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38857">
      <w:pPr>
        <w:jc w:val="center"/>
        <w:rPr>
          <w:rFonts w:ascii="宋体" w:hAnsi="宋体" w:eastAsia="宋体" w:cs="宋体"/>
          <w:sz w:val="44"/>
          <w:szCs w:val="44"/>
        </w:rPr>
      </w:pPr>
      <w:r>
        <w:rPr>
          <w:rFonts w:hint="eastAsia" w:ascii="宋体" w:hAnsi="宋体" w:cs="宋体"/>
          <w:sz w:val="44"/>
          <w:szCs w:val="44"/>
          <w:lang w:val="en-US" w:eastAsia="zh-CN"/>
        </w:rPr>
        <w:t>武昌区烟草制品</w:t>
      </w:r>
      <w:r>
        <w:rPr>
          <w:rFonts w:ascii="宋体" w:hAnsi="宋体" w:eastAsia="宋体" w:cs="宋体"/>
          <w:sz w:val="44"/>
          <w:szCs w:val="44"/>
        </w:rPr>
        <w:t>零售点数量</w:t>
      </w:r>
      <w:r>
        <w:rPr>
          <w:rFonts w:hint="eastAsia" w:ascii="宋体" w:hAnsi="宋体" w:cs="宋体"/>
          <w:sz w:val="44"/>
          <w:szCs w:val="44"/>
          <w:lang w:val="en-US" w:eastAsia="zh-CN"/>
        </w:rPr>
        <w:t>的测算及</w:t>
      </w:r>
      <w:r>
        <w:rPr>
          <w:rFonts w:ascii="宋体" w:hAnsi="宋体" w:eastAsia="宋体" w:cs="宋体"/>
          <w:sz w:val="44"/>
          <w:szCs w:val="44"/>
        </w:rPr>
        <w:t>调整</w:t>
      </w:r>
    </w:p>
    <w:p w14:paraId="3413FF78">
      <w:pPr>
        <w:jc w:val="center"/>
        <w:rPr>
          <w:rFonts w:ascii="宋体" w:hAnsi="宋体" w:eastAsia="宋体" w:cs="宋体"/>
          <w:sz w:val="44"/>
          <w:szCs w:val="44"/>
        </w:rPr>
      </w:pPr>
      <w:r>
        <w:rPr>
          <w:rFonts w:ascii="宋体" w:hAnsi="宋体" w:eastAsia="宋体" w:cs="宋体"/>
          <w:sz w:val="44"/>
          <w:szCs w:val="44"/>
        </w:rPr>
        <w:t>办法</w:t>
      </w:r>
    </w:p>
    <w:p w14:paraId="4516920B">
      <w:pPr>
        <w:jc w:val="center"/>
        <w:rPr>
          <w:rFonts w:ascii="宋体" w:hAnsi="宋体" w:eastAsia="宋体" w:cs="宋体"/>
          <w:sz w:val="44"/>
          <w:szCs w:val="44"/>
        </w:rPr>
      </w:pPr>
    </w:p>
    <w:p w14:paraId="6F90AE4D">
      <w:pPr>
        <w:ind w:firstLine="640" w:firstLineChars="200"/>
        <w:rPr>
          <w:rFonts w:hint="eastAsia" w:ascii="仿宋_GB2312" w:hAnsi="宋体" w:eastAsia="仿宋_GB2312"/>
          <w:color w:val="000000"/>
          <w:sz w:val="32"/>
          <w:szCs w:val="32"/>
          <w:highlight w:val="none"/>
          <w:u w:val="none"/>
          <w:lang w:val="en-US" w:eastAsia="zh-CN"/>
        </w:rPr>
      </w:pPr>
      <w:r>
        <w:rPr>
          <w:rFonts w:hint="eastAsia" w:ascii="仿宋_GB2312" w:hAnsi="宋体" w:eastAsia="仿宋_GB2312"/>
          <w:color w:val="000000"/>
          <w:sz w:val="32"/>
          <w:szCs w:val="32"/>
          <w:highlight w:val="none"/>
          <w:u w:val="none"/>
          <w:lang w:val="en-US" w:eastAsia="zh-CN"/>
        </w:rPr>
        <w:t>根据《武汉市武昌区烟草制品零售点合理布局规划》第六条：以辖区范围内历史平均零售点数量为参考，结合现有的零售点数量，综合考虑辖区的年销售量、收入水平、市场特点、社会经济发展情况等因素，合理确定零售点指导数。武昌区烟草专卖局对辖区内烟草制品零售点布局情况进行评价与规划，制定烟草制品零售点的数量测算及调整办法。</w:t>
      </w:r>
    </w:p>
    <w:p w14:paraId="1448EB19">
      <w:pPr>
        <w:numPr>
          <w:ilvl w:val="0"/>
          <w:numId w:val="0"/>
        </w:numPr>
        <w:ind w:firstLine="640" w:firstLineChars="200"/>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一、组织领导</w:t>
      </w:r>
    </w:p>
    <w:p w14:paraId="647F1569">
      <w:pPr>
        <w:ind w:firstLine="640" w:firstLineChars="200"/>
        <w:rPr>
          <w:rFonts w:hint="default" w:ascii="黑体" w:hAnsi="黑体" w:eastAsia="黑体" w:cs="黑体"/>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区局设立烟草制品零售点数量测算及调整工作领导小组，小组成员由专卖、营销</w:t>
      </w:r>
      <w:bookmarkStart w:id="0" w:name="OLE_LINK4"/>
      <w:r>
        <w:rPr>
          <w:rFonts w:hint="eastAsia" w:ascii="仿宋_GB2312" w:hAnsi="仿宋_GB2312" w:eastAsia="仿宋_GB2312" w:cs="仿宋_GB2312"/>
          <w:color w:val="auto"/>
          <w:sz w:val="32"/>
          <w:szCs w:val="32"/>
          <w:lang w:val="en-US" w:eastAsia="zh-CN"/>
        </w:rPr>
        <w:t>、管理所</w:t>
      </w:r>
      <w:bookmarkEnd w:id="0"/>
      <w:r>
        <w:rPr>
          <w:rFonts w:hint="eastAsia" w:ascii="仿宋_GB2312" w:hAnsi="仿宋_GB2312" w:eastAsia="仿宋_GB2312" w:cs="仿宋_GB2312"/>
          <w:color w:val="auto"/>
          <w:sz w:val="32"/>
          <w:szCs w:val="32"/>
          <w:lang w:val="en-US" w:eastAsia="zh-CN"/>
        </w:rPr>
        <w:t>部门负责人组成，负责制定辖区烟草制品零售点数量测算、调整方法及相关数据发布。</w:t>
      </w:r>
    </w:p>
    <w:p w14:paraId="1B8F5FEF">
      <w:pPr>
        <w:numPr>
          <w:ilvl w:val="0"/>
          <w:numId w:val="0"/>
        </w:numPr>
        <w:ind w:firstLine="640" w:firstLineChars="200"/>
        <w:rPr>
          <w:rFonts w:hint="default"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二、测算方法</w:t>
      </w:r>
    </w:p>
    <w:p w14:paraId="4FCD9F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1" w:name="OLE_LINK1"/>
      <w:r>
        <w:rPr>
          <w:rFonts w:hint="eastAsia" w:ascii="仿宋_GB2312" w:hAnsi="仿宋_GB2312" w:eastAsia="仿宋_GB2312" w:cs="仿宋_GB2312"/>
          <w:sz w:val="32"/>
          <w:szCs w:val="32"/>
        </w:rPr>
        <w:t>辖区内持证户数</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=年零售客户销售总收入（营销向数据）÷年户均销售额（社会向数据）。</w:t>
      </w:r>
    </w:p>
    <w:p w14:paraId="264C1A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年零售客户销售总收入</w:t>
      </w:r>
      <w:r>
        <w:rPr>
          <w:rFonts w:hint="eastAsia" w:ascii="仿宋_GB2312" w:hAnsi="仿宋_GB2312" w:eastAsia="仿宋_GB2312" w:cs="仿宋_GB2312"/>
          <w:sz w:val="32"/>
          <w:szCs w:val="32"/>
          <w:lang w:val="en-US" w:eastAsia="zh-CN"/>
        </w:rPr>
        <w:t>=年度卷烟销量*单箱值/毛利率</w:t>
      </w:r>
    </w:p>
    <w:p w14:paraId="057674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年户均销售额=人均可支配收入*卷烟店铺可维持基本生活人口数量*卷烟毛利额占零售户收入比重</w:t>
      </w:r>
    </w:p>
    <w:bookmarkEnd w:id="1"/>
    <w:p w14:paraId="4309E90F">
      <w:pPr>
        <w:numPr>
          <w:ilvl w:val="0"/>
          <w:numId w:val="0"/>
        </w:numPr>
        <w:ind w:firstLine="640" w:firstLineChars="200"/>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三、调整规则</w:t>
      </w:r>
    </w:p>
    <w:p w14:paraId="438AF5F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（一）根据社会经济发展、人口变化、排队轮候情况等因素，按每半年测算一次烟草制品零售点合理容量。</w:t>
      </w:r>
    </w:p>
    <w:p w14:paraId="0AD4FDA4">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（二）</w:t>
      </w:r>
      <w:bookmarkStart w:id="2" w:name="OLE_LINK2"/>
      <w:r>
        <w:rPr>
          <w:rFonts w:hint="eastAsia" w:ascii="仿宋_GB2312" w:hAnsi="仿宋_GB2312" w:eastAsia="仿宋_GB2312" w:cs="仿宋_GB2312"/>
          <w:sz w:val="32"/>
          <w:szCs w:val="32"/>
          <w:lang w:val="en-US" w:eastAsia="zh-CN"/>
        </w:rPr>
        <w:t>因零售点退出而产生的新办额度，其所在单元内零售点未满额的，由该单元排队申请人按提交申请时间的先后顺序进行办理；该单元内无排队轮候申请人的，由工作领导小组在根据零售点合理分布原则，在辖区内区域进行调剂。</w:t>
      </w:r>
      <w:bookmarkEnd w:id="2"/>
    </w:p>
    <w:p w14:paraId="76C7D08D">
      <w:pPr>
        <w:numPr>
          <w:ilvl w:val="0"/>
          <w:numId w:val="0"/>
        </w:numPr>
        <w:ind w:firstLine="640" w:firstLineChars="200"/>
        <w:rPr>
          <w:rFonts w:hint="default" w:ascii="黑体" w:hAnsi="黑体" w:eastAsia="黑体" w:cs="黑体"/>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 xml:space="preserve"> </w:t>
      </w:r>
      <w:bookmarkStart w:id="3" w:name="_GoBack"/>
      <w:bookmarkEnd w:id="3"/>
      <w:r>
        <w:rPr>
          <w:rFonts w:hint="eastAsia" w:ascii="黑体" w:hAnsi="黑体" w:eastAsia="黑体" w:cs="黑体"/>
          <w:b w:val="0"/>
          <w:bCs w:val="0"/>
          <w:i w:val="0"/>
          <w:iCs w:val="0"/>
          <w:caps w:val="0"/>
          <w:color w:val="auto"/>
          <w:spacing w:val="0"/>
          <w:sz w:val="32"/>
          <w:szCs w:val="32"/>
          <w:shd w:val="clear" w:color="auto" w:fill="FFFFFF"/>
          <w:lang w:val="en-US" w:eastAsia="zh-CN"/>
        </w:rPr>
        <w:t>四、实施情况</w:t>
      </w:r>
    </w:p>
    <w:p w14:paraId="62C33BBD">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（一）烟草制品零售点数量的调整实施在确定烟草制品零售点调整数量后，经区局主要负责人审批，按照烟草制品零售点公示规则对相关数据进行公示。 </w:t>
      </w:r>
    </w:p>
    <w:p w14:paraId="6875FEA7">
      <w:pPr>
        <w:ind w:firstLine="640" w:firstLineChars="200"/>
        <w:rPr>
          <w:rFonts w:hint="eastAsia" w:ascii="仿宋_GB2312" w:hAnsi="宋体" w:eastAsia="仿宋_GB2312" w:cs="Times New Roman"/>
          <w:kern w:val="2"/>
          <w:sz w:val="28"/>
          <w:szCs w:val="28"/>
          <w:lang w:val="en-US" w:eastAsia="zh-CN" w:bidi="ar"/>
        </w:rPr>
      </w:pPr>
      <w:r>
        <w:rPr>
          <w:rFonts w:hint="eastAsia" w:ascii="仿宋_GB2312" w:hAnsi="仿宋_GB2312" w:eastAsia="仿宋_GB2312" w:cs="仿宋_GB2312"/>
          <w:color w:val="auto"/>
          <w:sz w:val="32"/>
          <w:szCs w:val="32"/>
          <w:lang w:val="en-US" w:eastAsia="zh-CN"/>
        </w:rPr>
        <w:t>（二）本办法由武昌区烟草专卖局负责解释，自公布之日起施行。</w:t>
      </w:r>
    </w:p>
    <w:p w14:paraId="06EC4C71">
      <w:pPr>
        <w:numPr>
          <w:ilvl w:val="0"/>
          <w:numId w:val="0"/>
        </w:numPr>
        <w:ind w:firstLine="640" w:firstLineChars="200"/>
        <w:rPr>
          <w:rFonts w:hint="eastAsia" w:ascii="仿宋_GB2312" w:hAnsi="宋体" w:eastAsia="仿宋_GB2312"/>
          <w:color w:val="000000"/>
          <w:sz w:val="32"/>
          <w:szCs w:val="32"/>
          <w:highlight w:val="none"/>
          <w:u w:val="none"/>
          <w:lang w:val="en-US" w:eastAsia="zh-CN"/>
        </w:rPr>
      </w:pPr>
    </w:p>
    <w:p w14:paraId="52016FE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C1481"/>
    <w:rsid w:val="0EF87C82"/>
    <w:rsid w:val="148D2EA7"/>
    <w:rsid w:val="1FEC34BF"/>
    <w:rsid w:val="249E3D1A"/>
    <w:rsid w:val="26BD24A2"/>
    <w:rsid w:val="37037188"/>
    <w:rsid w:val="3B9F6F45"/>
    <w:rsid w:val="46452969"/>
    <w:rsid w:val="514B09C9"/>
    <w:rsid w:val="67022EEC"/>
    <w:rsid w:val="76BA5220"/>
    <w:rsid w:val="782F30AB"/>
    <w:rsid w:val="786E5F46"/>
    <w:rsid w:val="7A62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631</Characters>
  <Lines>0</Lines>
  <Paragraphs>0</Paragraphs>
  <TotalTime>3</TotalTime>
  <ScaleCrop>false</ScaleCrop>
  <LinksUpToDate>false</LinksUpToDate>
  <CharactersWithSpaces>632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2025-01-17T07:20:00Z</dcterms:created>
  <dc:creator>123</dc:creator>
  <cp:lastModifiedBy>一笑而过</cp:lastModifiedBy>
  <dcterms:modified xsi:type="dcterms:W3CDTF">2025-01-22T07:14:31Z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eyJoZGlkIjoiZGFmNWU3YTI5YzcwN2NjZmUzODhhZDFiYzVmM2U3MjEiLCJ1c2VySWQiOiI4Mjg1Mjc4MDEifQ==</vt:lpwstr>
  </property>
  <property fmtid="{D5CDD505-2E9C-101B-9397-08002B2CF9AE}" pid="4" name="ICV">
    <vt:lpwstr>9F87593B78A9432783390731D713E684_13</vt:lpwstr>
  </property>
</Properties>
</file>