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 xml:space="preserve">附件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32"/>
          <w:szCs w:val="32"/>
          <w:vertAlign w:val="baseline"/>
          <w:lang w:val="en-US" w:eastAsia="zh-CN"/>
        </w:rPr>
      </w:pPr>
      <w:bookmarkStart w:id="0" w:name="_GoBack"/>
      <w:r>
        <w:rPr>
          <w:rFonts w:hint="eastAsia" w:ascii="宋体" w:hAnsi="宋体" w:eastAsia="宋体" w:cs="宋体"/>
          <w:b/>
          <w:bCs/>
          <w:sz w:val="32"/>
          <w:szCs w:val="32"/>
          <w:vertAlign w:val="baseline"/>
          <w:lang w:val="en-US" w:eastAsia="zh-CN"/>
        </w:rPr>
        <w:t>武</w:t>
      </w:r>
      <w:r>
        <w:rPr>
          <w:rFonts w:hint="eastAsia" w:ascii="宋体" w:hAnsi="宋体" w:cs="宋体"/>
          <w:b/>
          <w:bCs/>
          <w:sz w:val="32"/>
          <w:szCs w:val="32"/>
          <w:vertAlign w:val="baseline"/>
          <w:lang w:val="en-US" w:eastAsia="zh-CN"/>
        </w:rPr>
        <w:t>昌区水务和湖泊局</w:t>
      </w:r>
      <w:r>
        <w:rPr>
          <w:rFonts w:hint="eastAsia" w:ascii="宋体" w:hAnsi="宋体" w:eastAsia="宋体" w:cs="宋体"/>
          <w:b/>
          <w:bCs/>
          <w:sz w:val="32"/>
          <w:szCs w:val="32"/>
          <w:vertAlign w:val="baseline"/>
          <w:lang w:val="en-US" w:eastAsia="zh-CN"/>
        </w:rPr>
        <w:t>2020年度双随机抽查计划</w:t>
      </w:r>
    </w:p>
    <w:tbl>
      <w:tblPr>
        <w:tblStyle w:val="4"/>
        <w:tblW w:w="14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07"/>
        <w:gridCol w:w="750"/>
        <w:gridCol w:w="1341"/>
        <w:gridCol w:w="1194"/>
        <w:gridCol w:w="1335"/>
        <w:gridCol w:w="1333"/>
        <w:gridCol w:w="1293"/>
        <w:gridCol w:w="2535"/>
        <w:gridCol w:w="141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抽查对象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抽查比例</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抽查对象数(预估)</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检查方式</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检查主体</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（市/区）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宋体" w:hAnsi="宋体" w:eastAsia="宋体" w:cs="宋体"/>
                <w:b/>
                <w:bCs/>
                <w:sz w:val="24"/>
                <w:szCs w:val="24"/>
                <w:vertAlign w:val="baseline"/>
                <w:lang w:val="en-US" w:eastAsia="zh-CN"/>
              </w:rPr>
              <w:t>发起部门</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参与部门</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抽查事项</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实施时间</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0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被许可人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双随机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eastAsia="宋体"/>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对被许可人是否按照取水许可要求进行取水的检查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0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被许可人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双随机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对被许可人是否依法缴纳水资源费的检查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0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被许可人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双随机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对生产建设单位或个人是否落实水土保持“三同时”制度情况的检查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被许可人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双随机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对生产建设单位或个人是否依法依规缴纳水土保持补偿费的检查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被许可人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双随机</w:t>
            </w:r>
          </w:p>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对生产建设单位是否开展水土保持监测、验收等工作的检查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非居民用水户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94"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随机抽查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对节水设施是否与主体工程同时设计、同时施工、同时投产的检查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非居民用水户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仿宋_GB2312" w:hAnsi="仿宋_GB2312" w:eastAsia="仿宋_GB2312" w:cs="仿宋_GB2312"/>
                <w:sz w:val="24"/>
                <w:szCs w:val="24"/>
                <w:vertAlign w:val="baseline"/>
                <w:lang w:val="en-US" w:eastAsia="zh-CN"/>
              </w:rPr>
              <w:t>随机抽查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对供水设施的维护管理情况的检查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非居民用水户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94"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仿宋_GB2312" w:hAnsi="仿宋_GB2312" w:eastAsia="仿宋_GB2312" w:cs="仿宋_GB2312"/>
                <w:sz w:val="24"/>
                <w:szCs w:val="24"/>
                <w:vertAlign w:val="baseline"/>
                <w:lang w:val="en-US" w:eastAsia="zh-CN"/>
              </w:rPr>
              <w:t>随机抽查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对节约用水统计报表报送情况的检查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参与水务工程招标投标活动的市场主体</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双随机</w:t>
            </w:r>
          </w:p>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对水务工程招标投标活动中违法行为的监督检查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建设单位、个人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双随机</w:t>
            </w:r>
          </w:p>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对建设单位或个人在洪泛区、蓄滞洪区内建设非防洪建设项目是否按管理机构批复的内容和要求实施的检查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生产建设单位和个人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双随机</w:t>
            </w:r>
          </w:p>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对占用农业灌溉水源、灌排工程设实施情况的监督检查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被许可人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双随机</w:t>
            </w:r>
          </w:p>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pPr>
            <w:r>
              <w:rPr>
                <w:rFonts w:hint="eastAsia" w:ascii="仿宋_GB2312" w:hAnsi="仿宋_GB2312" w:eastAsia="仿宋_GB2312" w:cs="仿宋_GB2312"/>
                <w:sz w:val="24"/>
                <w:szCs w:val="24"/>
                <w:vertAlign w:val="baseline"/>
                <w:lang w:val="en-US" w:eastAsia="zh-CN"/>
              </w:rPr>
              <w:t>武昌区水务和湖泊局</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武昌区水务和湖泊局</w:t>
            </w:r>
          </w:p>
        </w:tc>
        <w:tc>
          <w:tcPr>
            <w:tcW w:w="25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对河道管理范围内建设项目是否符合洪水影响评价审批的内容及要求的检查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2020.4.30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bl>
    <w:p/>
    <w:sectPr>
      <w:footerReference r:id="rId3" w:type="default"/>
      <w:pgSz w:w="16838" w:h="11906" w:orient="landscape"/>
      <w:pgMar w:top="1587" w:right="2098" w:bottom="1474" w:left="1984" w:header="851" w:footer="992" w:gutter="0"/>
      <w:pgNumType w:fmt="numberInDash" w:start="4"/>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72DB6"/>
    <w:rsid w:val="02406490"/>
    <w:rsid w:val="043E161A"/>
    <w:rsid w:val="08C45810"/>
    <w:rsid w:val="15994388"/>
    <w:rsid w:val="15E8342B"/>
    <w:rsid w:val="16097C30"/>
    <w:rsid w:val="17D26462"/>
    <w:rsid w:val="1AD5795B"/>
    <w:rsid w:val="1DB10516"/>
    <w:rsid w:val="1DD17933"/>
    <w:rsid w:val="2009451C"/>
    <w:rsid w:val="204123AE"/>
    <w:rsid w:val="2056752E"/>
    <w:rsid w:val="23E90C07"/>
    <w:rsid w:val="26687E15"/>
    <w:rsid w:val="26E940B2"/>
    <w:rsid w:val="2BFB0B7B"/>
    <w:rsid w:val="2F2D02AD"/>
    <w:rsid w:val="2FA42D4F"/>
    <w:rsid w:val="30422523"/>
    <w:rsid w:val="35FE68B9"/>
    <w:rsid w:val="36524470"/>
    <w:rsid w:val="374529CA"/>
    <w:rsid w:val="4B66489C"/>
    <w:rsid w:val="4F9830A8"/>
    <w:rsid w:val="50ED62ED"/>
    <w:rsid w:val="5C765822"/>
    <w:rsid w:val="5D2D0BEF"/>
    <w:rsid w:val="5EB72DB6"/>
    <w:rsid w:val="623D190B"/>
    <w:rsid w:val="643C302D"/>
    <w:rsid w:val="6C6F3243"/>
    <w:rsid w:val="6DF34857"/>
    <w:rsid w:val="72832D76"/>
    <w:rsid w:val="785D4DD7"/>
    <w:rsid w:val="79BA281D"/>
    <w:rsid w:val="7FBE4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2020-01-02T09:05:00Z</dcterms:created>
  <dc:creator>lenovo</dc:creator>
  <cp:lastModifiedBy>karewell</cp:lastModifiedBy>
  <cp:lastPrinted>2020-01-03T03:53:00Z</cp:lastPrinted>
  <dcterms:modified xsi:type="dcterms:W3CDTF">2020-07-16T00:59:02Z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