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00"/>
        <w:rPr>
          <w:rFonts w:hint="eastAsia" w:ascii="宋体" w:hAnsi="宋体"/>
          <w:color w:val="auto"/>
          <w:sz w:val="120"/>
          <w:szCs w:val="120"/>
          <w:highlight w:val="none"/>
          <w:lang w:eastAsia="zh-CN"/>
        </w:rPr>
      </w:pPr>
      <w:r>
        <w:rPr>
          <w:rFonts w:hint="eastAsia" w:ascii="宋体" w:hAnsi="宋体"/>
          <w:color w:val="auto"/>
          <w:sz w:val="120"/>
          <w:szCs w:val="120"/>
          <w:highlight w:val="none"/>
          <w:lang w:eastAsia="zh-CN"/>
        </w:rPr>
        <w:t xml:space="preserve"> </w:t>
      </w:r>
    </w:p>
    <w:p>
      <w:pPr>
        <w:jc w:val="center"/>
        <w:rPr>
          <w:rFonts w:hint="eastAsia" w:ascii="宋体" w:hAnsi="宋体"/>
          <w:b/>
          <w:color w:val="auto"/>
          <w:sz w:val="72"/>
          <w:szCs w:val="72"/>
          <w:highlight w:val="none"/>
          <w:lang w:eastAsia="zh-CN"/>
        </w:rPr>
      </w:pPr>
      <w:r>
        <w:rPr>
          <w:rFonts w:hint="eastAsia" w:ascii="宋体" w:hAnsi="宋体"/>
          <w:b/>
          <w:color w:val="auto"/>
          <w:sz w:val="72"/>
          <w:szCs w:val="72"/>
          <w:highlight w:val="none"/>
          <w:lang w:eastAsia="zh-CN"/>
        </w:rPr>
        <w:t>2022年停车场建设（莲溪寺智能停车库）</w:t>
      </w:r>
    </w:p>
    <w:p>
      <w:pPr>
        <w:jc w:val="center"/>
        <w:rPr>
          <w:rFonts w:ascii="宋体" w:hAnsi="宋体"/>
          <w:b/>
          <w:color w:val="auto"/>
          <w:sz w:val="72"/>
          <w:szCs w:val="72"/>
          <w:highlight w:val="none"/>
          <w:lang w:eastAsia="zh-CN"/>
        </w:rPr>
      </w:pPr>
      <w:r>
        <w:rPr>
          <w:rFonts w:hint="eastAsia" w:ascii="宋体" w:hAnsi="宋体"/>
          <w:b/>
          <w:color w:val="auto"/>
          <w:sz w:val="72"/>
          <w:szCs w:val="72"/>
          <w:highlight w:val="none"/>
          <w:lang w:eastAsia="zh-CN"/>
        </w:rPr>
        <w:t>初步设计说明书</w:t>
      </w:r>
    </w:p>
    <w:p>
      <w:pPr>
        <w:jc w:val="center"/>
        <w:rPr>
          <w:rFonts w:hint="eastAsia" w:ascii="宋体" w:hAnsi="宋体"/>
          <w:b/>
          <w:color w:val="auto"/>
          <w:sz w:val="72"/>
          <w:szCs w:val="72"/>
          <w:highlight w:val="none"/>
          <w:lang w:eastAsia="zh-CN"/>
        </w:rPr>
      </w:pPr>
    </w:p>
    <w:p>
      <w:pPr>
        <w:pStyle w:val="50"/>
        <w:ind w:left="643" w:firstLine="0" w:firstLineChars="0"/>
        <w:rPr>
          <w:rFonts w:ascii="宋体" w:hAnsi="宋体" w:cs="宋体"/>
          <w:b/>
          <w:color w:val="auto"/>
          <w:sz w:val="32"/>
          <w:szCs w:val="32"/>
          <w:highlight w:val="none"/>
          <w:lang w:eastAsia="zh-CN"/>
        </w:rPr>
      </w:pPr>
    </w:p>
    <w:p>
      <w:pPr>
        <w:pStyle w:val="50"/>
        <w:ind w:left="643" w:firstLine="0" w:firstLineChars="0"/>
        <w:rPr>
          <w:rFonts w:ascii="宋体" w:hAnsi="宋体" w:cs="宋体"/>
          <w:b/>
          <w:color w:val="auto"/>
          <w:sz w:val="32"/>
          <w:szCs w:val="32"/>
          <w:highlight w:val="none"/>
          <w:lang w:eastAsia="zh-CN"/>
        </w:rPr>
      </w:pPr>
    </w:p>
    <w:p>
      <w:pPr>
        <w:pStyle w:val="50"/>
        <w:ind w:left="643" w:firstLine="0" w:firstLineChars="0"/>
        <w:rPr>
          <w:rFonts w:ascii="宋体" w:hAnsi="宋体" w:cs="宋体"/>
          <w:b/>
          <w:color w:val="auto"/>
          <w:sz w:val="32"/>
          <w:szCs w:val="32"/>
          <w:highlight w:val="none"/>
          <w:lang w:eastAsia="zh-CN"/>
        </w:rPr>
      </w:pPr>
    </w:p>
    <w:p>
      <w:pPr>
        <w:pStyle w:val="50"/>
        <w:ind w:left="643" w:firstLine="0" w:firstLineChars="0"/>
        <w:rPr>
          <w:rFonts w:hint="eastAsia" w:ascii="宋体" w:hAnsi="宋体" w:cs="宋体"/>
          <w:b/>
          <w:color w:val="auto"/>
          <w:sz w:val="32"/>
          <w:szCs w:val="32"/>
          <w:highlight w:val="none"/>
          <w:lang w:eastAsia="zh-CN"/>
        </w:rPr>
      </w:pPr>
    </w:p>
    <w:p>
      <w:pPr>
        <w:pStyle w:val="50"/>
        <w:ind w:firstLine="0" w:firstLineChars="0"/>
        <w:rPr>
          <w:rFonts w:ascii="宋体" w:hAnsi="宋体" w:cs="宋体"/>
          <w:b/>
          <w:color w:val="auto"/>
          <w:sz w:val="32"/>
          <w:szCs w:val="32"/>
          <w:highlight w:val="none"/>
          <w:lang w:eastAsia="zh-CN"/>
        </w:rPr>
      </w:pPr>
    </w:p>
    <w:p>
      <w:pPr>
        <w:pStyle w:val="50"/>
        <w:ind w:firstLine="0" w:firstLineChars="0"/>
        <w:rPr>
          <w:rFonts w:ascii="宋体" w:hAnsi="宋体" w:cs="宋体"/>
          <w:b/>
          <w:color w:val="auto"/>
          <w:sz w:val="32"/>
          <w:szCs w:val="32"/>
          <w:highlight w:val="none"/>
          <w:lang w:eastAsia="zh-CN"/>
        </w:rPr>
      </w:pPr>
    </w:p>
    <w:p>
      <w:pPr>
        <w:pStyle w:val="50"/>
        <w:ind w:firstLine="0" w:firstLineChars="0"/>
        <w:rPr>
          <w:rFonts w:ascii="宋体" w:hAnsi="宋体" w:cs="宋体"/>
          <w:b/>
          <w:color w:val="auto"/>
          <w:sz w:val="32"/>
          <w:szCs w:val="32"/>
          <w:highlight w:val="none"/>
          <w:lang w:eastAsia="zh-CN"/>
        </w:rPr>
      </w:pPr>
    </w:p>
    <w:p>
      <w:pPr>
        <w:pStyle w:val="50"/>
        <w:ind w:firstLine="0" w:firstLineChars="0"/>
        <w:rPr>
          <w:rFonts w:ascii="宋体" w:hAnsi="宋体" w:cs="宋体"/>
          <w:b/>
          <w:color w:val="auto"/>
          <w:sz w:val="32"/>
          <w:szCs w:val="32"/>
          <w:highlight w:val="none"/>
          <w:lang w:eastAsia="zh-CN"/>
        </w:rPr>
      </w:pPr>
    </w:p>
    <w:p>
      <w:pPr>
        <w:pStyle w:val="50"/>
        <w:ind w:firstLine="0" w:firstLineChars="0"/>
        <w:rPr>
          <w:rFonts w:ascii="宋体" w:hAnsi="宋体" w:cs="宋体"/>
          <w:b/>
          <w:color w:val="auto"/>
          <w:sz w:val="32"/>
          <w:szCs w:val="32"/>
          <w:highlight w:val="none"/>
          <w:lang w:eastAsia="zh-CN"/>
        </w:rPr>
      </w:pPr>
    </w:p>
    <w:p>
      <w:pPr>
        <w:pStyle w:val="50"/>
        <w:ind w:firstLine="0" w:firstLineChars="0"/>
        <w:rPr>
          <w:rFonts w:hint="eastAsia" w:ascii="宋体" w:hAnsi="宋体" w:cs="宋体"/>
          <w:b/>
          <w:color w:val="auto"/>
          <w:sz w:val="32"/>
          <w:szCs w:val="32"/>
          <w:highlight w:val="none"/>
          <w:lang w:eastAsia="zh-CN"/>
        </w:rPr>
      </w:pPr>
    </w:p>
    <w:p>
      <w:pPr>
        <w:pStyle w:val="50"/>
        <w:ind w:left="480" w:firstLine="0" w:firstLineChars="0"/>
        <w:jc w:val="center"/>
        <w:rPr>
          <w:rFonts w:ascii="宋体" w:hAnsi="宋体" w:cs="宋体"/>
          <w:b/>
          <w:color w:val="auto"/>
          <w:sz w:val="32"/>
          <w:szCs w:val="32"/>
          <w:highlight w:val="none"/>
          <w:lang w:eastAsia="zh-CN"/>
        </w:rPr>
      </w:pPr>
      <w:r>
        <w:rPr>
          <w:rFonts w:ascii="宋体" w:hAnsi="宋体" w:cs="宋体"/>
          <w:b/>
          <w:color w:val="auto"/>
          <w:sz w:val="32"/>
          <w:szCs w:val="32"/>
          <w:highlight w:val="none"/>
          <w:lang w:eastAsia="zh-CN"/>
        </w:rPr>
        <w:t>武汉</w:t>
      </w:r>
      <w:r>
        <w:rPr>
          <w:rFonts w:hint="eastAsia" w:ascii="宋体" w:hAnsi="宋体" w:cs="宋体"/>
          <w:b/>
          <w:color w:val="auto"/>
          <w:sz w:val="32"/>
          <w:szCs w:val="32"/>
          <w:highlight w:val="none"/>
          <w:lang w:eastAsia="zh-CN"/>
        </w:rPr>
        <w:t>博宏建设集团</w:t>
      </w:r>
      <w:r>
        <w:rPr>
          <w:rFonts w:ascii="宋体" w:hAnsi="宋体" w:cs="宋体"/>
          <w:b/>
          <w:color w:val="auto"/>
          <w:sz w:val="32"/>
          <w:szCs w:val="32"/>
          <w:highlight w:val="none"/>
          <w:lang w:eastAsia="zh-CN"/>
        </w:rPr>
        <w:t>有限公司</w:t>
      </w:r>
    </w:p>
    <w:p>
      <w:pPr>
        <w:pStyle w:val="50"/>
        <w:ind w:left="480" w:firstLine="0" w:firstLineChars="0"/>
        <w:jc w:val="center"/>
        <w:rPr>
          <w:rFonts w:hint="eastAsia" w:ascii="宋体" w:hAnsi="宋体" w:cs="宋体"/>
          <w:b/>
          <w:color w:val="auto"/>
          <w:sz w:val="32"/>
          <w:szCs w:val="32"/>
          <w:highlight w:val="none"/>
          <w:lang w:eastAsia="zh-CN"/>
        </w:rPr>
      </w:pPr>
      <w:r>
        <w:rPr>
          <w:rFonts w:ascii="宋体" w:hAnsi="宋体" w:cs="宋体"/>
          <w:b/>
          <w:color w:val="auto"/>
          <w:sz w:val="32"/>
          <w:szCs w:val="32"/>
          <w:highlight w:val="none"/>
          <w:lang w:eastAsia="zh-CN"/>
        </w:rPr>
        <w:t>二〇</w:t>
      </w:r>
      <w:r>
        <w:rPr>
          <w:rFonts w:hint="eastAsia" w:ascii="宋体" w:hAnsi="宋体" w:cs="宋体"/>
          <w:b/>
          <w:color w:val="auto"/>
          <w:sz w:val="32"/>
          <w:szCs w:val="32"/>
          <w:highlight w:val="none"/>
          <w:lang w:eastAsia="zh-CN"/>
        </w:rPr>
        <w:t>二二</w:t>
      </w:r>
      <w:r>
        <w:rPr>
          <w:rFonts w:ascii="宋体" w:hAnsi="宋体" w:cs="宋体"/>
          <w:b/>
          <w:color w:val="auto"/>
          <w:sz w:val="32"/>
          <w:szCs w:val="32"/>
          <w:highlight w:val="none"/>
          <w:lang w:eastAsia="zh-CN"/>
        </w:rPr>
        <w:t>年</w:t>
      </w:r>
      <w:r>
        <w:rPr>
          <w:rFonts w:hint="eastAsia" w:ascii="宋体" w:hAnsi="宋体" w:cs="宋体"/>
          <w:b/>
          <w:color w:val="auto"/>
          <w:sz w:val="32"/>
          <w:szCs w:val="32"/>
          <w:highlight w:val="none"/>
          <w:lang w:eastAsia="zh-CN"/>
        </w:rPr>
        <w:t>十</w:t>
      </w:r>
      <w:r>
        <w:rPr>
          <w:rFonts w:ascii="宋体" w:hAnsi="宋体" w:cs="宋体"/>
          <w:b/>
          <w:color w:val="auto"/>
          <w:sz w:val="32"/>
          <w:szCs w:val="32"/>
          <w:highlight w:val="none"/>
          <w:lang w:eastAsia="zh-CN"/>
        </w:rPr>
        <w:t>月</w:t>
      </w:r>
    </w:p>
    <w:p>
      <w:pPr>
        <w:rPr>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7" w:h="16839"/>
          <w:pgMar w:top="1080" w:right="1440" w:bottom="1080" w:left="1440" w:header="850" w:footer="850" w:gutter="0"/>
          <w:cols w:space="720" w:num="1"/>
          <w:docGrid w:type="lines" w:linePitch="326" w:charSpace="0"/>
        </w:sectPr>
      </w:pPr>
    </w:p>
    <w:p>
      <w:pPr>
        <w:pStyle w:val="50"/>
        <w:ind w:left="480" w:firstLine="0" w:firstLineChars="0"/>
        <w:jc w:val="center"/>
        <w:rPr>
          <w:rFonts w:ascii="宋体" w:hAnsi="宋体" w:cs="宋体"/>
          <w:color w:val="auto"/>
          <w:sz w:val="28"/>
          <w:szCs w:val="28"/>
          <w:highlight w:val="none"/>
          <w:lang w:eastAsia="zh-CN"/>
        </w:rPr>
      </w:pPr>
      <w:r>
        <w:rPr>
          <w:rFonts w:ascii="宋体" w:hAnsi="宋体" w:cs="宋体"/>
          <w:b/>
          <w:color w:val="auto"/>
          <w:sz w:val="32"/>
          <w:szCs w:val="32"/>
          <w:highlight w:val="none"/>
          <w:lang w:eastAsia="zh-CN"/>
        </w:rPr>
        <w:t>初步设计说明书</w:t>
      </w:r>
    </w:p>
    <w:p>
      <w:pPr>
        <w:ind w:firstLine="560"/>
        <w:jc w:val="center"/>
        <w:rPr>
          <w:rFonts w:ascii="宋体" w:hAnsi="宋体" w:cs="宋体"/>
          <w:color w:val="auto"/>
          <w:sz w:val="28"/>
          <w:szCs w:val="28"/>
          <w:highlight w:val="none"/>
          <w:lang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5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0" w:type="dxa"/>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工程名称</w:t>
            </w:r>
          </w:p>
        </w:tc>
        <w:tc>
          <w:tcPr>
            <w:tcW w:w="5428" w:type="dxa"/>
            <w:vAlign w:val="center"/>
          </w:tcPr>
          <w:p>
            <w:pPr>
              <w:jc w:val="center"/>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2022年停车场建设（莲溪寺智能停车库）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0" w:type="dxa"/>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建设单位</w:t>
            </w:r>
          </w:p>
        </w:tc>
        <w:tc>
          <w:tcPr>
            <w:tcW w:w="5428" w:type="dxa"/>
            <w:vAlign w:val="center"/>
          </w:tcPr>
          <w:p>
            <w:pPr>
              <w:jc w:val="center"/>
              <w:rPr>
                <w:rFonts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武汉市武昌区建设局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0" w:type="dxa"/>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设计单位</w:t>
            </w:r>
          </w:p>
        </w:tc>
        <w:tc>
          <w:tcPr>
            <w:tcW w:w="5428" w:type="dxa"/>
            <w:vAlign w:val="center"/>
          </w:tcPr>
          <w:p>
            <w:pPr>
              <w:jc w:val="center"/>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武汉博宏建设集团有限公司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0" w:type="dxa"/>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设计负责人</w:t>
            </w:r>
          </w:p>
        </w:tc>
        <w:tc>
          <w:tcPr>
            <w:tcW w:w="5428" w:type="dxa"/>
            <w:vAlign w:val="center"/>
          </w:tcPr>
          <w:p>
            <w:pPr>
              <w:jc w:val="center"/>
              <w:rPr>
                <w:rFonts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陈宇亮（国家一级注册建筑师）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0" w:type="dxa"/>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建筑设计人员</w:t>
            </w:r>
          </w:p>
        </w:tc>
        <w:tc>
          <w:tcPr>
            <w:tcW w:w="5428" w:type="dxa"/>
            <w:vAlign w:val="center"/>
          </w:tcPr>
          <w:p>
            <w:pPr>
              <w:jc w:val="center"/>
              <w:rPr>
                <w:rFonts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戴  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0" w:type="dxa"/>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结构设计人员</w:t>
            </w:r>
          </w:p>
        </w:tc>
        <w:tc>
          <w:tcPr>
            <w:tcW w:w="5428" w:type="dxa"/>
            <w:vAlign w:val="center"/>
          </w:tcPr>
          <w:p>
            <w:pPr>
              <w:jc w:val="center"/>
              <w:rPr>
                <w:rFonts w:ascii="宋体" w:hAnsi="宋体" w:cs="宋体"/>
                <w:color w:val="auto"/>
                <w:sz w:val="28"/>
                <w:szCs w:val="28"/>
                <w:highlight w:val="none"/>
              </w:rPr>
            </w:pPr>
            <w:r>
              <w:rPr>
                <w:rFonts w:hint="eastAsia" w:ascii="宋体" w:hAnsi="宋体" w:cs="宋体"/>
                <w:color w:val="auto"/>
                <w:sz w:val="28"/>
                <w:szCs w:val="28"/>
                <w:highlight w:val="none"/>
                <w:lang w:eastAsia="zh-CN"/>
              </w:rPr>
              <w:t>涂  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0" w:type="dxa"/>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电气设计人员</w:t>
            </w:r>
          </w:p>
        </w:tc>
        <w:tc>
          <w:tcPr>
            <w:tcW w:w="5428" w:type="dxa"/>
            <w:vAlign w:val="center"/>
          </w:tcPr>
          <w:p>
            <w:pPr>
              <w:jc w:val="center"/>
              <w:rPr>
                <w:rFonts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鲁嘉琪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0" w:type="dxa"/>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给排水设计人员</w:t>
            </w:r>
          </w:p>
        </w:tc>
        <w:tc>
          <w:tcPr>
            <w:tcW w:w="5428" w:type="dxa"/>
            <w:vAlign w:val="center"/>
          </w:tcPr>
          <w:p>
            <w:pPr>
              <w:jc w:val="center"/>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鲁修为</w:t>
            </w:r>
          </w:p>
        </w:tc>
      </w:tr>
    </w:tbl>
    <w:p>
      <w:pPr>
        <w:pStyle w:val="50"/>
        <w:ind w:firstLine="0" w:firstLineChars="0"/>
        <w:rPr>
          <w:rFonts w:ascii="宋体" w:hAnsi="宋体" w:cs="宋体"/>
          <w:b/>
          <w:color w:val="auto"/>
          <w:sz w:val="32"/>
          <w:szCs w:val="32"/>
          <w:highlight w:val="none"/>
          <w:lang w:eastAsia="zh-CN"/>
        </w:rPr>
      </w:pPr>
      <w:r>
        <w:rPr>
          <w:rFonts w:ascii="宋体" w:hAnsi="宋体" w:cs="宋体"/>
          <w:b/>
          <w:color w:val="auto"/>
          <w:sz w:val="32"/>
          <w:szCs w:val="32"/>
          <w:highlight w:val="none"/>
          <w:lang w:eastAsia="zh-CN"/>
        </w:rPr>
        <w:drawing>
          <wp:inline distT="0" distB="0" distL="114300" distR="114300">
            <wp:extent cx="5155565" cy="7293610"/>
            <wp:effectExtent l="0" t="0" r="6985" b="2540"/>
            <wp:docPr id="2" name="84dd07"/>
            <wp:cNvGraphicFramePr/>
            <a:graphic xmlns:a="http://schemas.openxmlformats.org/drawingml/2006/main">
              <a:graphicData uri="http://schemas.openxmlformats.org/drawingml/2006/picture">
                <pic:pic xmlns:pic="http://schemas.openxmlformats.org/drawingml/2006/picture">
                  <pic:nvPicPr>
                    <pic:cNvPr id="2" name="84dd07"/>
                    <pic:cNvPicPr/>
                  </pic:nvPicPr>
                  <pic:blipFill>
                    <a:blip r:embed="rId13" cstate="print"/>
                    <a:stretch>
                      <a:fillRect/>
                    </a:stretch>
                  </pic:blipFill>
                  <pic:spPr>
                    <a:xfrm>
                      <a:off x="0" y="0"/>
                      <a:ext cx="5155692" cy="7293736"/>
                    </a:xfrm>
                    <a:prstGeom prst="rect">
                      <a:avLst/>
                    </a:prstGeom>
                    <a:noFill/>
                    <a:ln>
                      <a:noFill/>
                    </a:ln>
                  </pic:spPr>
                </pic:pic>
              </a:graphicData>
            </a:graphic>
          </wp:inline>
        </w:drawing>
      </w:r>
      <w:r>
        <w:rPr>
          <w:rFonts w:ascii="宋体" w:hAnsi="宋体" w:cs="宋体"/>
          <w:b/>
          <w:color w:val="auto"/>
          <w:sz w:val="32"/>
          <w:szCs w:val="32"/>
          <w:highlight w:val="none"/>
          <w:lang w:eastAsia="zh-CN"/>
        </w:rPr>
        <w:drawing>
          <wp:inline distT="0" distB="0" distL="114300" distR="114300">
            <wp:extent cx="5155565" cy="7293610"/>
            <wp:effectExtent l="0" t="0" r="6985" b="2540"/>
            <wp:docPr id="5" name="09a79c"/>
            <wp:cNvGraphicFramePr/>
            <a:graphic xmlns:a="http://schemas.openxmlformats.org/drawingml/2006/main">
              <a:graphicData uri="http://schemas.openxmlformats.org/drawingml/2006/picture">
                <pic:pic xmlns:pic="http://schemas.openxmlformats.org/drawingml/2006/picture">
                  <pic:nvPicPr>
                    <pic:cNvPr id="5" name="09a79c"/>
                    <pic:cNvPicPr/>
                  </pic:nvPicPr>
                  <pic:blipFill>
                    <a:blip r:embed="rId14" cstate="print"/>
                    <a:stretch>
                      <a:fillRect/>
                    </a:stretch>
                  </pic:blipFill>
                  <pic:spPr>
                    <a:xfrm>
                      <a:off x="0" y="0"/>
                      <a:ext cx="5155692" cy="7293736"/>
                    </a:xfrm>
                    <a:prstGeom prst="rect">
                      <a:avLst/>
                    </a:prstGeom>
                    <a:noFill/>
                    <a:ln>
                      <a:noFill/>
                    </a:ln>
                  </pic:spPr>
                </pic:pic>
              </a:graphicData>
            </a:graphic>
          </wp:inline>
        </w:drawing>
      </w:r>
    </w:p>
    <w:p>
      <w:pPr>
        <w:spacing w:line="460" w:lineRule="exact"/>
        <w:jc w:val="center"/>
        <w:rPr>
          <w:rFonts w:hint="eastAsia" w:ascii="宋体" w:hAnsi="宋体"/>
          <w:b/>
          <w:color w:val="auto"/>
          <w:spacing w:val="-20"/>
          <w:sz w:val="44"/>
          <w:highlight w:val="none"/>
          <w:lang w:eastAsia="zh-CN"/>
        </w:rPr>
      </w:pPr>
      <w:r>
        <w:rPr>
          <w:rFonts w:hint="eastAsia" w:ascii="宋体" w:hAnsi="宋体"/>
          <w:b/>
          <w:bCs/>
          <w:color w:val="auto"/>
          <w:spacing w:val="-20"/>
          <w:sz w:val="36"/>
          <w:highlight w:val="none"/>
        </w:rPr>
        <w:drawing>
          <wp:anchor distT="0" distB="0" distL="114300" distR="114300" simplePos="0" relativeHeight="251659264" behindDoc="1" locked="1" layoutInCell="1" allowOverlap="1">
            <wp:simplePos x="0" y="0"/>
            <wp:positionH relativeFrom="column">
              <wp:posOffset>4584700</wp:posOffset>
            </wp:positionH>
            <wp:positionV relativeFrom="paragraph">
              <wp:posOffset>9461500</wp:posOffset>
            </wp:positionV>
            <wp:extent cx="584200" cy="558800"/>
            <wp:effectExtent l="0" t="0" r="6350" b="12700"/>
            <wp:wrapNone/>
            <wp:docPr id="8" name="a9966f"/>
            <wp:cNvGraphicFramePr/>
            <a:graphic xmlns:a="http://schemas.openxmlformats.org/drawingml/2006/main">
              <a:graphicData uri="http://schemas.openxmlformats.org/drawingml/2006/picture">
                <pic:pic xmlns:pic="http://schemas.openxmlformats.org/drawingml/2006/picture">
                  <pic:nvPicPr>
                    <pic:cNvPr id="8" name="a9966f"/>
                    <pic:cNvPicPr/>
                  </pic:nvPicPr>
                  <pic:blipFill>
                    <a:blip r:embed="rId15" cstate="print"/>
                    <a:stretch>
                      <a:fillRect/>
                    </a:stretch>
                  </pic:blipFill>
                  <pic:spPr>
                    <a:xfrm>
                      <a:off x="0" y="0"/>
                      <a:ext cx="584200" cy="558800"/>
                    </a:xfrm>
                    <a:prstGeom prst="rect">
                      <a:avLst/>
                    </a:prstGeom>
                    <a:noFill/>
                    <a:ln>
                      <a:noFill/>
                    </a:ln>
                  </pic:spPr>
                </pic:pic>
              </a:graphicData>
            </a:graphic>
          </wp:anchor>
        </w:drawing>
      </w:r>
      <w:r>
        <w:rPr>
          <w:rFonts w:ascii="宋体" w:hAnsi="宋体"/>
          <w:b/>
          <w:color w:val="auto"/>
          <w:spacing w:val="-20"/>
          <w:sz w:val="44"/>
          <w:highlight w:val="none"/>
          <w:lang w:eastAsia="zh-CN"/>
        </w:rPr>
        <w:br w:type="page"/>
      </w:r>
      <w:r>
        <w:rPr>
          <w:rFonts w:hint="eastAsia" w:ascii="宋体" w:hAnsi="宋体"/>
          <w:b/>
          <w:color w:val="auto"/>
          <w:spacing w:val="-20"/>
          <w:sz w:val="44"/>
          <w:highlight w:val="none"/>
          <w:lang w:eastAsia="zh-CN"/>
        </w:rPr>
        <w:t>目录</w:t>
      </w:r>
    </w:p>
    <w:p>
      <w:pPr>
        <w:spacing w:line="460" w:lineRule="exact"/>
        <w:jc w:val="both"/>
        <w:rPr>
          <w:rFonts w:hint="eastAsia" w:ascii="宋体" w:hAnsi="宋体"/>
          <w:bCs/>
          <w:color w:val="auto"/>
          <w:spacing w:val="-20"/>
          <w:sz w:val="36"/>
          <w:highlight w:val="none"/>
          <w:lang w:eastAsia="zh-CN"/>
        </w:rPr>
      </w:pPr>
    </w:p>
    <w:p>
      <w:pPr>
        <w:pStyle w:val="26"/>
        <w:tabs>
          <w:tab w:val="right" w:leader="dot" w:pos="8132"/>
          <w:tab w:val="clear" w:pos="8122"/>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TOC \o "1-1" \h \z \u </w:instrText>
      </w:r>
      <w:r>
        <w:rPr>
          <w:rFonts w:ascii="宋体" w:hAnsi="宋体"/>
          <w:color w:val="auto"/>
          <w:highlight w:val="none"/>
        </w:rPr>
        <w:fldChar w:fldCharType="separate"/>
      </w:r>
      <w:r>
        <w:rPr>
          <w:color w:val="auto"/>
          <w:highlight w:val="none"/>
        </w:rPr>
        <w:fldChar w:fldCharType="begin"/>
      </w:r>
      <w:r>
        <w:rPr>
          <w:color w:val="auto"/>
          <w:highlight w:val="none"/>
        </w:rPr>
        <w:instrText xml:space="preserve">HYPERLINK \l "_Toc19652"</w:instrText>
      </w:r>
      <w:r>
        <w:rPr>
          <w:color w:val="auto"/>
          <w:highlight w:val="none"/>
        </w:rPr>
        <w:fldChar w:fldCharType="separate"/>
      </w:r>
      <w:r>
        <w:rPr>
          <w:rFonts w:hint="eastAsia" w:ascii="宋体" w:hAnsi="宋体"/>
          <w:color w:val="auto"/>
          <w:szCs w:val="36"/>
          <w:highlight w:val="none"/>
          <w:lang w:eastAsia="zh-CN"/>
        </w:rPr>
        <w:t>第一章     设计总说明</w:t>
      </w:r>
      <w:r>
        <w:rPr>
          <w:color w:val="auto"/>
          <w:highlight w:val="none"/>
        </w:rPr>
        <w:tab/>
      </w:r>
      <w:r>
        <w:rPr>
          <w:color w:val="auto"/>
          <w:highlight w:val="none"/>
        </w:rPr>
        <w:fldChar w:fldCharType="begin"/>
      </w:r>
      <w:r>
        <w:rPr>
          <w:color w:val="auto"/>
          <w:highlight w:val="none"/>
        </w:rPr>
        <w:instrText xml:space="preserve"> PAGEREF _Toc19652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26"/>
        <w:tabs>
          <w:tab w:val="right" w:leader="dot" w:pos="8132"/>
          <w:tab w:val="clear" w:pos="8122"/>
        </w:tabs>
        <w:rPr>
          <w:color w:val="auto"/>
          <w:highlight w:val="none"/>
        </w:rPr>
      </w:pPr>
      <w:r>
        <w:rPr>
          <w:color w:val="auto"/>
          <w:highlight w:val="none"/>
        </w:rPr>
        <w:fldChar w:fldCharType="begin"/>
      </w:r>
      <w:r>
        <w:rPr>
          <w:color w:val="auto"/>
          <w:highlight w:val="none"/>
        </w:rPr>
        <w:instrText xml:space="preserve">HYPERLINK \l "_Toc4038"</w:instrText>
      </w:r>
      <w:r>
        <w:rPr>
          <w:color w:val="auto"/>
          <w:highlight w:val="none"/>
        </w:rPr>
        <w:fldChar w:fldCharType="separate"/>
      </w:r>
      <w:r>
        <w:rPr>
          <w:rFonts w:hint="eastAsia" w:ascii="宋体" w:hAnsi="宋体"/>
          <w:color w:val="auto"/>
          <w:highlight w:val="none"/>
          <w:lang w:eastAsia="zh-CN"/>
        </w:rPr>
        <w:t>第二章     建筑设计</w:t>
      </w:r>
      <w:r>
        <w:rPr>
          <w:color w:val="auto"/>
          <w:highlight w:val="none"/>
        </w:rPr>
        <w:tab/>
      </w:r>
      <w:r>
        <w:rPr>
          <w:color w:val="auto"/>
          <w:highlight w:val="none"/>
        </w:rPr>
        <w:fldChar w:fldCharType="begin"/>
      </w:r>
      <w:r>
        <w:rPr>
          <w:color w:val="auto"/>
          <w:highlight w:val="none"/>
        </w:rPr>
        <w:instrText xml:space="preserve"> PAGEREF _Toc4038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6"/>
        <w:tabs>
          <w:tab w:val="right" w:leader="dot" w:pos="8132"/>
          <w:tab w:val="clear" w:pos="8122"/>
        </w:tabs>
        <w:rPr>
          <w:color w:val="auto"/>
          <w:highlight w:val="none"/>
        </w:rPr>
      </w:pPr>
      <w:r>
        <w:rPr>
          <w:color w:val="auto"/>
          <w:highlight w:val="none"/>
        </w:rPr>
        <w:fldChar w:fldCharType="begin"/>
      </w:r>
      <w:r>
        <w:rPr>
          <w:color w:val="auto"/>
          <w:highlight w:val="none"/>
        </w:rPr>
        <w:instrText xml:space="preserve">HYPERLINK \l "_Toc25027"</w:instrText>
      </w:r>
      <w:r>
        <w:rPr>
          <w:color w:val="auto"/>
          <w:highlight w:val="none"/>
        </w:rPr>
        <w:fldChar w:fldCharType="separate"/>
      </w:r>
      <w:r>
        <w:rPr>
          <w:rFonts w:hint="eastAsia" w:ascii="宋体" w:hAnsi="宋体"/>
          <w:color w:val="auto"/>
          <w:highlight w:val="none"/>
          <w:lang w:eastAsia="zh-CN"/>
        </w:rPr>
        <w:t>第三章     结构设计</w:t>
      </w:r>
      <w:r>
        <w:rPr>
          <w:color w:val="auto"/>
          <w:highlight w:val="none"/>
        </w:rPr>
        <w:tab/>
      </w:r>
      <w:r>
        <w:rPr>
          <w:color w:val="auto"/>
          <w:highlight w:val="none"/>
        </w:rPr>
        <w:fldChar w:fldCharType="begin"/>
      </w:r>
      <w:r>
        <w:rPr>
          <w:color w:val="auto"/>
          <w:highlight w:val="none"/>
        </w:rPr>
        <w:instrText xml:space="preserve"> PAGEREF _Toc25027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6"/>
        <w:tabs>
          <w:tab w:val="right" w:leader="dot" w:pos="8132"/>
          <w:tab w:val="clear" w:pos="8122"/>
        </w:tabs>
        <w:rPr>
          <w:color w:val="auto"/>
          <w:highlight w:val="none"/>
        </w:rPr>
      </w:pPr>
      <w:r>
        <w:rPr>
          <w:color w:val="auto"/>
          <w:highlight w:val="none"/>
        </w:rPr>
        <w:fldChar w:fldCharType="begin"/>
      </w:r>
      <w:r>
        <w:rPr>
          <w:color w:val="auto"/>
          <w:highlight w:val="none"/>
        </w:rPr>
        <w:instrText xml:space="preserve">HYPERLINK \l "_Toc19681"</w:instrText>
      </w:r>
      <w:r>
        <w:rPr>
          <w:color w:val="auto"/>
          <w:highlight w:val="none"/>
        </w:rPr>
        <w:fldChar w:fldCharType="separate"/>
      </w:r>
      <w:r>
        <w:rPr>
          <w:rFonts w:hint="eastAsia" w:ascii="宋体" w:hAnsi="宋体"/>
          <w:color w:val="auto"/>
          <w:highlight w:val="none"/>
          <w:lang w:eastAsia="zh-CN"/>
        </w:rPr>
        <w:t>第四章     给排水设计</w:t>
      </w:r>
      <w:r>
        <w:rPr>
          <w:color w:val="auto"/>
          <w:highlight w:val="none"/>
        </w:rPr>
        <w:tab/>
      </w:r>
      <w:r>
        <w:rPr>
          <w:color w:val="auto"/>
          <w:highlight w:val="none"/>
        </w:rPr>
        <w:fldChar w:fldCharType="begin"/>
      </w:r>
      <w:r>
        <w:rPr>
          <w:color w:val="auto"/>
          <w:highlight w:val="none"/>
        </w:rPr>
        <w:instrText xml:space="preserve"> PAGEREF _Toc19681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6"/>
        <w:tabs>
          <w:tab w:val="right" w:leader="dot" w:pos="8132"/>
          <w:tab w:val="clear" w:pos="8122"/>
        </w:tabs>
        <w:rPr>
          <w:color w:val="auto"/>
          <w:highlight w:val="none"/>
        </w:rPr>
      </w:pPr>
      <w:r>
        <w:rPr>
          <w:color w:val="auto"/>
          <w:highlight w:val="none"/>
        </w:rPr>
        <w:fldChar w:fldCharType="begin"/>
      </w:r>
      <w:r>
        <w:rPr>
          <w:color w:val="auto"/>
          <w:highlight w:val="none"/>
        </w:rPr>
        <w:instrText xml:space="preserve">HYPERLINK \l "_Toc770"</w:instrText>
      </w:r>
      <w:r>
        <w:rPr>
          <w:color w:val="auto"/>
          <w:highlight w:val="none"/>
        </w:rPr>
        <w:fldChar w:fldCharType="separate"/>
      </w:r>
      <w:r>
        <w:rPr>
          <w:rFonts w:ascii="宋体" w:hAnsi="宋体"/>
          <w:color w:val="auto"/>
          <w:highlight w:val="none"/>
          <w:lang w:eastAsia="zh-CN"/>
        </w:rPr>
        <w:t>第</w:t>
      </w:r>
      <w:r>
        <w:rPr>
          <w:rFonts w:hint="eastAsia" w:ascii="宋体" w:hAnsi="宋体"/>
          <w:color w:val="auto"/>
          <w:highlight w:val="none"/>
          <w:lang w:eastAsia="zh-CN"/>
        </w:rPr>
        <w:t>五</w:t>
      </w:r>
      <w:r>
        <w:rPr>
          <w:rFonts w:ascii="宋体" w:hAnsi="宋体"/>
          <w:color w:val="auto"/>
          <w:highlight w:val="none"/>
          <w:lang w:eastAsia="zh-CN"/>
        </w:rPr>
        <w:t>章</w:t>
      </w:r>
      <w:r>
        <w:rPr>
          <w:rFonts w:hint="eastAsia" w:ascii="宋体" w:hAnsi="宋体"/>
          <w:color w:val="auto"/>
          <w:highlight w:val="none"/>
          <w:lang w:eastAsia="zh-CN"/>
        </w:rPr>
        <w:t xml:space="preserve">     </w:t>
      </w:r>
      <w:r>
        <w:rPr>
          <w:rFonts w:ascii="宋体" w:hAnsi="宋体"/>
          <w:color w:val="auto"/>
          <w:highlight w:val="none"/>
          <w:lang w:eastAsia="zh-CN"/>
        </w:rPr>
        <w:t>强电设计</w:t>
      </w:r>
      <w:r>
        <w:rPr>
          <w:color w:val="auto"/>
          <w:highlight w:val="none"/>
        </w:rPr>
        <w:tab/>
      </w:r>
      <w:r>
        <w:rPr>
          <w:color w:val="auto"/>
          <w:highlight w:val="none"/>
        </w:rPr>
        <w:fldChar w:fldCharType="begin"/>
      </w:r>
      <w:r>
        <w:rPr>
          <w:color w:val="auto"/>
          <w:highlight w:val="none"/>
        </w:rPr>
        <w:instrText xml:space="preserve"> PAGEREF _Toc770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26"/>
        <w:tabs>
          <w:tab w:val="right" w:leader="dot" w:pos="8132"/>
          <w:tab w:val="clear" w:pos="8122"/>
        </w:tabs>
        <w:rPr>
          <w:color w:val="auto"/>
          <w:highlight w:val="none"/>
        </w:rPr>
      </w:pPr>
      <w:r>
        <w:rPr>
          <w:color w:val="auto"/>
          <w:highlight w:val="none"/>
        </w:rPr>
        <w:fldChar w:fldCharType="begin"/>
      </w:r>
      <w:r>
        <w:rPr>
          <w:color w:val="auto"/>
          <w:highlight w:val="none"/>
        </w:rPr>
        <w:instrText xml:space="preserve">HYPERLINK \l "_Toc23117"</w:instrText>
      </w:r>
      <w:r>
        <w:rPr>
          <w:color w:val="auto"/>
          <w:highlight w:val="none"/>
        </w:rPr>
        <w:fldChar w:fldCharType="separate"/>
      </w:r>
      <w:r>
        <w:rPr>
          <w:rFonts w:hint="eastAsia" w:ascii="宋体" w:hAnsi="宋体"/>
          <w:bCs/>
          <w:color w:val="auto"/>
          <w:highlight w:val="none"/>
          <w:lang w:eastAsia="zh-CN" w:bidi="ar-SA"/>
        </w:rPr>
        <w:t>第六章     弱电设计</w:t>
      </w:r>
      <w:r>
        <w:rPr>
          <w:color w:val="auto"/>
          <w:highlight w:val="none"/>
        </w:rPr>
        <w:tab/>
      </w:r>
      <w:r>
        <w:rPr>
          <w:color w:val="auto"/>
          <w:highlight w:val="none"/>
        </w:rPr>
        <w:fldChar w:fldCharType="begin"/>
      </w:r>
      <w:r>
        <w:rPr>
          <w:color w:val="auto"/>
          <w:highlight w:val="none"/>
        </w:rPr>
        <w:instrText xml:space="preserve"> PAGEREF _Toc23117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26"/>
        <w:tabs>
          <w:tab w:val="right" w:leader="dot" w:pos="8132"/>
          <w:tab w:val="clear" w:pos="8122"/>
        </w:tabs>
        <w:rPr>
          <w:color w:val="auto"/>
          <w:highlight w:val="none"/>
        </w:rPr>
      </w:pPr>
      <w:r>
        <w:rPr>
          <w:color w:val="auto"/>
          <w:highlight w:val="none"/>
        </w:rPr>
        <w:fldChar w:fldCharType="begin"/>
      </w:r>
      <w:r>
        <w:rPr>
          <w:color w:val="auto"/>
          <w:highlight w:val="none"/>
        </w:rPr>
        <w:instrText xml:space="preserve">HYPERLINK \l "_Toc14121"</w:instrText>
      </w:r>
      <w:r>
        <w:rPr>
          <w:color w:val="auto"/>
          <w:highlight w:val="none"/>
        </w:rPr>
        <w:fldChar w:fldCharType="separate"/>
      </w:r>
      <w:r>
        <w:rPr>
          <w:rFonts w:hint="eastAsia" w:ascii="宋体" w:hAnsi="宋体"/>
          <w:color w:val="auto"/>
          <w:highlight w:val="none"/>
          <w:lang w:eastAsia="zh-CN"/>
        </w:rPr>
        <w:t>第七章     暖通设计</w:t>
      </w:r>
      <w:r>
        <w:rPr>
          <w:color w:val="auto"/>
          <w:highlight w:val="none"/>
        </w:rPr>
        <w:tab/>
      </w:r>
      <w:r>
        <w:rPr>
          <w:color w:val="auto"/>
          <w:highlight w:val="none"/>
        </w:rPr>
        <w:fldChar w:fldCharType="begin"/>
      </w:r>
      <w:r>
        <w:rPr>
          <w:color w:val="auto"/>
          <w:highlight w:val="none"/>
        </w:rPr>
        <w:instrText xml:space="preserve"> PAGEREF _Toc14121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6"/>
        <w:tabs>
          <w:tab w:val="right" w:leader="dot" w:pos="8132"/>
          <w:tab w:val="clear" w:pos="8122"/>
        </w:tabs>
        <w:rPr>
          <w:color w:val="auto"/>
          <w:highlight w:val="none"/>
        </w:rPr>
      </w:pPr>
      <w:r>
        <w:rPr>
          <w:color w:val="auto"/>
          <w:highlight w:val="none"/>
        </w:rPr>
        <w:fldChar w:fldCharType="begin"/>
      </w:r>
      <w:r>
        <w:rPr>
          <w:color w:val="auto"/>
          <w:highlight w:val="none"/>
        </w:rPr>
        <w:instrText xml:space="preserve">HYPERLINK \l "_Toc23962"</w:instrText>
      </w:r>
      <w:r>
        <w:rPr>
          <w:color w:val="auto"/>
          <w:highlight w:val="none"/>
        </w:rPr>
        <w:fldChar w:fldCharType="separate"/>
      </w:r>
      <w:r>
        <w:rPr>
          <w:rFonts w:hint="eastAsia" w:ascii="宋体" w:hAnsi="宋体"/>
          <w:color w:val="auto"/>
          <w:highlight w:val="none"/>
          <w:lang w:eastAsia="zh-CN"/>
        </w:rPr>
        <w:t>第八章     消防设计</w:t>
      </w:r>
      <w:r>
        <w:rPr>
          <w:color w:val="auto"/>
          <w:highlight w:val="none"/>
        </w:rPr>
        <w:tab/>
      </w:r>
      <w:r>
        <w:rPr>
          <w:color w:val="auto"/>
          <w:highlight w:val="none"/>
        </w:rPr>
        <w:fldChar w:fldCharType="begin"/>
      </w:r>
      <w:r>
        <w:rPr>
          <w:color w:val="auto"/>
          <w:highlight w:val="none"/>
        </w:rPr>
        <w:instrText xml:space="preserve"> PAGEREF _Toc23962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26"/>
        <w:tabs>
          <w:tab w:val="right" w:leader="dot" w:pos="8132"/>
          <w:tab w:val="clear" w:pos="8122"/>
        </w:tabs>
        <w:rPr>
          <w:color w:val="auto"/>
          <w:highlight w:val="none"/>
        </w:rPr>
      </w:pPr>
      <w:r>
        <w:rPr>
          <w:color w:val="auto"/>
          <w:highlight w:val="none"/>
        </w:rPr>
        <w:fldChar w:fldCharType="begin"/>
      </w:r>
      <w:r>
        <w:rPr>
          <w:color w:val="auto"/>
          <w:highlight w:val="none"/>
        </w:rPr>
        <w:instrText xml:space="preserve">HYPERLINK \l "_Toc20688"</w:instrText>
      </w:r>
      <w:r>
        <w:rPr>
          <w:color w:val="auto"/>
          <w:highlight w:val="none"/>
        </w:rPr>
        <w:fldChar w:fldCharType="separate"/>
      </w:r>
      <w:r>
        <w:rPr>
          <w:rFonts w:hint="eastAsia" w:ascii="宋体" w:hAnsi="宋体"/>
          <w:color w:val="auto"/>
          <w:highlight w:val="none"/>
          <w:lang w:eastAsia="zh-CN"/>
        </w:rPr>
        <w:t>第九章     节能设计</w:t>
      </w:r>
      <w:r>
        <w:rPr>
          <w:color w:val="auto"/>
          <w:highlight w:val="none"/>
        </w:rPr>
        <w:tab/>
      </w:r>
      <w:r>
        <w:rPr>
          <w:color w:val="auto"/>
          <w:highlight w:val="none"/>
        </w:rPr>
        <w:fldChar w:fldCharType="begin"/>
      </w:r>
      <w:r>
        <w:rPr>
          <w:color w:val="auto"/>
          <w:highlight w:val="none"/>
        </w:rPr>
        <w:instrText xml:space="preserve"> PAGEREF _Toc20688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26"/>
        <w:tabs>
          <w:tab w:val="right" w:leader="dot" w:pos="8132"/>
          <w:tab w:val="clear" w:pos="8122"/>
        </w:tabs>
        <w:rPr>
          <w:color w:val="auto"/>
          <w:highlight w:val="none"/>
        </w:rPr>
      </w:pPr>
      <w:r>
        <w:rPr>
          <w:color w:val="auto"/>
          <w:highlight w:val="none"/>
        </w:rPr>
        <w:fldChar w:fldCharType="begin"/>
      </w:r>
      <w:r>
        <w:rPr>
          <w:color w:val="auto"/>
          <w:highlight w:val="none"/>
        </w:rPr>
        <w:instrText xml:space="preserve">HYPERLINK \l "_Toc13253"</w:instrText>
      </w:r>
      <w:r>
        <w:rPr>
          <w:color w:val="auto"/>
          <w:highlight w:val="none"/>
        </w:rPr>
        <w:fldChar w:fldCharType="separate"/>
      </w:r>
      <w:r>
        <w:rPr>
          <w:rFonts w:hint="eastAsia" w:ascii="宋体" w:hAnsi="宋体"/>
          <w:color w:val="auto"/>
          <w:highlight w:val="none"/>
          <w:lang w:eastAsia="zh-CN"/>
        </w:rPr>
        <w:t>第十章     环保设计</w:t>
      </w:r>
      <w:r>
        <w:rPr>
          <w:color w:val="auto"/>
          <w:highlight w:val="none"/>
        </w:rPr>
        <w:tab/>
      </w:r>
      <w:r>
        <w:rPr>
          <w:color w:val="auto"/>
          <w:highlight w:val="none"/>
        </w:rPr>
        <w:fldChar w:fldCharType="begin"/>
      </w:r>
      <w:r>
        <w:rPr>
          <w:color w:val="auto"/>
          <w:highlight w:val="none"/>
        </w:rPr>
        <w:instrText xml:space="preserve"> PAGEREF _Toc13253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26"/>
        <w:tabs>
          <w:tab w:val="right" w:leader="dot" w:pos="8132"/>
          <w:tab w:val="clear" w:pos="8122"/>
        </w:tabs>
        <w:rPr>
          <w:color w:val="auto"/>
          <w:highlight w:val="none"/>
        </w:rPr>
      </w:pPr>
      <w:r>
        <w:rPr>
          <w:color w:val="auto"/>
          <w:highlight w:val="none"/>
        </w:rPr>
        <w:fldChar w:fldCharType="begin"/>
      </w:r>
      <w:r>
        <w:rPr>
          <w:color w:val="auto"/>
          <w:highlight w:val="none"/>
        </w:rPr>
        <w:instrText xml:space="preserve">HYPERLINK \l "_Toc6456"</w:instrText>
      </w:r>
      <w:r>
        <w:rPr>
          <w:color w:val="auto"/>
          <w:highlight w:val="none"/>
        </w:rPr>
        <w:fldChar w:fldCharType="separate"/>
      </w:r>
      <w:r>
        <w:rPr>
          <w:rFonts w:hint="eastAsia" w:ascii="宋体" w:hAnsi="宋体"/>
          <w:color w:val="auto"/>
          <w:highlight w:val="none"/>
          <w:lang w:eastAsia="zh-CN"/>
        </w:rPr>
        <w:t>第十一章   卫生防疫</w:t>
      </w:r>
      <w:r>
        <w:rPr>
          <w:color w:val="auto"/>
          <w:highlight w:val="none"/>
        </w:rPr>
        <w:tab/>
      </w:r>
      <w:r>
        <w:rPr>
          <w:color w:val="auto"/>
          <w:highlight w:val="none"/>
        </w:rPr>
        <w:fldChar w:fldCharType="begin"/>
      </w:r>
      <w:r>
        <w:rPr>
          <w:color w:val="auto"/>
          <w:highlight w:val="none"/>
        </w:rPr>
        <w:instrText xml:space="preserve"> PAGEREF _Toc6456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26"/>
        <w:tabs>
          <w:tab w:val="right" w:leader="dot" w:pos="8132"/>
          <w:tab w:val="clear" w:pos="8122"/>
        </w:tabs>
        <w:rPr>
          <w:color w:val="auto"/>
          <w:highlight w:val="none"/>
        </w:rPr>
      </w:pPr>
      <w:r>
        <w:rPr>
          <w:color w:val="auto"/>
          <w:highlight w:val="none"/>
        </w:rPr>
        <w:fldChar w:fldCharType="begin"/>
      </w:r>
      <w:r>
        <w:rPr>
          <w:color w:val="auto"/>
          <w:highlight w:val="none"/>
        </w:rPr>
        <w:instrText xml:space="preserve">HYPERLINK \l "_Toc10391"</w:instrText>
      </w:r>
      <w:r>
        <w:rPr>
          <w:color w:val="auto"/>
          <w:highlight w:val="none"/>
        </w:rPr>
        <w:fldChar w:fldCharType="separate"/>
      </w:r>
      <w:r>
        <w:rPr>
          <w:rFonts w:hint="eastAsia" w:ascii="宋体" w:hAnsi="宋体"/>
          <w:color w:val="auto"/>
          <w:highlight w:val="none"/>
          <w:lang w:eastAsia="zh-CN"/>
        </w:rPr>
        <w:t xml:space="preserve">第十二章 </w:t>
      </w:r>
      <w:r>
        <w:rPr>
          <w:rFonts w:ascii="宋体" w:hAnsi="宋体"/>
          <w:color w:val="auto"/>
          <w:highlight w:val="none"/>
          <w:lang w:eastAsia="zh-CN"/>
        </w:rPr>
        <w:t xml:space="preserve"> </w:t>
      </w:r>
      <w:r>
        <w:rPr>
          <w:rFonts w:hint="eastAsia" w:ascii="宋体" w:hAnsi="宋体"/>
          <w:color w:val="auto"/>
          <w:highlight w:val="none"/>
          <w:lang w:eastAsia="zh-CN"/>
        </w:rPr>
        <w:t xml:space="preserve"> 劳动保护</w:t>
      </w:r>
      <w:r>
        <w:rPr>
          <w:color w:val="auto"/>
          <w:highlight w:val="none"/>
        </w:rPr>
        <w:tab/>
      </w:r>
      <w:r>
        <w:rPr>
          <w:color w:val="auto"/>
          <w:highlight w:val="none"/>
        </w:rPr>
        <w:fldChar w:fldCharType="begin"/>
      </w:r>
      <w:r>
        <w:rPr>
          <w:color w:val="auto"/>
          <w:highlight w:val="none"/>
        </w:rPr>
        <w:instrText xml:space="preserve"> PAGEREF _Toc10391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26"/>
        <w:tabs>
          <w:tab w:val="right" w:leader="dot" w:pos="8132"/>
          <w:tab w:val="clear" w:pos="8122"/>
        </w:tabs>
        <w:rPr>
          <w:color w:val="auto"/>
          <w:highlight w:val="none"/>
        </w:rPr>
      </w:pPr>
      <w:r>
        <w:rPr>
          <w:color w:val="auto"/>
          <w:highlight w:val="none"/>
        </w:rPr>
        <w:fldChar w:fldCharType="begin"/>
      </w:r>
      <w:r>
        <w:rPr>
          <w:color w:val="auto"/>
          <w:highlight w:val="none"/>
        </w:rPr>
        <w:instrText xml:space="preserve">HYPERLINK \l "_Toc22235"</w:instrText>
      </w:r>
      <w:r>
        <w:rPr>
          <w:color w:val="auto"/>
          <w:highlight w:val="none"/>
        </w:rPr>
        <w:fldChar w:fldCharType="separate"/>
      </w:r>
      <w:r>
        <w:rPr>
          <w:rFonts w:hint="eastAsia" w:ascii="宋体" w:hAnsi="宋体"/>
          <w:color w:val="auto"/>
          <w:highlight w:val="none"/>
          <w:lang w:eastAsia="zh-CN"/>
        </w:rPr>
        <w:t xml:space="preserve">第十三章 </w:t>
      </w:r>
      <w:r>
        <w:rPr>
          <w:rFonts w:ascii="宋体" w:hAnsi="宋体"/>
          <w:color w:val="auto"/>
          <w:highlight w:val="none"/>
          <w:lang w:eastAsia="zh-CN"/>
        </w:rPr>
        <w:t xml:space="preserve">  </w:t>
      </w:r>
      <w:r>
        <w:rPr>
          <w:rFonts w:hint="eastAsia" w:ascii="宋体" w:hAnsi="宋体"/>
          <w:color w:val="auto"/>
          <w:highlight w:val="none"/>
          <w:lang w:eastAsia="zh-CN"/>
        </w:rPr>
        <w:t>绿色建筑设计</w:t>
      </w:r>
      <w:r>
        <w:rPr>
          <w:color w:val="auto"/>
          <w:highlight w:val="none"/>
        </w:rPr>
        <w:tab/>
      </w:r>
      <w:r>
        <w:rPr>
          <w:color w:val="auto"/>
          <w:highlight w:val="none"/>
        </w:rPr>
        <w:fldChar w:fldCharType="begin"/>
      </w:r>
      <w:r>
        <w:rPr>
          <w:color w:val="auto"/>
          <w:highlight w:val="none"/>
        </w:rPr>
        <w:instrText xml:space="preserve"> PAGEREF _Toc22235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26"/>
        <w:rPr>
          <w:rFonts w:ascii="宋体" w:hAnsi="宋体"/>
          <w:color w:val="auto"/>
          <w:highlight w:val="none"/>
          <w:lang w:eastAsia="zh-CN"/>
        </w:rPr>
      </w:pPr>
      <w:r>
        <w:rPr>
          <w:rFonts w:ascii="宋体" w:hAnsi="宋体"/>
          <w:color w:val="auto"/>
          <w:highlight w:val="none"/>
        </w:rPr>
        <w:fldChar w:fldCharType="end"/>
      </w:r>
      <w:bookmarkStart w:id="0" w:name="_Toc4420905"/>
    </w:p>
    <w:p>
      <w:pPr>
        <w:rPr>
          <w:color w:val="auto"/>
          <w:highlight w:val="none"/>
        </w:rPr>
        <w:sectPr>
          <w:headerReference r:id="rId9" w:type="default"/>
          <w:footerReference r:id="rId10" w:type="default"/>
          <w:pgSz w:w="11907" w:h="16839"/>
          <w:pgMar w:top="1701" w:right="1790" w:bottom="3559" w:left="1985" w:header="720" w:footer="720" w:gutter="0"/>
          <w:cols w:space="720" w:num="1"/>
          <w:docGrid w:linePitch="326" w:charSpace="-4916"/>
        </w:sectPr>
      </w:pPr>
    </w:p>
    <w:p>
      <w:pPr>
        <w:pStyle w:val="4"/>
        <w:spacing w:before="120"/>
        <w:jc w:val="center"/>
        <w:rPr>
          <w:rFonts w:ascii="宋体" w:hAnsi="宋体"/>
          <w:color w:val="auto"/>
          <w:sz w:val="36"/>
          <w:szCs w:val="36"/>
          <w:highlight w:val="none"/>
          <w:lang w:eastAsia="zh-CN"/>
        </w:rPr>
      </w:pPr>
      <w:bookmarkStart w:id="1" w:name="_Toc19652"/>
      <w:r>
        <w:rPr>
          <w:rFonts w:hint="eastAsia" w:ascii="宋体" w:hAnsi="宋体"/>
          <w:color w:val="auto"/>
          <w:sz w:val="36"/>
          <w:szCs w:val="36"/>
          <w:highlight w:val="none"/>
          <w:lang w:eastAsia="zh-CN"/>
        </w:rPr>
        <w:t>第一章     设计总说明</w:t>
      </w:r>
      <w:bookmarkEnd w:id="0"/>
      <w:bookmarkEnd w:id="1"/>
    </w:p>
    <w:p>
      <w:pPr>
        <w:spacing w:line="460" w:lineRule="exact"/>
        <w:jc w:val="both"/>
        <w:rPr>
          <w:rFonts w:hint="eastAsia" w:ascii="宋体" w:hAnsi="宋体"/>
          <w:b/>
          <w:color w:val="auto"/>
          <w:sz w:val="28"/>
          <w:highlight w:val="none"/>
          <w:lang w:eastAsia="zh-CN"/>
        </w:rPr>
      </w:pPr>
      <w:bookmarkStart w:id="2" w:name="_Toc9705"/>
      <w:bookmarkStart w:id="3" w:name="_Toc16938"/>
    </w:p>
    <w:p>
      <w:pPr>
        <w:pStyle w:val="4"/>
        <w:spacing w:before="120"/>
        <w:rPr>
          <w:rFonts w:hint="eastAsia"/>
          <w:color w:val="auto"/>
          <w:highlight w:val="none"/>
          <w:lang w:eastAsia="zh-CN"/>
        </w:rPr>
      </w:pPr>
      <w:r>
        <w:rPr>
          <w:rFonts w:hint="eastAsia"/>
          <w:color w:val="auto"/>
          <w:highlight w:val="none"/>
          <w:lang w:eastAsia="zh-CN"/>
        </w:rPr>
        <w:t>1.1 工程概况</w:t>
      </w:r>
      <w:bookmarkEnd w:id="2"/>
      <w:bookmarkEnd w:id="3"/>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1．工程名称：2022年停车场建设（莲溪寺智能停车库）</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2．建筑使用性质：本工程为停车楼。</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3．建设内容名称：垂直循环类PCX停车库。</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4．建设单位：武汉市武昌区建设局</w:t>
      </w:r>
    </w:p>
    <w:p>
      <w:pPr>
        <w:adjustRightInd w:val="0"/>
        <w:snapToGrid w:val="0"/>
        <w:spacing w:line="460" w:lineRule="exact"/>
        <w:ind w:firstLine="480" w:firstLineChars="200"/>
        <w:jc w:val="both"/>
        <w:rPr>
          <w:rFonts w:ascii="宋体" w:hAnsi="宋体" w:cs="宋体"/>
          <w:color w:val="auto"/>
          <w:highlight w:val="none"/>
          <w:lang w:eastAsia="zh-CN"/>
        </w:rPr>
      </w:pPr>
      <w:r>
        <w:rPr>
          <w:rFonts w:hint="eastAsia" w:ascii="宋体" w:hAnsi="宋体"/>
          <w:color w:val="auto"/>
          <w:highlight w:val="none"/>
          <w:lang w:eastAsia="zh-CN"/>
        </w:rPr>
        <w:t>5．建设地点：项目建设</w:t>
      </w:r>
      <w:r>
        <w:rPr>
          <w:rFonts w:hint="default" w:ascii="宋体" w:hAnsi="宋体"/>
          <w:color w:val="auto"/>
          <w:highlight w:val="none"/>
          <w:lang w:val="en-US" w:eastAsia="zh-CN"/>
        </w:rPr>
        <w:t>地点</w:t>
      </w:r>
      <w:r>
        <w:rPr>
          <w:rFonts w:hint="eastAsia" w:ascii="宋体" w:hAnsi="宋体"/>
          <w:color w:val="auto"/>
          <w:highlight w:val="none"/>
          <w:lang w:eastAsia="zh-CN"/>
        </w:rPr>
        <w:t>位于</w:t>
      </w:r>
      <w:bookmarkStart w:id="4" w:name="_Hlk34471423"/>
      <w:r>
        <w:rPr>
          <w:rFonts w:hint="eastAsia" w:ascii="宋体" w:hAnsi="宋体"/>
          <w:color w:val="auto"/>
          <w:highlight w:val="none"/>
          <w:lang w:eastAsia="zh-CN"/>
        </w:rPr>
        <w:t>湖北省武汉市武昌区莲溪寺路与涂家岭路交叉口东北角</w:t>
      </w:r>
      <w:r>
        <w:rPr>
          <w:rFonts w:ascii="宋体" w:hAnsi="宋体" w:cs="宋体"/>
          <w:color w:val="auto"/>
          <w:highlight w:val="none"/>
          <w:lang w:eastAsia="zh-CN"/>
        </w:rPr>
        <w:t>。</w:t>
      </w:r>
      <w:bookmarkEnd w:id="4"/>
    </w:p>
    <w:p>
      <w:pPr>
        <w:adjustRightInd w:val="0"/>
        <w:snapToGrid w:val="0"/>
        <w:spacing w:line="460" w:lineRule="exact"/>
        <w:ind w:firstLine="480" w:firstLineChars="200"/>
        <w:jc w:val="both"/>
        <w:rPr>
          <w:rFonts w:hint="eastAsia"/>
          <w:color w:val="auto"/>
          <w:highlight w:val="none"/>
          <w:lang w:eastAsia="zh-CN"/>
        </w:rPr>
      </w:pPr>
      <w:r>
        <w:rPr>
          <w:rFonts w:hint="eastAsia" w:ascii="宋体" w:hAnsi="宋体"/>
          <w:color w:val="auto"/>
          <w:highlight w:val="none"/>
          <w:lang w:eastAsia="zh-CN"/>
        </w:rPr>
        <w:t>6．</w:t>
      </w:r>
      <w:r>
        <w:rPr>
          <w:rFonts w:hint="eastAsia" w:ascii="宋体" w:hAnsi="宋体"/>
          <w:color w:val="auto"/>
          <w:highlight w:val="none"/>
          <w:lang w:eastAsia="zh-CN"/>
        </w:rPr>
        <w:t>建设规模：</w:t>
      </w:r>
      <w:r>
        <w:rPr>
          <w:rFonts w:hint="eastAsia"/>
          <w:color w:val="auto"/>
          <w:highlight w:val="none"/>
          <w:lang w:eastAsia="zh-CN"/>
        </w:rPr>
        <w:t>本项目总用地面积为</w:t>
      </w:r>
      <w:r>
        <w:rPr>
          <w:color w:val="auto"/>
          <w:highlight w:val="none"/>
          <w:lang w:eastAsia="zh-CN"/>
        </w:rPr>
        <w:t>1930.82</w:t>
      </w:r>
      <w:r>
        <w:rPr>
          <w:rFonts w:hint="eastAsia"/>
          <w:color w:val="auto"/>
          <w:highlight w:val="none"/>
          <w:lang w:eastAsia="zh-CN"/>
        </w:rPr>
        <w:t>㎡，建设内容为：7套机械停车设备以及1栋管理用房。其中机械停车设备为SUV（K型车）2套，层数为9层，高度为</w:t>
      </w:r>
      <w:r>
        <w:rPr>
          <w:color w:val="auto"/>
          <w:highlight w:val="none"/>
          <w:lang w:eastAsia="zh-CN"/>
        </w:rPr>
        <w:t>21.5</w:t>
      </w:r>
      <w:r>
        <w:rPr>
          <w:rFonts w:hint="eastAsia"/>
          <w:color w:val="auto"/>
          <w:highlight w:val="none"/>
          <w:lang w:eastAsia="zh-CN"/>
        </w:rPr>
        <w:t>米；轿车（K型车）5套，层数为11层，高度为</w:t>
      </w:r>
      <w:r>
        <w:rPr>
          <w:color w:val="auto"/>
          <w:highlight w:val="none"/>
          <w:lang w:eastAsia="zh-CN"/>
        </w:rPr>
        <w:t>21.5</w:t>
      </w:r>
      <w:r>
        <w:rPr>
          <w:rFonts w:hint="eastAsia"/>
          <w:color w:val="auto"/>
          <w:highlight w:val="none"/>
          <w:lang w:eastAsia="zh-CN"/>
        </w:rPr>
        <w:t>米，新增停车位共计132个。管理用房总建筑面积1</w:t>
      </w:r>
      <w:r>
        <w:rPr>
          <w:color w:val="auto"/>
          <w:highlight w:val="none"/>
          <w:lang w:eastAsia="zh-CN"/>
        </w:rPr>
        <w:t>8.32</w:t>
      </w:r>
      <w:r>
        <w:rPr>
          <w:rFonts w:hint="eastAsia"/>
          <w:color w:val="auto"/>
          <w:highlight w:val="none"/>
          <w:lang w:eastAsia="zh-CN"/>
        </w:rPr>
        <w:t>平方米，建筑高度3</w:t>
      </w:r>
      <w:r>
        <w:rPr>
          <w:color w:val="auto"/>
          <w:highlight w:val="none"/>
          <w:lang w:eastAsia="zh-CN"/>
        </w:rPr>
        <w:t>.50</w:t>
      </w:r>
      <w:r>
        <w:rPr>
          <w:rFonts w:hint="eastAsia"/>
          <w:color w:val="auto"/>
          <w:highlight w:val="none"/>
          <w:lang w:eastAsia="zh-CN"/>
        </w:rPr>
        <w:t>米。</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7．建筑物分类与耐火等级：本工程为Ⅲ类汽车库，停车楼及管理用房耐火等级均为Ⅱ级。</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8．建筑物</w:t>
      </w:r>
      <w:r>
        <w:rPr>
          <w:rFonts w:ascii="宋体" w:hAnsi="宋体"/>
          <w:color w:val="auto"/>
          <w:highlight w:val="none"/>
          <w:lang w:eastAsia="zh-CN"/>
        </w:rPr>
        <w:t>结构体系与结构布置</w:t>
      </w:r>
      <w:r>
        <w:rPr>
          <w:rFonts w:hint="eastAsia" w:ascii="宋体" w:hAnsi="宋体"/>
          <w:color w:val="auto"/>
          <w:highlight w:val="none"/>
          <w:lang w:eastAsia="zh-CN"/>
        </w:rPr>
        <w:t>：停车楼上部结构为钢结构，详厂家专项设计，管理用房采用框架结构。</w:t>
      </w:r>
    </w:p>
    <w:p>
      <w:pPr>
        <w:pStyle w:val="4"/>
        <w:spacing w:before="120"/>
        <w:rPr>
          <w:rFonts w:hint="eastAsia"/>
          <w:color w:val="auto"/>
          <w:highlight w:val="none"/>
          <w:lang w:eastAsia="zh-CN"/>
        </w:rPr>
      </w:pPr>
      <w:bookmarkStart w:id="5" w:name="_Toc23670"/>
      <w:bookmarkStart w:id="6" w:name="_Toc2634"/>
      <w:r>
        <w:rPr>
          <w:rFonts w:hint="eastAsia"/>
          <w:color w:val="auto"/>
          <w:highlight w:val="none"/>
          <w:lang w:eastAsia="zh-CN"/>
        </w:rPr>
        <w:t>1.2 设计依据</w:t>
      </w:r>
      <w:bookmarkEnd w:id="5"/>
      <w:bookmarkEnd w:id="6"/>
    </w:p>
    <w:p>
      <w:pPr>
        <w:adjustRightInd w:val="0"/>
        <w:snapToGrid w:val="0"/>
        <w:spacing w:line="460" w:lineRule="exact"/>
        <w:ind w:left="977" w:leftChars="257" w:hanging="360" w:hangingChars="150"/>
        <w:jc w:val="left"/>
        <w:rPr>
          <w:rFonts w:hint="eastAsia" w:ascii="宋体" w:hAnsi="宋体"/>
          <w:color w:val="auto"/>
          <w:highlight w:val="none"/>
          <w:lang w:eastAsia="zh-CN"/>
        </w:rPr>
      </w:pPr>
      <w:r>
        <w:rPr>
          <w:rFonts w:hint="eastAsia" w:ascii="宋体" w:hAnsi="宋体"/>
          <w:color w:val="auto"/>
          <w:highlight w:val="none"/>
          <w:lang w:eastAsia="zh-CN"/>
        </w:rPr>
        <w:t xml:space="preserve">1． 建设方设计任务书 </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2．《建筑设计防火规范》</w:t>
      </w:r>
      <w:r>
        <w:rPr>
          <w:rFonts w:ascii="宋体" w:hAnsi="宋体"/>
          <w:color w:val="auto"/>
          <w:highlight w:val="none"/>
          <w:lang w:eastAsia="zh-CN"/>
        </w:rPr>
        <w:tab/>
      </w:r>
      <w:r>
        <w:rPr>
          <w:rFonts w:ascii="宋体" w:hAnsi="宋体"/>
          <w:color w:val="auto"/>
          <w:highlight w:val="none"/>
          <w:lang w:eastAsia="zh-CN"/>
        </w:rPr>
        <w:tab/>
      </w:r>
      <w:r>
        <w:rPr>
          <w:rFonts w:hint="eastAsia" w:ascii="宋体" w:hAnsi="宋体"/>
          <w:color w:val="auto"/>
          <w:highlight w:val="none"/>
          <w:lang w:eastAsia="zh-CN"/>
        </w:rPr>
        <w:t xml:space="preserve">   </w:t>
      </w:r>
      <w:r>
        <w:rPr>
          <w:rFonts w:ascii="宋体" w:hAnsi="宋体"/>
          <w:color w:val="auto"/>
          <w:highlight w:val="none"/>
          <w:lang w:eastAsia="zh-CN"/>
        </w:rPr>
        <w:t xml:space="preserve">     </w:t>
      </w:r>
      <w:r>
        <w:rPr>
          <w:rFonts w:hint="eastAsia" w:ascii="宋体" w:hAnsi="宋体"/>
          <w:color w:val="auto"/>
          <w:highlight w:val="none"/>
          <w:lang w:eastAsia="zh-CN"/>
        </w:rPr>
        <w:t xml:space="preserve"> 【GB 50016-2014</w:t>
      </w:r>
      <w:r>
        <w:rPr>
          <w:rFonts w:hint="eastAsia" w:ascii="宋体" w:hAnsi="宋体" w:cs="宋体"/>
          <w:color w:val="auto"/>
          <w:highlight w:val="none"/>
          <w:lang w:eastAsia="zh-CN"/>
        </w:rPr>
        <w:t>(2018年版)</w:t>
      </w:r>
      <w:r>
        <w:rPr>
          <w:rFonts w:hint="eastAsia" w:ascii="宋体" w:hAnsi="宋体"/>
          <w:color w:val="auto"/>
          <w:highlight w:val="none"/>
          <w:lang w:eastAsia="zh-CN"/>
        </w:rPr>
        <w:t>】</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3．《建筑内部装修防火设计规范》</w:t>
      </w:r>
      <w:r>
        <w:rPr>
          <w:rFonts w:hint="eastAsia" w:ascii="宋体" w:hAnsi="宋体"/>
          <w:color w:val="auto"/>
          <w:highlight w:val="none"/>
          <w:lang w:eastAsia="zh-CN"/>
        </w:rPr>
        <w:tab/>
      </w:r>
      <w:r>
        <w:rPr>
          <w:rFonts w:hint="eastAsia" w:ascii="宋体" w:hAnsi="宋体"/>
          <w:color w:val="auto"/>
          <w:highlight w:val="none"/>
          <w:lang w:eastAsia="zh-CN"/>
        </w:rPr>
        <w:t xml:space="preserve">   </w:t>
      </w:r>
      <w:r>
        <w:rPr>
          <w:rFonts w:ascii="宋体" w:hAnsi="宋体"/>
          <w:color w:val="auto"/>
          <w:highlight w:val="none"/>
          <w:lang w:eastAsia="zh-CN"/>
        </w:rPr>
        <w:t xml:space="preserve">      </w:t>
      </w:r>
      <w:r>
        <w:rPr>
          <w:rFonts w:hint="eastAsia" w:ascii="宋体" w:hAnsi="宋体"/>
          <w:color w:val="auto"/>
          <w:highlight w:val="none"/>
          <w:lang w:eastAsia="zh-CN"/>
        </w:rPr>
        <w:t xml:space="preserve">     【GB 50222-2017】</w:t>
      </w:r>
    </w:p>
    <w:p>
      <w:pPr>
        <w:adjustRightInd w:val="0"/>
        <w:snapToGrid w:val="0"/>
        <w:spacing w:line="460" w:lineRule="exact"/>
        <w:ind w:left="977" w:leftChars="257" w:hanging="360" w:hangingChars="150"/>
        <w:jc w:val="distribute"/>
        <w:rPr>
          <w:rFonts w:ascii="宋体" w:hAnsi="宋体"/>
          <w:color w:val="auto"/>
          <w:highlight w:val="none"/>
          <w:lang w:eastAsia="zh-CN"/>
        </w:rPr>
      </w:pPr>
      <w:r>
        <w:rPr>
          <w:rFonts w:hint="eastAsia" w:ascii="宋体" w:hAnsi="宋体"/>
          <w:color w:val="auto"/>
          <w:highlight w:val="none"/>
          <w:lang w:eastAsia="zh-CN"/>
        </w:rPr>
        <w:t>4．《</w:t>
      </w:r>
      <w:r>
        <w:rPr>
          <w:rStyle w:val="155"/>
          <w:color w:val="auto"/>
          <w:highlight w:val="none"/>
          <w:lang w:eastAsia="zh-CN"/>
        </w:rPr>
        <w:t>机械式停车库工程技术规范</w:t>
      </w:r>
      <w:r>
        <w:rPr>
          <w:rFonts w:hint="eastAsia" w:ascii="宋体" w:hAnsi="宋体"/>
          <w:color w:val="auto"/>
          <w:highlight w:val="none"/>
          <w:lang w:eastAsia="zh-CN"/>
        </w:rPr>
        <w:t xml:space="preserve">》 </w:t>
      </w:r>
      <w:r>
        <w:rPr>
          <w:rFonts w:ascii="宋体" w:hAnsi="宋体"/>
          <w:color w:val="auto"/>
          <w:highlight w:val="none"/>
          <w:lang w:eastAsia="zh-CN"/>
        </w:rPr>
        <w:t xml:space="preserve">                 </w:t>
      </w:r>
      <w:r>
        <w:rPr>
          <w:rFonts w:hint="eastAsia" w:ascii="宋体" w:hAnsi="宋体"/>
          <w:color w:val="auto"/>
          <w:highlight w:val="none"/>
          <w:lang w:eastAsia="zh-CN"/>
        </w:rPr>
        <w:t>【</w:t>
      </w:r>
      <w:r>
        <w:rPr>
          <w:rFonts w:ascii="宋体" w:hAnsi="宋体"/>
          <w:bCs/>
          <w:color w:val="auto"/>
          <w:highlight w:val="none"/>
          <w:lang w:eastAsia="zh-CN"/>
        </w:rPr>
        <w:t>JGJ／T 326-2014</w:t>
      </w:r>
      <w:r>
        <w:rPr>
          <w:rFonts w:hint="eastAsia" w:ascii="宋体" w:hAnsi="宋体"/>
          <w:color w:val="auto"/>
          <w:highlight w:val="none"/>
          <w:lang w:eastAsia="zh-CN"/>
        </w:rPr>
        <w:t>】</w:t>
      </w:r>
    </w:p>
    <w:p>
      <w:pPr>
        <w:adjustRightInd w:val="0"/>
        <w:snapToGrid w:val="0"/>
        <w:spacing w:line="460" w:lineRule="exact"/>
        <w:ind w:firstLine="480" w:firstLineChars="200"/>
        <w:jc w:val="distribute"/>
        <w:rPr>
          <w:rFonts w:hint="eastAsia" w:ascii="宋体" w:hAnsi="宋体"/>
          <w:color w:val="auto"/>
          <w:highlight w:val="none"/>
          <w:lang w:eastAsia="zh-CN"/>
        </w:rPr>
      </w:pPr>
      <w:r>
        <w:rPr>
          <w:rFonts w:hint="eastAsia" w:ascii="宋体" w:hAnsi="宋体"/>
          <w:color w:val="auto"/>
          <w:highlight w:val="none"/>
          <w:lang w:eastAsia="zh-CN"/>
        </w:rPr>
        <w:t xml:space="preserve"> 5．《民用建筑设计统一标准》</w:t>
      </w:r>
      <w:r>
        <w:rPr>
          <w:rFonts w:ascii="宋体" w:hAnsi="宋体"/>
          <w:color w:val="auto"/>
          <w:highlight w:val="none"/>
          <w:lang w:eastAsia="zh-CN"/>
        </w:rPr>
        <w:tab/>
      </w:r>
      <w:r>
        <w:rPr>
          <w:rFonts w:ascii="宋体" w:hAnsi="宋体"/>
          <w:color w:val="auto"/>
          <w:highlight w:val="none"/>
          <w:lang w:eastAsia="zh-CN"/>
        </w:rPr>
        <w:tab/>
      </w:r>
      <w:r>
        <w:rPr>
          <w:rFonts w:hint="eastAsia" w:ascii="宋体" w:hAnsi="宋体"/>
          <w:color w:val="auto"/>
          <w:highlight w:val="none"/>
          <w:lang w:eastAsia="zh-CN"/>
        </w:rPr>
        <w:t xml:space="preserve">   </w:t>
      </w:r>
      <w:r>
        <w:rPr>
          <w:rFonts w:ascii="宋体" w:hAnsi="宋体"/>
          <w:color w:val="auto"/>
          <w:highlight w:val="none"/>
          <w:lang w:eastAsia="zh-CN"/>
        </w:rPr>
        <w:t xml:space="preserve">      </w:t>
      </w:r>
      <w:r>
        <w:rPr>
          <w:rFonts w:hint="eastAsia" w:ascii="宋体" w:hAnsi="宋体"/>
          <w:color w:val="auto"/>
          <w:highlight w:val="none"/>
          <w:lang w:eastAsia="zh-CN"/>
        </w:rPr>
        <w:t xml:space="preserve">     【GB 50352-2019】</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6．《</w:t>
      </w:r>
      <w:r>
        <w:rPr>
          <w:rFonts w:ascii="宋体" w:hAnsi="宋体"/>
          <w:color w:val="auto"/>
          <w:highlight w:val="none"/>
          <w:lang w:eastAsia="zh-CN"/>
        </w:rPr>
        <w:t>汽车库、修车库、停车场设计防火规范</w:t>
      </w:r>
      <w:r>
        <w:rPr>
          <w:rFonts w:hint="eastAsia" w:ascii="宋体" w:hAnsi="宋体"/>
          <w:color w:val="auto"/>
          <w:highlight w:val="none"/>
          <w:lang w:eastAsia="zh-CN"/>
        </w:rPr>
        <w:t xml:space="preserve">》 </w:t>
      </w:r>
      <w:r>
        <w:rPr>
          <w:rFonts w:ascii="宋体" w:hAnsi="宋体"/>
          <w:color w:val="auto"/>
          <w:highlight w:val="none"/>
          <w:lang w:eastAsia="zh-CN"/>
        </w:rPr>
        <w:t xml:space="preserve">         </w:t>
      </w:r>
      <w:r>
        <w:rPr>
          <w:rFonts w:hint="eastAsia" w:ascii="宋体" w:hAnsi="宋体"/>
          <w:color w:val="auto"/>
          <w:highlight w:val="none"/>
          <w:lang w:eastAsia="zh-CN"/>
        </w:rPr>
        <w:t>【</w:t>
      </w:r>
      <w:r>
        <w:rPr>
          <w:rFonts w:ascii="宋体" w:hAnsi="宋体"/>
          <w:bCs/>
          <w:color w:val="auto"/>
          <w:highlight w:val="none"/>
          <w:lang w:eastAsia="zh-CN"/>
        </w:rPr>
        <w:t>GB 50067-2014</w:t>
      </w:r>
      <w:r>
        <w:rPr>
          <w:rFonts w:hint="eastAsia" w:ascii="宋体" w:hAnsi="宋体"/>
          <w:color w:val="auto"/>
          <w:highlight w:val="none"/>
          <w:lang w:eastAsia="zh-CN"/>
        </w:rPr>
        <w:t>】</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7. 《</w:t>
      </w:r>
      <w:r>
        <w:rPr>
          <w:color w:val="auto"/>
          <w:highlight w:val="none"/>
          <w:lang w:eastAsia="zh-CN"/>
        </w:rPr>
        <w:t>车库建筑设计规范</w:t>
      </w:r>
      <w:r>
        <w:rPr>
          <w:rFonts w:hint="eastAsia" w:ascii="宋体" w:hAnsi="宋体"/>
          <w:color w:val="auto"/>
          <w:highlight w:val="none"/>
          <w:lang w:eastAsia="zh-CN"/>
        </w:rPr>
        <w:t xml:space="preserve">》 </w:t>
      </w:r>
      <w:r>
        <w:rPr>
          <w:rFonts w:ascii="宋体" w:hAnsi="宋体"/>
          <w:color w:val="auto"/>
          <w:highlight w:val="none"/>
          <w:lang w:eastAsia="zh-CN"/>
        </w:rPr>
        <w:t xml:space="preserve">                            </w:t>
      </w:r>
      <w:r>
        <w:rPr>
          <w:rFonts w:hint="eastAsia" w:ascii="宋体" w:hAnsi="宋体"/>
          <w:color w:val="auto"/>
          <w:highlight w:val="none"/>
          <w:lang w:eastAsia="zh-CN"/>
        </w:rPr>
        <w:t>【</w:t>
      </w:r>
      <w:r>
        <w:rPr>
          <w:rStyle w:val="37"/>
          <w:b w:val="0"/>
          <w:color w:val="auto"/>
          <w:highlight w:val="none"/>
          <w:lang w:eastAsia="zh-CN"/>
        </w:rPr>
        <w:t>JGJ 100-2015</w:t>
      </w:r>
      <w:r>
        <w:rPr>
          <w:rFonts w:hint="eastAsia" w:ascii="宋体" w:hAnsi="宋体"/>
          <w:color w:val="auto"/>
          <w:highlight w:val="none"/>
          <w:lang w:eastAsia="zh-CN"/>
        </w:rPr>
        <w:t>】</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 xml:space="preserve">8. </w:t>
      </w:r>
      <w:r>
        <w:rPr>
          <w:rFonts w:ascii="宋体" w:hAnsi="宋体"/>
          <w:color w:val="auto"/>
          <w:highlight w:val="none"/>
          <w:lang w:eastAsia="zh-CN"/>
        </w:rPr>
        <w:t>《</w:t>
      </w:r>
      <w:r>
        <w:rPr>
          <w:rFonts w:hint="eastAsia" w:ascii="宋体" w:hAnsi="宋体"/>
          <w:color w:val="auto"/>
          <w:highlight w:val="none"/>
          <w:lang w:eastAsia="zh-CN"/>
        </w:rPr>
        <w:t>工程建设标准强制性条文房屋建筑部分</w:t>
      </w:r>
      <w:r>
        <w:rPr>
          <w:rFonts w:ascii="宋体" w:hAnsi="宋体"/>
          <w:color w:val="auto"/>
          <w:highlight w:val="none"/>
          <w:lang w:eastAsia="zh-CN"/>
        </w:rPr>
        <w:t>》</w:t>
      </w:r>
      <w:r>
        <w:rPr>
          <w:rFonts w:hint="eastAsia" w:ascii="宋体" w:hAnsi="宋体"/>
          <w:color w:val="auto"/>
          <w:highlight w:val="none"/>
          <w:lang w:eastAsia="zh-CN"/>
        </w:rPr>
        <w:t xml:space="preserve">    </w:t>
      </w:r>
      <w:r>
        <w:rPr>
          <w:rFonts w:ascii="宋体" w:hAnsi="宋体"/>
          <w:color w:val="auto"/>
          <w:highlight w:val="none"/>
          <w:lang w:eastAsia="zh-CN"/>
        </w:rPr>
        <w:t xml:space="preserve">          </w:t>
      </w:r>
      <w:r>
        <w:rPr>
          <w:rFonts w:hint="eastAsia" w:ascii="宋体" w:hAnsi="宋体"/>
          <w:color w:val="auto"/>
          <w:highlight w:val="none"/>
          <w:lang w:eastAsia="zh-CN"/>
        </w:rPr>
        <w:t>【2013年版】</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 xml:space="preserve">9． 武汉市人民政府令 </w:t>
      </w:r>
      <w:r>
        <w:rPr>
          <w:rFonts w:ascii="宋体" w:hAnsi="宋体"/>
          <w:color w:val="auto"/>
          <w:highlight w:val="none"/>
          <w:lang w:eastAsia="zh-CN"/>
        </w:rPr>
        <w:t xml:space="preserve">                                 </w:t>
      </w:r>
      <w:r>
        <w:rPr>
          <w:rFonts w:hint="eastAsia" w:ascii="宋体" w:hAnsi="宋体"/>
          <w:color w:val="auto"/>
          <w:highlight w:val="none"/>
          <w:lang w:eastAsia="zh-CN"/>
        </w:rPr>
        <w:t>【第</w:t>
      </w:r>
      <w:r>
        <w:rPr>
          <w:rFonts w:ascii="宋体" w:hAnsi="宋体"/>
          <w:color w:val="auto"/>
          <w:highlight w:val="none"/>
          <w:lang w:eastAsia="zh-CN"/>
        </w:rPr>
        <w:t>302</w:t>
      </w:r>
      <w:r>
        <w:rPr>
          <w:rFonts w:hint="eastAsia" w:ascii="宋体" w:hAnsi="宋体"/>
          <w:color w:val="auto"/>
          <w:highlight w:val="none"/>
          <w:lang w:eastAsia="zh-CN"/>
        </w:rPr>
        <w:t>号文】</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 xml:space="preserve">10． 武汉市建设工程建筑面积计算规则 </w:t>
      </w:r>
      <w:r>
        <w:rPr>
          <w:rFonts w:ascii="宋体" w:hAnsi="宋体"/>
          <w:color w:val="auto"/>
          <w:highlight w:val="none"/>
          <w:lang w:eastAsia="zh-CN"/>
        </w:rPr>
        <w:t xml:space="preserve">    </w:t>
      </w:r>
      <w:r>
        <w:rPr>
          <w:rFonts w:hint="eastAsia" w:ascii="宋体" w:hAnsi="宋体"/>
          <w:color w:val="auto"/>
          <w:highlight w:val="none"/>
          <w:lang w:eastAsia="zh-CN"/>
        </w:rPr>
        <w:t>【武土资规发〔2018〕168 号】</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 xml:space="preserve">11．《建筑工程面积计算规范》              </w:t>
      </w:r>
      <w:r>
        <w:rPr>
          <w:rFonts w:ascii="宋体" w:hAnsi="宋体"/>
          <w:color w:val="auto"/>
          <w:highlight w:val="none"/>
          <w:lang w:eastAsia="zh-CN"/>
        </w:rPr>
        <w:t xml:space="preserve"> </w:t>
      </w:r>
      <w:r>
        <w:rPr>
          <w:rFonts w:hint="eastAsia" w:ascii="宋体" w:hAnsi="宋体"/>
          <w:color w:val="auto"/>
          <w:highlight w:val="none"/>
          <w:lang w:eastAsia="zh-CN"/>
        </w:rPr>
        <w:t xml:space="preserve"> </w:t>
      </w:r>
      <w:r>
        <w:rPr>
          <w:rFonts w:ascii="宋体" w:hAnsi="宋体"/>
          <w:color w:val="auto"/>
          <w:highlight w:val="none"/>
          <w:lang w:eastAsia="zh-CN"/>
        </w:rPr>
        <w:t xml:space="preserve">     </w:t>
      </w:r>
      <w:r>
        <w:rPr>
          <w:rFonts w:hint="eastAsia" w:ascii="宋体" w:hAnsi="宋体"/>
          <w:color w:val="auto"/>
          <w:highlight w:val="none"/>
          <w:lang w:eastAsia="zh-CN"/>
        </w:rPr>
        <w:t xml:space="preserve">  【GBT50353-2013】</w:t>
      </w:r>
    </w:p>
    <w:p>
      <w:pPr>
        <w:adjustRightInd w:val="0"/>
        <w:snapToGrid w:val="0"/>
        <w:spacing w:line="460" w:lineRule="exact"/>
        <w:ind w:left="977" w:leftChars="257" w:hanging="360" w:hangingChars="150"/>
        <w:jc w:val="distribute"/>
        <w:rPr>
          <w:rFonts w:ascii="宋体" w:hAnsi="宋体"/>
          <w:color w:val="auto"/>
          <w:highlight w:val="none"/>
          <w:lang w:eastAsia="zh-CN"/>
        </w:rPr>
      </w:pPr>
      <w:r>
        <w:rPr>
          <w:rFonts w:hint="eastAsia" w:ascii="宋体" w:hAnsi="宋体"/>
          <w:color w:val="auto"/>
          <w:highlight w:val="none"/>
          <w:lang w:eastAsia="zh-CN"/>
        </w:rPr>
        <w:t xml:space="preserve">12.《建筑工程抗震设防分类标准》 </w:t>
      </w:r>
      <w:r>
        <w:rPr>
          <w:rFonts w:ascii="宋体" w:hAnsi="宋体"/>
          <w:color w:val="auto"/>
          <w:highlight w:val="none"/>
          <w:lang w:eastAsia="zh-CN"/>
        </w:rPr>
        <w:t xml:space="preserve">                   </w:t>
      </w:r>
      <w:r>
        <w:rPr>
          <w:rFonts w:hint="eastAsia" w:ascii="宋体" w:hAnsi="宋体"/>
          <w:color w:val="auto"/>
          <w:highlight w:val="none"/>
          <w:lang w:eastAsia="zh-CN"/>
        </w:rPr>
        <w:t>【GB 50223-2008】</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1</w:t>
      </w:r>
      <w:r>
        <w:rPr>
          <w:rFonts w:ascii="宋体" w:hAnsi="宋体"/>
          <w:color w:val="auto"/>
          <w:highlight w:val="none"/>
          <w:lang w:eastAsia="zh-CN"/>
        </w:rPr>
        <w:t>3.</w:t>
      </w:r>
      <w:r>
        <w:rPr>
          <w:rFonts w:hint="eastAsia" w:ascii="宋体" w:hAnsi="宋体"/>
          <w:color w:val="auto"/>
          <w:highlight w:val="none"/>
          <w:lang w:eastAsia="zh-CN"/>
        </w:rPr>
        <w:t xml:space="preserve">《工程建设标准强制性条文》 </w:t>
      </w:r>
      <w:r>
        <w:rPr>
          <w:rFonts w:ascii="宋体" w:hAnsi="宋体"/>
          <w:color w:val="auto"/>
          <w:highlight w:val="none"/>
          <w:lang w:eastAsia="zh-CN"/>
        </w:rPr>
        <w:t xml:space="preserve">                         </w:t>
      </w:r>
      <w:r>
        <w:rPr>
          <w:rFonts w:hint="eastAsia" w:ascii="宋体" w:hAnsi="宋体"/>
          <w:color w:val="auto"/>
          <w:highlight w:val="none"/>
          <w:lang w:eastAsia="zh-CN"/>
        </w:rPr>
        <w:t>【2013年版】</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1</w:t>
      </w:r>
      <w:r>
        <w:rPr>
          <w:rFonts w:ascii="宋体" w:hAnsi="宋体"/>
          <w:color w:val="auto"/>
          <w:highlight w:val="none"/>
          <w:lang w:eastAsia="zh-CN"/>
        </w:rPr>
        <w:t>4.</w:t>
      </w:r>
      <w:r>
        <w:rPr>
          <w:rFonts w:hint="eastAsia" w:ascii="宋体" w:hAnsi="宋体"/>
          <w:color w:val="auto"/>
          <w:highlight w:val="none"/>
          <w:lang w:eastAsia="zh-CN"/>
        </w:rPr>
        <w:t xml:space="preserve">《建筑工程设计文件编制深度规定》 </w:t>
      </w:r>
      <w:r>
        <w:rPr>
          <w:rFonts w:ascii="宋体" w:hAnsi="宋体"/>
          <w:color w:val="auto"/>
          <w:highlight w:val="none"/>
          <w:lang w:eastAsia="zh-CN"/>
        </w:rPr>
        <w:t xml:space="preserve">                   </w:t>
      </w:r>
      <w:r>
        <w:rPr>
          <w:rFonts w:hint="eastAsia" w:ascii="宋体" w:hAnsi="宋体"/>
          <w:color w:val="auto"/>
          <w:highlight w:val="none"/>
          <w:lang w:eastAsia="zh-CN"/>
        </w:rPr>
        <w:t>【2016年版】</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1</w:t>
      </w:r>
      <w:r>
        <w:rPr>
          <w:rFonts w:ascii="宋体" w:hAnsi="宋体"/>
          <w:color w:val="auto"/>
          <w:highlight w:val="none"/>
          <w:lang w:eastAsia="zh-CN"/>
        </w:rPr>
        <w:t>5.</w:t>
      </w:r>
      <w:r>
        <w:rPr>
          <w:rFonts w:hint="eastAsia" w:ascii="宋体" w:hAnsi="宋体"/>
          <w:color w:val="auto"/>
          <w:highlight w:val="none"/>
          <w:lang w:eastAsia="zh-CN"/>
        </w:rPr>
        <w:t xml:space="preserve">《建筑工程建筑面积计算规范》 </w:t>
      </w:r>
      <w:r>
        <w:rPr>
          <w:rFonts w:ascii="宋体" w:hAnsi="宋体"/>
          <w:color w:val="auto"/>
          <w:highlight w:val="none"/>
          <w:lang w:eastAsia="zh-CN"/>
        </w:rPr>
        <w:t xml:space="preserve">                  </w:t>
      </w:r>
      <w:r>
        <w:rPr>
          <w:rFonts w:hint="eastAsia" w:ascii="宋体" w:hAnsi="宋体"/>
          <w:color w:val="auto"/>
          <w:highlight w:val="none"/>
          <w:lang w:eastAsia="zh-CN"/>
        </w:rPr>
        <w:t>【GB/T50353-2013】</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1</w:t>
      </w:r>
      <w:r>
        <w:rPr>
          <w:rFonts w:ascii="宋体" w:hAnsi="宋体"/>
          <w:color w:val="auto"/>
          <w:highlight w:val="none"/>
          <w:lang w:eastAsia="zh-CN"/>
        </w:rPr>
        <w:t>6.</w:t>
      </w:r>
      <w:r>
        <w:rPr>
          <w:rFonts w:hint="eastAsia" w:ascii="宋体" w:hAnsi="宋体"/>
          <w:color w:val="auto"/>
          <w:highlight w:val="none"/>
          <w:lang w:eastAsia="zh-CN"/>
        </w:rPr>
        <w:t xml:space="preserve">《建筑设计防火规范》 </w:t>
      </w:r>
      <w:r>
        <w:rPr>
          <w:rFonts w:ascii="宋体" w:hAnsi="宋体"/>
          <w:color w:val="auto"/>
          <w:highlight w:val="none"/>
          <w:lang w:eastAsia="zh-CN"/>
        </w:rPr>
        <w:t xml:space="preserve">               </w:t>
      </w:r>
      <w:r>
        <w:rPr>
          <w:rFonts w:hint="eastAsia" w:ascii="宋体" w:hAnsi="宋体"/>
          <w:color w:val="auto"/>
          <w:highlight w:val="none"/>
          <w:lang w:eastAsia="zh-CN"/>
        </w:rPr>
        <w:t>【GB50016-2014）（2018版）】</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1</w:t>
      </w:r>
      <w:r>
        <w:rPr>
          <w:rFonts w:ascii="宋体" w:hAnsi="宋体"/>
          <w:color w:val="auto"/>
          <w:highlight w:val="none"/>
          <w:lang w:eastAsia="zh-CN"/>
        </w:rPr>
        <w:t>7.</w:t>
      </w:r>
      <w:r>
        <w:rPr>
          <w:rFonts w:hint="eastAsia" w:ascii="宋体" w:hAnsi="宋体"/>
          <w:color w:val="auto"/>
          <w:highlight w:val="none"/>
          <w:lang w:eastAsia="zh-CN"/>
        </w:rPr>
        <w:t xml:space="preserve">《建筑内部装修设计防火规范》 </w:t>
      </w:r>
      <w:r>
        <w:rPr>
          <w:rFonts w:ascii="宋体" w:hAnsi="宋体"/>
          <w:color w:val="auto"/>
          <w:highlight w:val="none"/>
          <w:lang w:eastAsia="zh-CN"/>
        </w:rPr>
        <w:t xml:space="preserve">                    </w:t>
      </w:r>
      <w:r>
        <w:rPr>
          <w:rFonts w:hint="eastAsia" w:ascii="宋体" w:hAnsi="宋体"/>
          <w:color w:val="auto"/>
          <w:highlight w:val="none"/>
          <w:lang w:eastAsia="zh-CN"/>
        </w:rPr>
        <w:t>【GB50222-2017】</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1</w:t>
      </w:r>
      <w:r>
        <w:rPr>
          <w:rFonts w:ascii="宋体" w:hAnsi="宋体"/>
          <w:color w:val="auto"/>
          <w:highlight w:val="none"/>
          <w:lang w:eastAsia="zh-CN"/>
        </w:rPr>
        <w:t>8.</w:t>
      </w:r>
      <w:r>
        <w:rPr>
          <w:rFonts w:hint="eastAsia" w:ascii="宋体" w:hAnsi="宋体"/>
          <w:color w:val="auto"/>
          <w:highlight w:val="none"/>
          <w:lang w:eastAsia="zh-CN"/>
        </w:rPr>
        <w:t xml:space="preserve">《建筑内部装修防火施工及验收规范》 </w:t>
      </w:r>
      <w:r>
        <w:rPr>
          <w:rFonts w:ascii="宋体" w:hAnsi="宋体"/>
          <w:color w:val="auto"/>
          <w:highlight w:val="none"/>
          <w:lang w:eastAsia="zh-CN"/>
        </w:rPr>
        <w:t xml:space="preserve">              </w:t>
      </w:r>
      <w:r>
        <w:rPr>
          <w:rFonts w:hint="eastAsia" w:ascii="宋体" w:hAnsi="宋体"/>
          <w:color w:val="auto"/>
          <w:highlight w:val="none"/>
          <w:lang w:eastAsia="zh-CN"/>
        </w:rPr>
        <w:t>【GB50354-2005】</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1</w:t>
      </w:r>
      <w:r>
        <w:rPr>
          <w:rFonts w:ascii="宋体" w:hAnsi="宋体"/>
          <w:color w:val="auto"/>
          <w:highlight w:val="none"/>
          <w:lang w:eastAsia="zh-CN"/>
        </w:rPr>
        <w:t>9.</w:t>
      </w:r>
      <w:r>
        <w:rPr>
          <w:rFonts w:hint="eastAsia" w:ascii="宋体" w:hAnsi="宋体"/>
          <w:color w:val="auto"/>
          <w:highlight w:val="none"/>
          <w:lang w:eastAsia="zh-CN"/>
        </w:rPr>
        <w:t xml:space="preserve">《铝合金门窗工程技术规范》 </w:t>
      </w:r>
      <w:r>
        <w:rPr>
          <w:rFonts w:ascii="宋体" w:hAnsi="宋体"/>
          <w:color w:val="auto"/>
          <w:highlight w:val="none"/>
          <w:lang w:eastAsia="zh-CN"/>
        </w:rPr>
        <w:t xml:space="preserve">                       </w:t>
      </w:r>
      <w:r>
        <w:rPr>
          <w:rFonts w:hint="eastAsia" w:ascii="宋体" w:hAnsi="宋体"/>
          <w:color w:val="auto"/>
          <w:highlight w:val="none"/>
          <w:lang w:eastAsia="zh-CN"/>
        </w:rPr>
        <w:t>【JGJ214-2010】</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2</w:t>
      </w:r>
      <w:r>
        <w:rPr>
          <w:rFonts w:ascii="宋体" w:hAnsi="宋体"/>
          <w:color w:val="auto"/>
          <w:highlight w:val="none"/>
          <w:lang w:eastAsia="zh-CN"/>
        </w:rPr>
        <w:t>0.</w:t>
      </w:r>
      <w:r>
        <w:rPr>
          <w:rFonts w:hint="eastAsia" w:ascii="宋体" w:hAnsi="宋体"/>
          <w:color w:val="auto"/>
          <w:highlight w:val="none"/>
          <w:lang w:eastAsia="zh-CN"/>
        </w:rPr>
        <w:t xml:space="preserve">《屋面工程技术规范》 </w:t>
      </w:r>
      <w:r>
        <w:rPr>
          <w:rFonts w:ascii="宋体" w:hAnsi="宋体"/>
          <w:color w:val="auto"/>
          <w:highlight w:val="none"/>
          <w:lang w:eastAsia="zh-CN"/>
        </w:rPr>
        <w:t xml:space="preserve">                            </w:t>
      </w:r>
      <w:r>
        <w:rPr>
          <w:rFonts w:hint="eastAsia" w:ascii="宋体" w:hAnsi="宋体"/>
          <w:color w:val="auto"/>
          <w:highlight w:val="none"/>
          <w:lang w:eastAsia="zh-CN"/>
        </w:rPr>
        <w:t>【GB50345-2012】</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2</w:t>
      </w:r>
      <w:r>
        <w:rPr>
          <w:rFonts w:ascii="宋体" w:hAnsi="宋体"/>
          <w:color w:val="auto"/>
          <w:highlight w:val="none"/>
          <w:lang w:eastAsia="zh-CN"/>
        </w:rPr>
        <w:t>1.</w:t>
      </w:r>
      <w:r>
        <w:rPr>
          <w:rFonts w:hint="eastAsia" w:ascii="宋体" w:hAnsi="宋体"/>
          <w:color w:val="auto"/>
          <w:highlight w:val="none"/>
          <w:lang w:eastAsia="zh-CN"/>
        </w:rPr>
        <w:t xml:space="preserve">《墙体材料应用统一技术规范》 </w:t>
      </w:r>
      <w:r>
        <w:rPr>
          <w:rFonts w:ascii="宋体" w:hAnsi="宋体"/>
          <w:color w:val="auto"/>
          <w:highlight w:val="none"/>
          <w:lang w:eastAsia="zh-CN"/>
        </w:rPr>
        <w:t xml:space="preserve">       </w:t>
      </w:r>
      <w:r>
        <w:rPr>
          <w:rFonts w:hint="eastAsia" w:ascii="宋体" w:hAnsi="宋体"/>
          <w:color w:val="auto"/>
          <w:highlight w:val="none"/>
          <w:lang w:eastAsia="zh-CN"/>
        </w:rPr>
        <w:t>【GB50574-2010（2013年版）】</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2</w:t>
      </w:r>
      <w:r>
        <w:rPr>
          <w:rFonts w:ascii="宋体" w:hAnsi="宋体"/>
          <w:color w:val="auto"/>
          <w:highlight w:val="none"/>
          <w:lang w:eastAsia="zh-CN"/>
        </w:rPr>
        <w:t>2.</w:t>
      </w:r>
      <w:r>
        <w:rPr>
          <w:rFonts w:hint="eastAsia" w:ascii="宋体" w:hAnsi="宋体"/>
          <w:color w:val="auto"/>
          <w:highlight w:val="none"/>
          <w:lang w:eastAsia="zh-CN"/>
        </w:rPr>
        <w:t xml:space="preserve">《蒸压加气混凝土砌块》 </w:t>
      </w:r>
      <w:r>
        <w:rPr>
          <w:rFonts w:ascii="宋体" w:hAnsi="宋体"/>
          <w:color w:val="auto"/>
          <w:highlight w:val="none"/>
          <w:lang w:eastAsia="zh-CN"/>
        </w:rPr>
        <w:t xml:space="preserve">                          </w:t>
      </w:r>
      <w:r>
        <w:rPr>
          <w:rFonts w:hint="eastAsia" w:ascii="宋体" w:hAnsi="宋体"/>
          <w:color w:val="auto"/>
          <w:highlight w:val="none"/>
          <w:lang w:eastAsia="zh-CN"/>
        </w:rPr>
        <w:t>【GB11968-2020】</w:t>
      </w:r>
    </w:p>
    <w:p>
      <w:pPr>
        <w:adjustRightInd w:val="0"/>
        <w:snapToGrid w:val="0"/>
        <w:spacing w:line="460" w:lineRule="exact"/>
        <w:ind w:left="977" w:leftChars="257" w:hanging="360" w:hangingChars="150"/>
        <w:jc w:val="distribute"/>
        <w:rPr>
          <w:rFonts w:ascii="宋体" w:hAnsi="宋体"/>
          <w:color w:val="auto"/>
          <w:highlight w:val="none"/>
          <w:lang w:eastAsia="zh-CN"/>
        </w:rPr>
      </w:pPr>
      <w:r>
        <w:rPr>
          <w:rFonts w:hint="eastAsia" w:ascii="宋体" w:hAnsi="宋体"/>
          <w:color w:val="auto"/>
          <w:highlight w:val="none"/>
          <w:lang w:eastAsia="zh-CN"/>
        </w:rPr>
        <w:t>2</w:t>
      </w:r>
      <w:r>
        <w:rPr>
          <w:rFonts w:ascii="宋体" w:hAnsi="宋体"/>
          <w:color w:val="auto"/>
          <w:highlight w:val="none"/>
          <w:lang w:eastAsia="zh-CN"/>
        </w:rPr>
        <w:t>3.</w:t>
      </w:r>
      <w:r>
        <w:rPr>
          <w:rFonts w:hint="eastAsia" w:ascii="宋体" w:hAnsi="宋体"/>
          <w:color w:val="auto"/>
          <w:highlight w:val="none"/>
          <w:lang w:eastAsia="zh-CN"/>
        </w:rPr>
        <w:t xml:space="preserve">《建筑外墙防水工程技术规范》 </w:t>
      </w:r>
      <w:r>
        <w:rPr>
          <w:rFonts w:ascii="宋体" w:hAnsi="宋体"/>
          <w:color w:val="auto"/>
          <w:highlight w:val="none"/>
          <w:lang w:eastAsia="zh-CN"/>
        </w:rPr>
        <w:t xml:space="preserve">                  </w:t>
      </w:r>
      <w:r>
        <w:rPr>
          <w:rFonts w:hint="eastAsia" w:ascii="宋体" w:hAnsi="宋体"/>
          <w:color w:val="auto"/>
          <w:highlight w:val="none"/>
          <w:lang w:eastAsia="zh-CN"/>
        </w:rPr>
        <w:t>【JGJ/T 235-2011】</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2</w:t>
      </w:r>
      <w:r>
        <w:rPr>
          <w:rFonts w:ascii="宋体" w:hAnsi="宋体"/>
          <w:color w:val="auto"/>
          <w:highlight w:val="none"/>
          <w:lang w:eastAsia="zh-CN"/>
        </w:rPr>
        <w:t>4.</w:t>
      </w:r>
      <w:r>
        <w:rPr>
          <w:rFonts w:hint="eastAsia" w:ascii="宋体" w:hAnsi="宋体"/>
          <w:color w:val="auto"/>
          <w:highlight w:val="none"/>
          <w:lang w:eastAsia="zh-CN"/>
        </w:rPr>
        <w:t xml:space="preserve">《民用建筑热工设计规范》 </w:t>
      </w:r>
      <w:r>
        <w:rPr>
          <w:rFonts w:ascii="宋体" w:hAnsi="宋体"/>
          <w:color w:val="auto"/>
          <w:highlight w:val="none"/>
          <w:lang w:eastAsia="zh-CN"/>
        </w:rPr>
        <w:t xml:space="preserve">                        </w:t>
      </w:r>
      <w:r>
        <w:rPr>
          <w:rFonts w:hint="eastAsia" w:ascii="宋体" w:hAnsi="宋体"/>
          <w:color w:val="auto"/>
          <w:highlight w:val="none"/>
          <w:lang w:eastAsia="zh-CN"/>
        </w:rPr>
        <w:t>【GB50176-2016】</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2</w:t>
      </w:r>
      <w:r>
        <w:rPr>
          <w:rFonts w:ascii="宋体" w:hAnsi="宋体"/>
          <w:color w:val="auto"/>
          <w:highlight w:val="none"/>
          <w:lang w:eastAsia="zh-CN"/>
        </w:rPr>
        <w:t>5.</w:t>
      </w:r>
      <w:r>
        <w:rPr>
          <w:rFonts w:hint="eastAsia" w:ascii="宋体" w:hAnsi="宋体"/>
          <w:color w:val="auto"/>
          <w:highlight w:val="none"/>
          <w:lang w:eastAsia="zh-CN"/>
        </w:rPr>
        <w:t xml:space="preserve">《公共建筑节能设计标准》 </w:t>
      </w:r>
      <w:r>
        <w:rPr>
          <w:rFonts w:ascii="宋体" w:hAnsi="宋体"/>
          <w:color w:val="auto"/>
          <w:highlight w:val="none"/>
          <w:lang w:eastAsia="zh-CN"/>
        </w:rPr>
        <w:t xml:space="preserve">                        </w:t>
      </w:r>
      <w:r>
        <w:rPr>
          <w:rFonts w:hint="eastAsia" w:ascii="宋体" w:hAnsi="宋体"/>
          <w:color w:val="auto"/>
          <w:highlight w:val="none"/>
          <w:lang w:eastAsia="zh-CN"/>
        </w:rPr>
        <w:t>【GB50189-2015】</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2</w:t>
      </w:r>
      <w:r>
        <w:rPr>
          <w:rFonts w:ascii="宋体" w:hAnsi="宋体"/>
          <w:color w:val="auto"/>
          <w:highlight w:val="none"/>
          <w:lang w:eastAsia="zh-CN"/>
        </w:rPr>
        <w:t>6.</w:t>
      </w:r>
      <w:r>
        <w:rPr>
          <w:rFonts w:hint="eastAsia" w:ascii="宋体" w:hAnsi="宋体"/>
          <w:color w:val="auto"/>
          <w:highlight w:val="none"/>
          <w:lang w:eastAsia="zh-CN"/>
        </w:rPr>
        <w:t xml:space="preserve">《民用建筑工程室内环境污染控制标准》 </w:t>
      </w:r>
      <w:r>
        <w:rPr>
          <w:rFonts w:ascii="宋体" w:hAnsi="宋体"/>
          <w:color w:val="auto"/>
          <w:highlight w:val="none"/>
          <w:lang w:eastAsia="zh-CN"/>
        </w:rPr>
        <w:t xml:space="preserve">            </w:t>
      </w:r>
      <w:r>
        <w:rPr>
          <w:rFonts w:hint="eastAsia" w:ascii="宋体" w:hAnsi="宋体"/>
          <w:color w:val="auto"/>
          <w:highlight w:val="none"/>
          <w:lang w:eastAsia="zh-CN"/>
        </w:rPr>
        <w:t>【GB50325-2020】</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2</w:t>
      </w:r>
      <w:r>
        <w:rPr>
          <w:rFonts w:ascii="宋体" w:hAnsi="宋体"/>
          <w:color w:val="auto"/>
          <w:highlight w:val="none"/>
          <w:lang w:eastAsia="zh-CN"/>
        </w:rPr>
        <w:t>7.</w:t>
      </w:r>
      <w:r>
        <w:rPr>
          <w:rFonts w:hint="eastAsia" w:ascii="宋体" w:hAnsi="宋体"/>
          <w:color w:val="auto"/>
          <w:highlight w:val="none"/>
          <w:lang w:eastAsia="zh-CN"/>
        </w:rPr>
        <w:t xml:space="preserve">《建筑安全玻璃管理规定》 </w:t>
      </w:r>
      <w:r>
        <w:rPr>
          <w:rFonts w:ascii="宋体" w:hAnsi="宋体"/>
          <w:color w:val="auto"/>
          <w:highlight w:val="none"/>
          <w:lang w:eastAsia="zh-CN"/>
        </w:rPr>
        <w:t xml:space="preserve">               </w:t>
      </w:r>
      <w:r>
        <w:rPr>
          <w:rFonts w:hint="eastAsia" w:ascii="宋体" w:hAnsi="宋体"/>
          <w:color w:val="auto"/>
          <w:highlight w:val="none"/>
          <w:lang w:eastAsia="zh-CN"/>
        </w:rPr>
        <w:t>【发改运行[2003]2116号】</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2</w:t>
      </w:r>
      <w:r>
        <w:rPr>
          <w:rFonts w:ascii="宋体" w:hAnsi="宋体"/>
          <w:color w:val="auto"/>
          <w:highlight w:val="none"/>
          <w:lang w:eastAsia="zh-CN"/>
        </w:rPr>
        <w:t>8.</w:t>
      </w:r>
      <w:r>
        <w:rPr>
          <w:rFonts w:hint="eastAsia" w:ascii="宋体" w:hAnsi="宋体"/>
          <w:color w:val="auto"/>
          <w:highlight w:val="none"/>
          <w:lang w:eastAsia="zh-CN"/>
        </w:rPr>
        <w:t xml:space="preserve">《建筑玻璃应用技术规程》 </w:t>
      </w:r>
      <w:r>
        <w:rPr>
          <w:rFonts w:ascii="宋体" w:hAnsi="宋体"/>
          <w:color w:val="auto"/>
          <w:highlight w:val="none"/>
          <w:lang w:eastAsia="zh-CN"/>
        </w:rPr>
        <w:t xml:space="preserve">                         </w:t>
      </w:r>
      <w:r>
        <w:rPr>
          <w:rFonts w:hint="eastAsia" w:ascii="宋体" w:hAnsi="宋体"/>
          <w:color w:val="auto"/>
          <w:highlight w:val="none"/>
          <w:lang w:eastAsia="zh-CN"/>
        </w:rPr>
        <w:t>【JGJ113-2015】</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ascii="宋体" w:hAnsi="宋体"/>
          <w:color w:val="auto"/>
          <w:highlight w:val="none"/>
          <w:lang w:eastAsia="zh-CN"/>
        </w:rPr>
        <w:t>29.</w:t>
      </w:r>
      <w:r>
        <w:rPr>
          <w:rFonts w:hint="eastAsia" w:ascii="宋体" w:hAnsi="宋体"/>
          <w:color w:val="auto"/>
          <w:highlight w:val="none"/>
          <w:lang w:eastAsia="zh-CN"/>
        </w:rPr>
        <w:t xml:space="preserve">《建筑外门窗保温性能分级及检测方法》 </w:t>
      </w:r>
      <w:r>
        <w:rPr>
          <w:rFonts w:ascii="宋体" w:hAnsi="宋体"/>
          <w:color w:val="auto"/>
          <w:highlight w:val="none"/>
          <w:lang w:eastAsia="zh-CN"/>
        </w:rPr>
        <w:t xml:space="preserve">           </w:t>
      </w:r>
      <w:r>
        <w:rPr>
          <w:rFonts w:hint="eastAsia" w:ascii="宋体" w:hAnsi="宋体"/>
          <w:color w:val="auto"/>
          <w:highlight w:val="none"/>
          <w:lang w:eastAsia="zh-CN"/>
        </w:rPr>
        <w:t>【GB/T8484-2008】</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3</w:t>
      </w:r>
      <w:r>
        <w:rPr>
          <w:rFonts w:ascii="宋体" w:hAnsi="宋体"/>
          <w:color w:val="auto"/>
          <w:highlight w:val="none"/>
          <w:lang w:eastAsia="zh-CN"/>
        </w:rPr>
        <w:t>0.</w:t>
      </w:r>
      <w:r>
        <w:rPr>
          <w:rFonts w:hint="eastAsia" w:ascii="宋体" w:hAnsi="宋体"/>
          <w:color w:val="auto"/>
          <w:highlight w:val="none"/>
          <w:lang w:eastAsia="zh-CN"/>
        </w:rPr>
        <w:t xml:space="preserve">《建筑门窗空气声隔声性能分级及检测方法》 </w:t>
      </w:r>
      <w:r>
        <w:rPr>
          <w:rFonts w:ascii="宋体" w:hAnsi="宋体"/>
          <w:color w:val="auto"/>
          <w:highlight w:val="none"/>
          <w:lang w:eastAsia="zh-CN"/>
        </w:rPr>
        <w:t xml:space="preserve">       </w:t>
      </w:r>
      <w:r>
        <w:rPr>
          <w:rFonts w:hint="eastAsia" w:ascii="宋体" w:hAnsi="宋体"/>
          <w:color w:val="auto"/>
          <w:highlight w:val="none"/>
          <w:lang w:eastAsia="zh-CN"/>
        </w:rPr>
        <w:t>【GB/T8485-2008】</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ascii="宋体" w:hAnsi="宋体"/>
          <w:color w:val="auto"/>
          <w:highlight w:val="none"/>
          <w:lang w:eastAsia="zh-CN"/>
        </w:rPr>
        <w:t>30.</w:t>
      </w:r>
      <w:r>
        <w:rPr>
          <w:rFonts w:hint="eastAsia" w:ascii="宋体" w:hAnsi="宋体"/>
          <w:color w:val="auto"/>
          <w:highlight w:val="none"/>
          <w:lang w:eastAsia="zh-CN"/>
        </w:rPr>
        <w:t xml:space="preserve">《铝合金门窗》 </w:t>
      </w:r>
      <w:r>
        <w:rPr>
          <w:rFonts w:ascii="宋体" w:hAnsi="宋体"/>
          <w:color w:val="auto"/>
          <w:highlight w:val="none"/>
          <w:lang w:eastAsia="zh-CN"/>
        </w:rPr>
        <w:t xml:space="preserve">                                 </w:t>
      </w:r>
      <w:r>
        <w:rPr>
          <w:rFonts w:hint="eastAsia" w:ascii="宋体" w:hAnsi="宋体"/>
          <w:color w:val="auto"/>
          <w:highlight w:val="none"/>
          <w:lang w:eastAsia="zh-CN"/>
        </w:rPr>
        <w:t>【GB/T8478-2020】</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3</w:t>
      </w:r>
      <w:r>
        <w:rPr>
          <w:rFonts w:ascii="宋体" w:hAnsi="宋体"/>
          <w:color w:val="auto"/>
          <w:highlight w:val="none"/>
          <w:lang w:eastAsia="zh-CN"/>
        </w:rPr>
        <w:t>2.</w:t>
      </w:r>
      <w:r>
        <w:rPr>
          <w:rFonts w:hint="eastAsia" w:ascii="宋体" w:hAnsi="宋体"/>
          <w:color w:val="auto"/>
          <w:highlight w:val="none"/>
          <w:lang w:eastAsia="zh-CN"/>
        </w:rPr>
        <w:t xml:space="preserve">《建筑地面设计规范》 </w:t>
      </w:r>
      <w:r>
        <w:rPr>
          <w:rFonts w:ascii="宋体" w:hAnsi="宋体"/>
          <w:color w:val="auto"/>
          <w:highlight w:val="none"/>
          <w:lang w:eastAsia="zh-CN"/>
        </w:rPr>
        <w:t xml:space="preserve">                           </w:t>
      </w:r>
      <w:r>
        <w:rPr>
          <w:rFonts w:hint="eastAsia" w:ascii="宋体" w:hAnsi="宋体"/>
          <w:color w:val="auto"/>
          <w:highlight w:val="none"/>
          <w:lang w:eastAsia="zh-CN"/>
        </w:rPr>
        <w:t>【GB 50037-2013】</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3</w:t>
      </w:r>
      <w:r>
        <w:rPr>
          <w:rFonts w:ascii="宋体" w:hAnsi="宋体"/>
          <w:color w:val="auto"/>
          <w:highlight w:val="none"/>
          <w:lang w:eastAsia="zh-CN"/>
        </w:rPr>
        <w:t>3.</w:t>
      </w:r>
      <w:r>
        <w:rPr>
          <w:rFonts w:hint="eastAsia" w:ascii="宋体" w:hAnsi="宋体"/>
          <w:color w:val="auto"/>
          <w:highlight w:val="none"/>
          <w:lang w:eastAsia="zh-CN"/>
        </w:rPr>
        <w:t xml:space="preserve">《建筑地面工程施工质量验收规范》 </w:t>
      </w:r>
      <w:r>
        <w:rPr>
          <w:rFonts w:ascii="宋体" w:hAnsi="宋体"/>
          <w:color w:val="auto"/>
          <w:highlight w:val="none"/>
          <w:lang w:eastAsia="zh-CN"/>
        </w:rPr>
        <w:t xml:space="preserve">               </w:t>
      </w:r>
      <w:r>
        <w:rPr>
          <w:rFonts w:hint="eastAsia" w:ascii="宋体" w:hAnsi="宋体"/>
          <w:color w:val="auto"/>
          <w:highlight w:val="none"/>
          <w:lang w:eastAsia="zh-CN"/>
        </w:rPr>
        <w:t>【GB 50209-2010】</w:t>
      </w:r>
    </w:p>
    <w:p>
      <w:pPr>
        <w:adjustRightInd w:val="0"/>
        <w:snapToGrid w:val="0"/>
        <w:spacing w:line="460" w:lineRule="exact"/>
        <w:ind w:left="977" w:leftChars="257" w:hanging="360" w:hangingChars="150"/>
        <w:jc w:val="left"/>
        <w:rPr>
          <w:rFonts w:hint="eastAsia" w:ascii="宋体" w:hAnsi="宋体"/>
          <w:color w:val="auto"/>
          <w:highlight w:val="none"/>
          <w:lang w:eastAsia="zh-CN"/>
        </w:rPr>
      </w:pPr>
      <w:r>
        <w:rPr>
          <w:rFonts w:ascii="宋体" w:hAnsi="宋体"/>
          <w:color w:val="auto"/>
          <w:highlight w:val="none"/>
          <w:lang w:eastAsia="zh-CN"/>
        </w:rPr>
        <w:t>34</w:t>
      </w:r>
      <w:r>
        <w:rPr>
          <w:rFonts w:hint="eastAsia" w:ascii="宋体" w:hAnsi="宋体"/>
          <w:color w:val="auto"/>
          <w:highlight w:val="none"/>
          <w:lang w:eastAsia="zh-CN"/>
        </w:rPr>
        <w:t>.建筑单位提供的城市道路、建设用地红线及相关基础资料</w:t>
      </w:r>
    </w:p>
    <w:p>
      <w:pPr>
        <w:adjustRightInd w:val="0"/>
        <w:snapToGrid w:val="0"/>
        <w:spacing w:line="460" w:lineRule="exact"/>
        <w:ind w:left="977" w:leftChars="257" w:hanging="360" w:hangingChars="150"/>
        <w:jc w:val="left"/>
        <w:rPr>
          <w:rFonts w:hint="eastAsia" w:ascii="宋体" w:hAnsi="宋体"/>
          <w:color w:val="auto"/>
          <w:highlight w:val="none"/>
          <w:lang w:eastAsia="zh-CN"/>
        </w:rPr>
      </w:pPr>
      <w:r>
        <w:rPr>
          <w:rFonts w:ascii="宋体" w:hAnsi="宋体"/>
          <w:color w:val="auto"/>
          <w:highlight w:val="none"/>
          <w:lang w:eastAsia="zh-CN"/>
        </w:rPr>
        <w:t>35</w:t>
      </w:r>
      <w:r>
        <w:rPr>
          <w:rFonts w:hint="eastAsia" w:ascii="宋体" w:hAnsi="宋体"/>
          <w:color w:val="auto"/>
          <w:highlight w:val="none"/>
          <w:lang w:eastAsia="zh-CN"/>
        </w:rPr>
        <w:t>．《2022年停车场建设（莲溪寺智能停车库）可行性研究报告（代项目建议书）（修编版）》</w:t>
      </w:r>
    </w:p>
    <w:p>
      <w:pPr>
        <w:pStyle w:val="4"/>
        <w:spacing w:before="120"/>
        <w:rPr>
          <w:rFonts w:hint="eastAsia"/>
          <w:color w:val="auto"/>
          <w:highlight w:val="none"/>
          <w:lang w:eastAsia="zh-CN"/>
        </w:rPr>
      </w:pPr>
      <w:bookmarkStart w:id="7" w:name="_Toc30369"/>
      <w:bookmarkStart w:id="8" w:name="_Toc8212"/>
      <w:r>
        <w:rPr>
          <w:rFonts w:hint="eastAsia"/>
          <w:color w:val="auto"/>
          <w:highlight w:val="none"/>
          <w:lang w:eastAsia="zh-CN"/>
        </w:rPr>
        <w:t>1.3 设计指导思想</w:t>
      </w:r>
      <w:bookmarkEnd w:id="7"/>
      <w:bookmarkEnd w:id="8"/>
    </w:p>
    <w:p>
      <w:pPr>
        <w:tabs>
          <w:tab w:val="left" w:pos="1080"/>
        </w:tabs>
        <w:adjustRightInd w:val="0"/>
        <w:snapToGrid w:val="0"/>
        <w:spacing w:line="460" w:lineRule="exact"/>
        <w:ind w:left="444" w:leftChars="185" w:firstLine="408" w:firstLineChars="170"/>
        <w:jc w:val="both"/>
        <w:rPr>
          <w:rFonts w:ascii="宋体" w:hAnsi="宋体"/>
          <w:color w:val="auto"/>
          <w:highlight w:val="none"/>
          <w:lang w:eastAsia="zh-CN"/>
        </w:rPr>
      </w:pPr>
      <w:r>
        <w:rPr>
          <w:rFonts w:hint="eastAsia" w:ascii="宋体" w:hAnsi="宋体"/>
          <w:color w:val="auto"/>
          <w:highlight w:val="none"/>
          <w:lang w:eastAsia="zh-CN"/>
        </w:rPr>
        <w:t>停车场是</w:t>
      </w:r>
      <w:r>
        <w:rPr>
          <w:rFonts w:hint="eastAsia"/>
          <w:color w:val="auto"/>
          <w:highlight w:val="none"/>
          <w:lang w:eastAsia="zh-CN"/>
        </w:rPr>
        <w:t>提供公共服务的基本设施之一，其中，机械式立体停车位建设是大力推进的主攻方向。</w:t>
      </w:r>
      <w:r>
        <w:rPr>
          <w:rFonts w:hint="eastAsia" w:ascii="宋体" w:hAnsi="宋体"/>
          <w:color w:val="auto"/>
          <w:highlight w:val="none"/>
          <w:lang w:eastAsia="zh-CN"/>
        </w:rPr>
        <w:t>通过停车类型比选分析，综合考虑后选择垂直循环式立体停车库，其同时拥有场地适应性强、土地利用率高、建设周期短、运用广泛、使用噪音小等优势。</w:t>
      </w:r>
      <w:r>
        <w:rPr>
          <w:rFonts w:hint="eastAsia"/>
          <w:color w:val="auto"/>
          <w:highlight w:val="none"/>
          <w:lang w:eastAsia="zh-CN"/>
        </w:rPr>
        <w:t>莲溪寺停车项目的建成</w:t>
      </w:r>
      <w:r>
        <w:rPr>
          <w:rFonts w:hint="eastAsia" w:ascii="宋体" w:hAnsi="宋体"/>
          <w:color w:val="auto"/>
          <w:highlight w:val="none"/>
          <w:lang w:eastAsia="zh-CN"/>
        </w:rPr>
        <w:t>将有效解决周边社会车辆临时停靠问题，提高道路使用率，改善交通出行环境和交通安全，完善交通服务设施，缓解交通压力，提升城市形象。</w:t>
      </w:r>
    </w:p>
    <w:p>
      <w:pPr>
        <w:pStyle w:val="4"/>
        <w:spacing w:before="120"/>
        <w:rPr>
          <w:rFonts w:hint="eastAsia"/>
          <w:color w:val="auto"/>
          <w:highlight w:val="none"/>
          <w:lang w:eastAsia="zh-CN"/>
        </w:rPr>
      </w:pPr>
      <w:bookmarkStart w:id="9" w:name="_Toc27245"/>
      <w:bookmarkStart w:id="10" w:name="_Toc1438"/>
      <w:r>
        <w:rPr>
          <w:rFonts w:hint="eastAsia"/>
          <w:color w:val="auto"/>
          <w:highlight w:val="none"/>
          <w:lang w:eastAsia="zh-CN"/>
        </w:rPr>
        <w:t>1.4建设条件</w:t>
      </w:r>
      <w:bookmarkEnd w:id="9"/>
      <w:bookmarkEnd w:id="10"/>
    </w:p>
    <w:p>
      <w:pPr>
        <w:pStyle w:val="7"/>
        <w:spacing w:before="120"/>
        <w:rPr>
          <w:rFonts w:hint="eastAsia"/>
          <w:color w:val="auto"/>
          <w:highlight w:val="none"/>
          <w:lang w:eastAsia="zh-CN"/>
        </w:rPr>
      </w:pPr>
      <w:r>
        <w:rPr>
          <w:rFonts w:hint="eastAsia"/>
          <w:color w:val="auto"/>
          <w:highlight w:val="none"/>
          <w:lang w:eastAsia="zh-CN"/>
        </w:rPr>
        <w:t>1.4.1自然条件</w:t>
      </w:r>
    </w:p>
    <w:p>
      <w:pPr>
        <w:tabs>
          <w:tab w:val="left" w:pos="1080"/>
        </w:tabs>
        <w:adjustRightInd w:val="0"/>
        <w:snapToGrid w:val="0"/>
        <w:spacing w:line="460" w:lineRule="exact"/>
        <w:jc w:val="both"/>
        <w:rPr>
          <w:rFonts w:hint="eastAsia" w:ascii="宋体" w:hAnsi="宋体"/>
          <w:color w:val="auto"/>
          <w:highlight w:val="none"/>
          <w:lang w:eastAsia="zh-CN"/>
        </w:rPr>
      </w:pPr>
      <w:r>
        <w:rPr>
          <w:rFonts w:hint="eastAsia" w:ascii="宋体" w:hAnsi="宋体"/>
          <w:color w:val="auto"/>
          <w:highlight w:val="none"/>
          <w:lang w:eastAsia="zh-CN"/>
        </w:rPr>
        <w:t>（1）气象</w:t>
      </w:r>
    </w:p>
    <w:p>
      <w:pPr>
        <w:tabs>
          <w:tab w:val="left" w:pos="1080"/>
        </w:tabs>
        <w:adjustRightInd w:val="0"/>
        <w:snapToGrid w:val="0"/>
        <w:spacing w:line="460" w:lineRule="exact"/>
        <w:ind w:left="132" w:leftChars="55" w:firstLine="720" w:firstLineChars="300"/>
        <w:jc w:val="both"/>
        <w:rPr>
          <w:rFonts w:hint="eastAsia" w:ascii="宋体" w:hAnsi="宋体"/>
          <w:color w:val="auto"/>
          <w:highlight w:val="none"/>
          <w:lang w:eastAsia="zh-CN"/>
        </w:rPr>
      </w:pPr>
      <w:r>
        <w:rPr>
          <w:rFonts w:hint="eastAsia" w:ascii="宋体" w:hAnsi="宋体"/>
          <w:color w:val="auto"/>
          <w:highlight w:val="none"/>
          <w:lang w:eastAsia="zh-CN"/>
        </w:rPr>
        <w:t>武汉市属亚热带大陆性季风气候，具有四季分明、气候温和、雨量充沛的气候特征。冬夏温差大，历年7月份气温最高，平均气温为28.8℃～31.4℃，极端最高气温41.3℃(1934.8.10)，历年最低气温为1月，平均为2.6℃～4.6℃，极端最低气温-18.1℃（1977年11月30日）。每年7、8、9月为高温期，12月至翌年2月为低温期，并有霜冻和降雪发生。多年平均降雨量1204.5mm，最大年降雨量2107.1mm，最大月降雨量为820.1mm（1987.6），最大日降雨量317.4mm（1959.6.9），最小年降雨量575.9mm，降雨一般集中在6～8月，约占全年降雨量的40%。年平均蒸发量为1447.9mm。多年平均雾日数32.9天。年平均绝对湿度为16.4毫巴，年平均相对湿度为75.7%。</w:t>
      </w:r>
    </w:p>
    <w:p>
      <w:pPr>
        <w:tabs>
          <w:tab w:val="left" w:pos="1080"/>
        </w:tabs>
        <w:adjustRightInd w:val="0"/>
        <w:snapToGrid w:val="0"/>
        <w:spacing w:line="460" w:lineRule="exact"/>
        <w:ind w:left="132" w:leftChars="55" w:firstLine="408" w:firstLineChars="170"/>
        <w:jc w:val="both"/>
        <w:rPr>
          <w:rFonts w:hint="eastAsia" w:ascii="宋体" w:hAnsi="宋体"/>
          <w:color w:val="auto"/>
          <w:highlight w:val="none"/>
          <w:lang w:eastAsia="zh-CN"/>
        </w:rPr>
      </w:pPr>
      <w:r>
        <w:rPr>
          <w:rFonts w:hint="eastAsia" w:ascii="宋体" w:hAnsi="宋体"/>
          <w:color w:val="auto"/>
          <w:highlight w:val="none"/>
          <w:lang w:eastAsia="zh-CN"/>
        </w:rPr>
        <w:t>武汉地区4～7月份以东南季风为主，其余时间以北风或西北风为主，最大风力八级，最大风速27.9m/s（1956年3月17日）。基本风压按30年一遇、10秒平均最大风速（m/s）为标准，武汉地区为2.5MPa。</w:t>
      </w:r>
    </w:p>
    <w:p>
      <w:pPr>
        <w:tabs>
          <w:tab w:val="left" w:pos="1080"/>
        </w:tabs>
        <w:adjustRightInd w:val="0"/>
        <w:snapToGrid w:val="0"/>
        <w:spacing w:line="460" w:lineRule="exact"/>
        <w:jc w:val="both"/>
        <w:rPr>
          <w:rFonts w:hint="eastAsia" w:ascii="宋体" w:hAnsi="宋体"/>
          <w:color w:val="auto"/>
          <w:highlight w:val="none"/>
          <w:lang w:eastAsia="zh-CN"/>
        </w:rPr>
      </w:pPr>
      <w:r>
        <w:rPr>
          <w:rFonts w:hint="eastAsia" w:ascii="宋体" w:hAnsi="宋体"/>
          <w:color w:val="auto"/>
          <w:highlight w:val="none"/>
          <w:lang w:eastAsia="zh-CN"/>
        </w:rPr>
        <w:t>（2）区域水文条件</w:t>
      </w:r>
    </w:p>
    <w:p>
      <w:pPr>
        <w:tabs>
          <w:tab w:val="left" w:pos="1080"/>
        </w:tabs>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武汉地区原属云梦泽东南角沼泽地带，由于地壳沧桑变迁，水流夹带大量泥沙落淤，江湖分离，水流归槽，形成了河流的雏形。通过水流与河床的相互作用，汊道合并，洲滩与河岸反复分合，逐渐形成今日的双汊形态。市区内河网湖泊水系发达，其中水域总面积约191km2，约占主城区总面积的14%。主要发育有长江、汉江两个水系且在市区内交汇。</w:t>
      </w:r>
    </w:p>
    <w:p>
      <w:pPr>
        <w:tabs>
          <w:tab w:val="left" w:pos="1080"/>
        </w:tabs>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区内水系以长江为主要干流，南由龟山入境，北于武汉长江二桥出境，过境长约7.04km，江面宽1080～1380m，其支流主要为汉水。长江武汉河段的水量、沙量主要来源于上游干流和汉江支流。其水沙变化受水文年的随机影响，没有明显的变化趋势。武汉关水位：历年最高水位29.73m（1954.8.18，吴淞高程），历年最低水位10.08m（1965.2.4，吴淞高程），多年平均水位18.97m（吴淞高程）。最大流量76100m³/s（1954.8.14），最小流量为4830m³/s（1963.2.7），最大输沙量为5.79亿吨/年，最小输沙量为2.33亿吨/年，多年平均悬移质中值粒径为0.021mm，多年平均河床质中值粒径为0.181mm。</w:t>
      </w:r>
    </w:p>
    <w:p>
      <w:pPr>
        <w:tabs>
          <w:tab w:val="left" w:pos="1080"/>
        </w:tabs>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拟建莲溪寺智能停车库项目位于武昌区中南路街道莲溪寺路以北，涂家岭路以东。场区原为居民小区，场地内地表水体不发育，项目最近处距离晒湖约300m，距离长江约3.8km。</w:t>
      </w:r>
    </w:p>
    <w:p>
      <w:pPr>
        <w:tabs>
          <w:tab w:val="left" w:pos="1080"/>
        </w:tabs>
        <w:adjustRightInd w:val="0"/>
        <w:snapToGrid w:val="0"/>
        <w:spacing w:line="460" w:lineRule="exact"/>
        <w:jc w:val="both"/>
        <w:rPr>
          <w:rFonts w:hint="eastAsia" w:ascii="宋体" w:hAnsi="宋体"/>
          <w:color w:val="auto"/>
          <w:highlight w:val="none"/>
          <w:lang w:eastAsia="zh-CN"/>
        </w:rPr>
      </w:pPr>
      <w:r>
        <w:rPr>
          <w:rFonts w:hint="eastAsia" w:ascii="宋体" w:hAnsi="宋体"/>
          <w:color w:val="auto"/>
          <w:highlight w:val="none"/>
          <w:lang w:eastAsia="zh-CN"/>
        </w:rPr>
        <w:t xml:space="preserve">（3）场区地下水类型 </w:t>
      </w:r>
    </w:p>
    <w:p>
      <w:pPr>
        <w:tabs>
          <w:tab w:val="left" w:pos="1080"/>
        </w:tabs>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 xml:space="preserve">拟建场区位于长江Ⅲ级阶地，在本次勘察揭露深度范围内，据含水层埋藏条件、水理性质判定，本场地地下水主要为赋存于上部填土层中的“上层滞水”与“基岩裂隙水”。 </w:t>
      </w:r>
    </w:p>
    <w:p>
      <w:pPr>
        <w:tabs>
          <w:tab w:val="left" w:pos="1080"/>
        </w:tabs>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上层滞水：上层滞水赋存于上部填土之中，主要接受大气降水和地表散水垂直下渗补给，无统一自由水面，水位及水量随季节性大气降水及蒸发的影响而波动，在基础施工中，是基槽内积水的主要水源之一，应引起重视。</w:t>
      </w:r>
    </w:p>
    <w:p>
      <w:pPr>
        <w:tabs>
          <w:tab w:val="left" w:pos="1080"/>
        </w:tabs>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上层滞水的排泄方式主要为向地表水体泄流及蒸发，水位的变化幅度为1.0m～2.0m。</w:t>
      </w:r>
    </w:p>
    <w:p>
      <w:pPr>
        <w:tabs>
          <w:tab w:val="left" w:pos="1080"/>
        </w:tabs>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基岩裂隙水：主要赋存于下部⑤1与⑤2层岩石中，往往无统一的水力联系，水量贫乏，对基础施工基本无影响，故未测得基岩裂隙水水位。</w:t>
      </w:r>
    </w:p>
    <w:p>
      <w:pPr>
        <w:pStyle w:val="7"/>
        <w:spacing w:before="120"/>
        <w:rPr>
          <w:rFonts w:hint="eastAsia"/>
          <w:color w:val="auto"/>
          <w:highlight w:val="none"/>
          <w:lang w:eastAsia="zh-CN"/>
        </w:rPr>
      </w:pPr>
      <w:r>
        <w:rPr>
          <w:rFonts w:hint="eastAsia"/>
          <w:color w:val="auto"/>
          <w:highlight w:val="none"/>
          <w:lang w:eastAsia="zh-CN"/>
        </w:rPr>
        <w:t xml:space="preserve">1.4.2场区地理位置、地形、地貌与地质构造 </w:t>
      </w:r>
    </w:p>
    <w:p>
      <w:pPr>
        <w:adjustRightInd w:val="0"/>
        <w:snapToGrid w:val="0"/>
        <w:spacing w:line="460" w:lineRule="exact"/>
        <w:jc w:val="both"/>
        <w:rPr>
          <w:rFonts w:hint="eastAsia" w:ascii="宋体" w:hAnsi="宋体"/>
          <w:color w:val="auto"/>
          <w:highlight w:val="none"/>
          <w:lang w:eastAsia="zh-CN"/>
        </w:rPr>
      </w:pPr>
      <w:r>
        <w:rPr>
          <w:rFonts w:hint="eastAsia" w:ascii="宋体" w:hAnsi="宋体"/>
          <w:color w:val="auto"/>
          <w:highlight w:val="none"/>
          <w:lang w:eastAsia="zh-CN"/>
        </w:rPr>
        <w:t>1.4.2.1场区地理位置</w:t>
      </w:r>
    </w:p>
    <w:p>
      <w:pPr>
        <w:adjustRightInd w:val="0"/>
        <w:snapToGrid w:val="0"/>
        <w:spacing w:line="460" w:lineRule="exact"/>
        <w:ind w:firstLine="480" w:firstLineChars="200"/>
        <w:jc w:val="both"/>
        <w:rPr>
          <w:rFonts w:ascii="宋体" w:hAnsi="宋体" w:cs="宋体"/>
          <w:color w:val="auto"/>
          <w:highlight w:val="none"/>
          <w:lang w:eastAsia="zh-CN"/>
        </w:rPr>
      </w:pPr>
      <w:r>
        <w:rPr>
          <w:rFonts w:hint="eastAsia" w:ascii="宋体" w:hAnsi="宋体"/>
          <w:color w:val="auto"/>
          <w:highlight w:val="none"/>
          <w:lang w:eastAsia="zh-CN"/>
        </w:rPr>
        <w:t>项目建设</w:t>
      </w:r>
      <w:r>
        <w:rPr>
          <w:rFonts w:hint="default" w:ascii="宋体" w:hAnsi="宋体"/>
          <w:color w:val="auto"/>
          <w:highlight w:val="none"/>
          <w:lang w:val="en-US" w:eastAsia="zh-CN"/>
        </w:rPr>
        <w:t>地点</w:t>
      </w:r>
      <w:r>
        <w:rPr>
          <w:rFonts w:hint="eastAsia" w:ascii="宋体" w:hAnsi="宋体"/>
          <w:color w:val="auto"/>
          <w:highlight w:val="none"/>
          <w:lang w:eastAsia="zh-CN"/>
        </w:rPr>
        <w:t>位于湖北省武汉市武昌区莲溪寺路与涂家岭路交叉口东北角</w:t>
      </w:r>
      <w:r>
        <w:rPr>
          <w:rFonts w:ascii="宋体" w:hAnsi="宋体" w:cs="宋体"/>
          <w:color w:val="auto"/>
          <w:highlight w:val="none"/>
          <w:lang w:eastAsia="zh-CN"/>
        </w:rPr>
        <w:t>。</w:t>
      </w:r>
    </w:p>
    <w:p>
      <w:pPr>
        <w:tabs>
          <w:tab w:val="left" w:pos="1080"/>
        </w:tabs>
        <w:adjustRightInd w:val="0"/>
        <w:snapToGrid w:val="0"/>
        <w:spacing w:line="460" w:lineRule="exact"/>
        <w:jc w:val="both"/>
        <w:rPr>
          <w:rFonts w:hint="eastAsia" w:ascii="宋体" w:hAnsi="宋体"/>
          <w:color w:val="auto"/>
          <w:highlight w:val="none"/>
          <w:lang w:eastAsia="zh-CN"/>
        </w:rPr>
      </w:pPr>
      <w:r>
        <w:rPr>
          <w:rFonts w:hint="eastAsia" w:ascii="宋体" w:hAnsi="宋体"/>
          <w:color w:val="auto"/>
          <w:highlight w:val="none"/>
          <w:lang w:eastAsia="zh-CN"/>
        </w:rPr>
        <w:t>1.4.2.2地形地貌</w:t>
      </w:r>
    </w:p>
    <w:p>
      <w:pPr>
        <w:tabs>
          <w:tab w:val="left" w:pos="1080"/>
        </w:tabs>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拟建莲溪寺智能停车库项目位于武昌区中南路街道莲溪寺路以北，涂家岭路以东。整个场区为拆迁区域，建筑垃圾，砖渣及生活垃圾堆放较多，场区西侧为涂家岭路在建施工工地，东侧为1-8层的民用建筑，北侧为金诺雅苑住宅小区。</w:t>
      </w:r>
    </w:p>
    <w:p>
      <w:pPr>
        <w:tabs>
          <w:tab w:val="left" w:pos="1080"/>
        </w:tabs>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场区地势有一定起伏，勘察期间勘探孔孔口高程在26.59~27.20m之间变化。地貌单元属长江Ⅲ级阶地。</w:t>
      </w:r>
    </w:p>
    <w:p>
      <w:pPr>
        <w:tabs>
          <w:tab w:val="left" w:pos="1080"/>
        </w:tabs>
        <w:adjustRightInd w:val="0"/>
        <w:snapToGrid w:val="0"/>
        <w:spacing w:line="460" w:lineRule="exact"/>
        <w:jc w:val="both"/>
        <w:rPr>
          <w:rFonts w:hint="eastAsia" w:ascii="宋体" w:hAnsi="宋体"/>
          <w:color w:val="auto"/>
          <w:highlight w:val="none"/>
          <w:lang w:eastAsia="zh-CN"/>
        </w:rPr>
      </w:pPr>
      <w:r>
        <w:rPr>
          <w:rFonts w:hint="eastAsia" w:ascii="宋体" w:hAnsi="宋体"/>
          <w:color w:val="auto"/>
          <w:highlight w:val="none"/>
          <w:lang w:eastAsia="zh-CN"/>
        </w:rPr>
        <w:t>1.4.2.3地质构造</w:t>
      </w:r>
    </w:p>
    <w:p>
      <w:pPr>
        <w:tabs>
          <w:tab w:val="left" w:pos="1080"/>
        </w:tabs>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武汉市区位于淮阳山字型前弧西翼与新华夏构造体系的复合部位，属淮阳山字型前弧西翼葛店-汉阳褶皱带。区内大地构造跨及扬子准地台和秦岭褶皱系两个一级构造单元。以襄（樊）－广（济）深大断层为界，中南部隶属扬子准地台的四级构造单元武汉台褶束，北部为秦岭褶皱系之四级构造单元新洲凹陷之南缘。</w:t>
      </w:r>
    </w:p>
    <w:p>
      <w:pPr>
        <w:tabs>
          <w:tab w:val="left" w:pos="1080"/>
        </w:tabs>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由于区内经历了大别、扬子、加里东、华力西－印支、燕山－喜马拉雅等多次构造运动，使区内构造更趋复杂。新洲凹陷是在古老结晶基底上发展起来的中生代沉积盆地；武汉台褶束由古生界及早三叠系组成的一系列北西西向或近东西向复式褶皱组成，并伴有与轴线平行或近于平行的走向断层及北西向、北东向、北北东或近南北向的断层。</w:t>
      </w:r>
    </w:p>
    <w:p>
      <w:pPr>
        <w:tabs>
          <w:tab w:val="left" w:pos="1080"/>
        </w:tabs>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武汉市区内地壳由于受燕山运动南北向水平挤压应力作用，致使古生代及中生代早中三叠世地层形成一系列近东西向紧密线状褶皱。褶皱形态总的来讲呈两条带状，即市区南部的构造剥蚀丘陵区及东北部的青山镇一带，两组褶皱带在市区东部有渐趋重合之势。褶皱形态以紧密线状为主，背斜较宽阔，一般隐伏于地下，构成谷地，向斜狭窄，构成丘陵主要骨架，轴面大多向南倒转。背斜核部由志留系地层组成，向斜轴部由二叠系或三叠系地层组成。其特点为轴线呈北西西或近东西向，并略向南凸出的弧形，西端有向北偏转之势。</w:t>
      </w:r>
    </w:p>
    <w:p>
      <w:pPr>
        <w:tabs>
          <w:tab w:val="left" w:pos="1080"/>
        </w:tabs>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根据区域地质构造资料，武汉地区的地质构造均属古老地质构造运动的产物，无全新世活动迹象。在本次勘察深度范围内未发现有土洞等不良地质现象，另据《武汉市基岩地质图》（1:50000）及拟建工程钻探揭露的下伏基岩为泥岩（S），埋深约30.0左右，其为非可溶岩。故拟建场区处于一个地质构造运动相对稳定的地带，适宜工程建设。</w:t>
      </w:r>
    </w:p>
    <w:p>
      <w:pPr>
        <w:pStyle w:val="7"/>
        <w:spacing w:before="120"/>
        <w:rPr>
          <w:rFonts w:hint="eastAsia"/>
          <w:color w:val="auto"/>
          <w:highlight w:val="none"/>
          <w:lang w:eastAsia="zh-CN"/>
        </w:rPr>
      </w:pPr>
      <w:r>
        <w:rPr>
          <w:rFonts w:hint="eastAsia"/>
          <w:color w:val="auto"/>
          <w:highlight w:val="none"/>
          <w:lang w:eastAsia="zh-CN"/>
        </w:rPr>
        <w:t>1.4.3场地岩土工程条件</w:t>
      </w:r>
    </w:p>
    <w:p>
      <w:pPr>
        <w:adjustRightInd w:val="0"/>
        <w:snapToGrid w:val="0"/>
        <w:spacing w:line="460" w:lineRule="exact"/>
        <w:jc w:val="both"/>
        <w:rPr>
          <w:rFonts w:hint="eastAsia" w:ascii="宋体" w:hAnsi="宋体"/>
          <w:color w:val="auto"/>
          <w:highlight w:val="none"/>
          <w:lang w:eastAsia="zh-CN"/>
        </w:rPr>
      </w:pPr>
      <w:r>
        <w:rPr>
          <w:rFonts w:hint="eastAsia" w:ascii="宋体" w:hAnsi="宋体"/>
          <w:color w:val="auto"/>
          <w:highlight w:val="none"/>
          <w:lang w:eastAsia="zh-CN"/>
        </w:rPr>
        <w:t>1.4.3.1场地岩土的构成与特征</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在本次勘察深度范围内，根据地层岩性和工程地质特性，在钻探深度范围内场区地层自上而下可分为5层：①杂填土（Qml）；①1淤泥（Q4l）；②粉质黏土（Q4al）；③黏土（Q2al+pl）；④黏土夹碎石（Q2al+pl）；⑤1强风化泥岩（S）；⑤2中风化泥岩（S）。</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场区岩土层工程地质分层、岩性特征及空间分布等详见下表（《工程地质分层表》） 和本报告所附《工程地质剖面图》、《勘探点平面布置图》。</w:t>
      </w:r>
    </w:p>
    <w:p>
      <w:pPr>
        <w:spacing w:line="40" w:lineRule="atLeast"/>
        <w:jc w:val="center"/>
        <w:rPr>
          <w:rFonts w:hint="eastAsia" w:ascii="仿宋_GB2312"/>
          <w:color w:val="auto"/>
          <w:highlight w:val="none"/>
        </w:rPr>
      </w:pPr>
      <w:r>
        <w:rPr>
          <w:rFonts w:hint="eastAsia"/>
          <w:color w:val="auto"/>
          <w:sz w:val="28"/>
          <w:szCs w:val="28"/>
          <w:highlight w:val="none"/>
          <w:lang w:eastAsia="zh-CN"/>
        </w:rPr>
        <w:t xml:space="preserve">  </w:t>
      </w:r>
      <w:r>
        <w:rPr>
          <w:rFonts w:hint="eastAsia" w:ascii="宋体" w:hAnsi="宋体"/>
          <w:color w:val="auto"/>
          <w:highlight w:val="none"/>
          <w:lang w:eastAsia="zh-CN"/>
        </w:rPr>
        <w:t xml:space="preserve"> </w:t>
      </w:r>
      <w:r>
        <w:rPr>
          <w:rFonts w:hint="eastAsia" w:ascii="宋体" w:hAnsi="宋体"/>
          <w:b/>
          <w:bCs/>
          <w:color w:val="auto"/>
          <w:highlight w:val="none"/>
          <w:lang w:eastAsia="zh-CN"/>
        </w:rPr>
        <w:t>工程地质分层表</w:t>
      </w:r>
      <w:r>
        <w:rPr>
          <w:rFonts w:hint="eastAsia" w:ascii="宋体" w:hAnsi="宋体"/>
          <w:color w:val="auto"/>
          <w:highlight w:val="none"/>
          <w:lang w:eastAsia="zh-CN"/>
        </w:rPr>
        <w:t xml:space="preserve">  </w:t>
      </w:r>
      <w:r>
        <w:rPr>
          <w:rFonts w:hint="eastAsia" w:ascii="仿宋_GB2312"/>
          <w:color w:val="auto"/>
          <w:highlight w:val="none"/>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20"/>
        <w:gridCol w:w="765"/>
        <w:gridCol w:w="871"/>
        <w:gridCol w:w="1080"/>
        <w:gridCol w:w="4053"/>
        <w:gridCol w:w="10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blHeader/>
          <w:jc w:val="center"/>
        </w:trPr>
        <w:tc>
          <w:tcPr>
            <w:tcW w:w="1020" w:type="dxa"/>
            <w:vMerge w:val="restart"/>
            <w:tcBorders>
              <w:top w:val="single" w:color="auto" w:sz="12" w:space="0"/>
            </w:tcBorders>
            <w:vAlign w:val="center"/>
          </w:tcPr>
          <w:p>
            <w:pPr>
              <w:widowControl w:val="0"/>
              <w:adjustRightInd w:val="0"/>
              <w:snapToGrid w:val="0"/>
              <w:jc w:val="center"/>
              <w:rPr>
                <w:rFonts w:hint="eastAsia" w:ascii="宋体" w:hAnsi="宋体" w:cs="宋体"/>
                <w:color w:val="auto"/>
                <w:highlight w:val="none"/>
              </w:rPr>
            </w:pPr>
            <w:r>
              <w:rPr>
                <w:rFonts w:hint="eastAsia" w:ascii="宋体" w:hAnsi="宋体" w:cs="宋体"/>
                <w:color w:val="auto"/>
                <w:highlight w:val="none"/>
              </w:rPr>
              <w:t>层名</w:t>
            </w:r>
          </w:p>
        </w:tc>
        <w:tc>
          <w:tcPr>
            <w:tcW w:w="765" w:type="dxa"/>
            <w:vMerge w:val="restart"/>
            <w:tcBorders>
              <w:top w:val="single" w:color="auto" w:sz="12" w:space="0"/>
            </w:tcBorders>
            <w:vAlign w:val="center"/>
          </w:tcPr>
          <w:p>
            <w:pPr>
              <w:widowControl w:val="0"/>
              <w:adjustRightInd w:val="0"/>
              <w:snapToGrid w:val="0"/>
              <w:jc w:val="center"/>
              <w:rPr>
                <w:rFonts w:hint="eastAsia" w:ascii="宋体" w:hAnsi="宋体" w:cs="宋体"/>
                <w:color w:val="auto"/>
                <w:highlight w:val="none"/>
              </w:rPr>
            </w:pPr>
            <w:r>
              <w:rPr>
                <w:rFonts w:hint="eastAsia" w:ascii="宋体" w:hAnsi="宋体" w:cs="宋体"/>
                <w:color w:val="auto"/>
                <w:highlight w:val="none"/>
              </w:rPr>
              <w:t>埋深（m）</w:t>
            </w:r>
          </w:p>
        </w:tc>
        <w:tc>
          <w:tcPr>
            <w:tcW w:w="871" w:type="dxa"/>
            <w:vMerge w:val="restart"/>
            <w:tcBorders>
              <w:top w:val="single" w:color="auto" w:sz="12" w:space="0"/>
            </w:tcBorders>
            <w:vAlign w:val="center"/>
          </w:tcPr>
          <w:p>
            <w:pPr>
              <w:widowControl w:val="0"/>
              <w:adjustRightInd w:val="0"/>
              <w:snapToGrid w:val="0"/>
              <w:jc w:val="center"/>
              <w:rPr>
                <w:rFonts w:hint="eastAsia" w:ascii="宋体" w:hAnsi="宋体" w:cs="宋体"/>
                <w:color w:val="auto"/>
                <w:highlight w:val="none"/>
              </w:rPr>
            </w:pPr>
            <w:r>
              <w:rPr>
                <w:rFonts w:hint="eastAsia" w:ascii="宋体" w:hAnsi="宋体" w:cs="宋体"/>
                <w:color w:val="auto"/>
                <w:highlight w:val="none"/>
              </w:rPr>
              <w:t>厚度（m）</w:t>
            </w:r>
          </w:p>
        </w:tc>
        <w:tc>
          <w:tcPr>
            <w:tcW w:w="1080" w:type="dxa"/>
            <w:vMerge w:val="restart"/>
            <w:tcBorders>
              <w:top w:val="single" w:color="auto" w:sz="12" w:space="0"/>
            </w:tcBorders>
            <w:vAlign w:val="center"/>
          </w:tcPr>
          <w:p>
            <w:pPr>
              <w:widowControl w:val="0"/>
              <w:adjustRightInd w:val="0"/>
              <w:snapToGrid w:val="0"/>
              <w:jc w:val="center"/>
              <w:rPr>
                <w:rFonts w:hint="eastAsia" w:ascii="宋体" w:hAnsi="宋体" w:cs="宋体"/>
                <w:color w:val="auto"/>
                <w:highlight w:val="none"/>
              </w:rPr>
            </w:pPr>
            <w:r>
              <w:rPr>
                <w:rFonts w:hint="eastAsia" w:ascii="宋体" w:hAnsi="宋体" w:cs="宋体"/>
                <w:color w:val="auto"/>
                <w:highlight w:val="none"/>
              </w:rPr>
              <w:t>空间分布</w:t>
            </w:r>
          </w:p>
        </w:tc>
        <w:tc>
          <w:tcPr>
            <w:tcW w:w="4053" w:type="dxa"/>
            <w:vMerge w:val="restart"/>
            <w:tcBorders>
              <w:top w:val="single" w:color="auto" w:sz="12" w:space="0"/>
            </w:tcBorders>
            <w:vAlign w:val="center"/>
          </w:tcPr>
          <w:p>
            <w:pPr>
              <w:widowControl w:val="0"/>
              <w:adjustRightInd w:val="0"/>
              <w:snapToGrid w:val="0"/>
              <w:jc w:val="center"/>
              <w:rPr>
                <w:rFonts w:hint="eastAsia" w:ascii="宋体" w:hAnsi="宋体" w:cs="宋体"/>
                <w:color w:val="auto"/>
                <w:highlight w:val="none"/>
              </w:rPr>
            </w:pPr>
            <w:r>
              <w:rPr>
                <w:rFonts w:hint="eastAsia" w:ascii="宋体" w:hAnsi="宋体" w:cs="宋体"/>
                <w:color w:val="auto"/>
                <w:highlight w:val="none"/>
              </w:rPr>
              <w:t>岩性特征</w:t>
            </w:r>
          </w:p>
        </w:tc>
        <w:tc>
          <w:tcPr>
            <w:tcW w:w="1055" w:type="dxa"/>
            <w:vMerge w:val="restart"/>
            <w:tcBorders>
              <w:top w:val="single" w:color="auto" w:sz="12" w:space="0"/>
              <w:right w:val="single" w:color="auto" w:sz="12" w:space="0"/>
            </w:tcBorders>
            <w:vAlign w:val="center"/>
          </w:tcPr>
          <w:p>
            <w:pPr>
              <w:widowControl w:val="0"/>
              <w:adjustRightInd w:val="0"/>
              <w:snapToGrid w:val="0"/>
              <w:jc w:val="center"/>
              <w:rPr>
                <w:rFonts w:hint="eastAsia" w:ascii="宋体" w:hAnsi="宋体" w:cs="宋体"/>
                <w:color w:val="auto"/>
                <w:highlight w:val="none"/>
              </w:rPr>
            </w:pPr>
            <w:r>
              <w:rPr>
                <w:rFonts w:hint="eastAsia" w:ascii="宋体" w:hAnsi="宋体" w:cs="宋体"/>
                <w:color w:val="auto"/>
                <w:highlight w:val="none"/>
              </w:rPr>
              <w:t>工程</w:t>
            </w:r>
          </w:p>
          <w:p>
            <w:pPr>
              <w:widowControl w:val="0"/>
              <w:adjustRightInd w:val="0"/>
              <w:snapToGrid w:val="0"/>
              <w:jc w:val="center"/>
              <w:rPr>
                <w:rFonts w:hint="eastAsia" w:ascii="宋体" w:hAnsi="宋体" w:cs="宋体"/>
                <w:color w:val="auto"/>
                <w:highlight w:val="none"/>
              </w:rPr>
            </w:pPr>
            <w:r>
              <w:rPr>
                <w:rFonts w:hint="eastAsia" w:ascii="宋体" w:hAnsi="宋体" w:cs="宋体"/>
                <w:color w:val="auto"/>
                <w:highlight w:val="none"/>
              </w:rPr>
              <w:t>性质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020" w:type="dxa"/>
            <w:vMerge w:val="continue"/>
            <w:vAlign w:val="center"/>
          </w:tcPr>
          <w:p>
            <w:pPr>
              <w:spacing w:line="40" w:lineRule="atLeast"/>
              <w:jc w:val="center"/>
              <w:rPr>
                <w:rFonts w:hint="eastAsia" w:ascii="宋体" w:hAnsi="宋体" w:cs="宋体"/>
                <w:color w:val="auto"/>
                <w:highlight w:val="none"/>
              </w:rPr>
            </w:pPr>
          </w:p>
        </w:tc>
        <w:tc>
          <w:tcPr>
            <w:tcW w:w="765" w:type="dxa"/>
            <w:vMerge w:val="continue"/>
            <w:vAlign w:val="center"/>
          </w:tcPr>
          <w:p>
            <w:pPr>
              <w:spacing w:line="40" w:lineRule="atLeast"/>
              <w:jc w:val="center"/>
              <w:rPr>
                <w:rFonts w:hint="eastAsia" w:ascii="宋体" w:hAnsi="宋体" w:cs="宋体"/>
                <w:color w:val="auto"/>
                <w:highlight w:val="none"/>
              </w:rPr>
            </w:pPr>
          </w:p>
        </w:tc>
        <w:tc>
          <w:tcPr>
            <w:tcW w:w="871" w:type="dxa"/>
            <w:vMerge w:val="continue"/>
            <w:vAlign w:val="center"/>
          </w:tcPr>
          <w:p>
            <w:pPr>
              <w:spacing w:line="40" w:lineRule="atLeast"/>
              <w:jc w:val="center"/>
              <w:rPr>
                <w:rFonts w:hint="eastAsia" w:ascii="宋体" w:hAnsi="宋体" w:cs="宋体"/>
                <w:color w:val="auto"/>
                <w:highlight w:val="none"/>
              </w:rPr>
            </w:pPr>
          </w:p>
        </w:tc>
        <w:tc>
          <w:tcPr>
            <w:tcW w:w="1080" w:type="dxa"/>
            <w:vMerge w:val="continue"/>
            <w:vAlign w:val="center"/>
          </w:tcPr>
          <w:p>
            <w:pPr>
              <w:spacing w:line="40" w:lineRule="atLeast"/>
              <w:jc w:val="center"/>
              <w:rPr>
                <w:rFonts w:hint="eastAsia" w:ascii="宋体" w:hAnsi="宋体" w:cs="宋体"/>
                <w:color w:val="auto"/>
                <w:highlight w:val="none"/>
              </w:rPr>
            </w:pPr>
          </w:p>
        </w:tc>
        <w:tc>
          <w:tcPr>
            <w:tcW w:w="4053" w:type="dxa"/>
            <w:vMerge w:val="continue"/>
            <w:vAlign w:val="center"/>
          </w:tcPr>
          <w:p>
            <w:pPr>
              <w:spacing w:line="40" w:lineRule="atLeast"/>
              <w:jc w:val="center"/>
              <w:rPr>
                <w:rFonts w:hint="eastAsia" w:ascii="宋体" w:hAnsi="宋体" w:cs="宋体"/>
                <w:color w:val="auto"/>
                <w:highlight w:val="none"/>
              </w:rPr>
            </w:pPr>
          </w:p>
        </w:tc>
        <w:tc>
          <w:tcPr>
            <w:tcW w:w="1055" w:type="dxa"/>
            <w:vMerge w:val="continue"/>
            <w:tcBorders>
              <w:right w:val="single" w:color="auto" w:sz="12" w:space="0"/>
            </w:tcBorders>
            <w:vAlign w:val="center"/>
          </w:tcPr>
          <w:p>
            <w:pPr>
              <w:spacing w:line="40" w:lineRule="atLeas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6" w:hRule="atLeast"/>
          <w:jc w:val="center"/>
        </w:trPr>
        <w:tc>
          <w:tcPr>
            <w:tcW w:w="1020" w:type="dxa"/>
            <w:vAlign w:val="center"/>
          </w:tcPr>
          <w:p>
            <w:pPr>
              <w:pStyle w:val="25"/>
              <w:pBdr>
                <w:bottom w:val="none" w:color="auto" w:sz="0" w:space="0"/>
              </w:pBdr>
              <w:tabs>
                <w:tab w:val="clear" w:pos="4153"/>
                <w:tab w:val="clear" w:pos="8306"/>
              </w:tabs>
              <w:snapToGrid/>
              <w:spacing w:line="4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 1 \* GB3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杂填土</w:t>
            </w:r>
          </w:p>
          <w:p>
            <w:pPr>
              <w:pStyle w:val="25"/>
              <w:pBdr>
                <w:bottom w:val="none" w:color="auto" w:sz="0" w:space="0"/>
              </w:pBdr>
              <w:tabs>
                <w:tab w:val="clear" w:pos="4153"/>
                <w:tab w:val="clear" w:pos="8306"/>
              </w:tabs>
              <w:snapToGrid/>
              <w:spacing w:line="40" w:lineRule="atLeast"/>
              <w:rPr>
                <w:rFonts w:hint="eastAsia" w:ascii="宋体" w:hAnsi="宋体" w:cs="宋体"/>
                <w:b/>
                <w:color w:val="auto"/>
                <w:sz w:val="24"/>
                <w:szCs w:val="24"/>
                <w:highlight w:val="none"/>
              </w:rPr>
            </w:pPr>
          </w:p>
        </w:tc>
        <w:tc>
          <w:tcPr>
            <w:tcW w:w="765" w:type="dxa"/>
            <w:vAlign w:val="center"/>
          </w:tcPr>
          <w:p>
            <w:pPr>
              <w:spacing w:line="40" w:lineRule="atLeast"/>
              <w:jc w:val="center"/>
              <w:rPr>
                <w:rFonts w:hint="eastAsia" w:ascii="宋体" w:hAnsi="宋体" w:cs="宋体"/>
                <w:color w:val="auto"/>
                <w:highlight w:val="none"/>
              </w:rPr>
            </w:pPr>
            <w:r>
              <w:rPr>
                <w:rFonts w:hint="eastAsia" w:ascii="宋体" w:hAnsi="宋体" w:cs="宋体"/>
                <w:color w:val="auto"/>
                <w:highlight w:val="none"/>
              </w:rPr>
              <w:t>0</w:t>
            </w:r>
          </w:p>
        </w:tc>
        <w:tc>
          <w:tcPr>
            <w:tcW w:w="871" w:type="dxa"/>
            <w:vAlign w:val="center"/>
          </w:tcPr>
          <w:p>
            <w:pPr>
              <w:spacing w:line="40" w:lineRule="atLeast"/>
              <w:jc w:val="center"/>
              <w:rPr>
                <w:rFonts w:hint="eastAsia" w:ascii="宋体" w:hAnsi="宋体" w:cs="宋体"/>
                <w:color w:val="auto"/>
                <w:highlight w:val="none"/>
                <w:lang w:eastAsia="zh-CN"/>
              </w:rPr>
            </w:pPr>
            <w:r>
              <w:rPr>
                <w:rFonts w:hint="eastAsia" w:ascii="宋体" w:hAnsi="宋体" w:cs="宋体"/>
                <w:color w:val="auto"/>
                <w:highlight w:val="none"/>
                <w:lang w:eastAsia="zh-CN"/>
              </w:rPr>
              <w:t>2.8</w:t>
            </w:r>
          </w:p>
          <w:p>
            <w:pPr>
              <w:spacing w:line="40" w:lineRule="atLeast"/>
              <w:jc w:val="center"/>
              <w:rPr>
                <w:rFonts w:hint="eastAsia" w:ascii="宋体" w:hAnsi="宋体" w:cs="宋体"/>
                <w:color w:val="auto"/>
                <w:highlight w:val="none"/>
              </w:rPr>
            </w:pPr>
            <w:r>
              <w:rPr>
                <w:rFonts w:hint="eastAsia" w:ascii="宋体" w:hAnsi="宋体" w:cs="宋体"/>
                <w:color w:val="auto"/>
                <w:highlight w:val="none"/>
              </w:rPr>
              <w:t>～</w:t>
            </w:r>
          </w:p>
          <w:p>
            <w:pPr>
              <w:spacing w:line="40" w:lineRule="atLeast"/>
              <w:jc w:val="center"/>
              <w:rPr>
                <w:rFonts w:hint="eastAsia" w:ascii="宋体" w:hAnsi="宋体" w:cs="宋体"/>
                <w:color w:val="auto"/>
                <w:highlight w:val="none"/>
                <w:lang w:eastAsia="zh-CN"/>
              </w:rPr>
            </w:pPr>
            <w:r>
              <w:rPr>
                <w:rFonts w:hint="eastAsia" w:ascii="宋体" w:hAnsi="宋体" w:cs="宋体"/>
                <w:color w:val="auto"/>
                <w:highlight w:val="none"/>
                <w:lang w:eastAsia="zh-CN"/>
              </w:rPr>
              <w:t>3.6</w:t>
            </w:r>
          </w:p>
        </w:tc>
        <w:tc>
          <w:tcPr>
            <w:tcW w:w="1080" w:type="dxa"/>
            <w:vAlign w:val="center"/>
          </w:tcPr>
          <w:p>
            <w:pPr>
              <w:spacing w:line="40" w:lineRule="atLeast"/>
              <w:jc w:val="center"/>
              <w:rPr>
                <w:rFonts w:hint="eastAsia" w:ascii="宋体" w:hAnsi="宋体" w:cs="宋体"/>
                <w:color w:val="auto"/>
                <w:highlight w:val="none"/>
              </w:rPr>
            </w:pPr>
            <w:r>
              <w:rPr>
                <w:rFonts w:hint="eastAsia" w:ascii="宋体" w:hAnsi="宋体" w:cs="宋体"/>
                <w:color w:val="auto"/>
                <w:highlight w:val="none"/>
              </w:rPr>
              <w:t>场区内均有分布。</w:t>
            </w:r>
          </w:p>
        </w:tc>
        <w:tc>
          <w:tcPr>
            <w:tcW w:w="4053" w:type="dxa"/>
            <w:vAlign w:val="center"/>
          </w:tcPr>
          <w:p>
            <w:pPr>
              <w:rPr>
                <w:rFonts w:hint="eastAsia" w:ascii="宋体" w:hAnsi="宋体" w:cs="宋体"/>
                <w:color w:val="auto"/>
                <w:highlight w:val="none"/>
                <w:lang w:eastAsia="zh-CN"/>
              </w:rPr>
            </w:pPr>
            <w:r>
              <w:rPr>
                <w:rFonts w:hint="eastAsia" w:ascii="宋体" w:hAnsi="宋体" w:cs="宋体"/>
                <w:color w:val="auto"/>
                <w:highlight w:val="none"/>
                <w:lang w:eastAsia="zh-CN"/>
              </w:rPr>
              <w:t>杂色，湿，松散-稍密，</w:t>
            </w:r>
            <w:r>
              <w:rPr>
                <w:rFonts w:hint="eastAsia" w:ascii="宋体" w:hAnsi="宋体" w:cs="宋体"/>
                <w:color w:val="auto"/>
                <w:highlight w:val="none"/>
                <w:lang w:eastAsia="zh-CN"/>
              </w:rPr>
              <w:t>主要由黏性土</w:t>
            </w:r>
            <w:r>
              <w:rPr>
                <w:rFonts w:hint="eastAsia" w:ascii="宋体" w:hAnsi="宋体" w:cs="宋体"/>
                <w:color w:val="auto"/>
                <w:highlight w:val="none"/>
                <w:lang w:eastAsia="zh-CN"/>
              </w:rPr>
              <w:t>夹碎石、砖渣、建筑垃圾及少量生活垃圾等组成，所含</w:t>
            </w:r>
            <w:r>
              <w:rPr>
                <w:rFonts w:hint="eastAsia" w:ascii="宋体" w:hAnsi="宋体" w:cs="宋体"/>
                <w:color w:val="auto"/>
                <w:highlight w:val="none"/>
                <w:lang w:eastAsia="zh-CN"/>
              </w:rPr>
              <w:t>硬物质粒径约</w:t>
            </w:r>
            <w:r>
              <w:rPr>
                <w:rFonts w:hint="eastAsia" w:ascii="宋体" w:hAnsi="宋体" w:cs="宋体"/>
                <w:color w:val="auto"/>
                <w:highlight w:val="none"/>
                <w:lang w:eastAsia="zh-CN"/>
              </w:rPr>
              <w:t>一般为</w:t>
            </w:r>
            <w:r>
              <w:rPr>
                <w:rFonts w:hint="eastAsia" w:ascii="宋体" w:hAnsi="宋体" w:cs="宋体"/>
                <w:color w:val="auto"/>
                <w:highlight w:val="none"/>
                <w:lang w:eastAsia="zh-CN"/>
              </w:rPr>
              <w:t>1.0cm-10.0cm，含量约15%-40%；局部混有</w:t>
            </w:r>
            <w:r>
              <w:rPr>
                <w:rFonts w:hint="eastAsia" w:ascii="宋体" w:hAnsi="宋体" w:cs="宋体"/>
                <w:color w:val="auto"/>
                <w:highlight w:val="none"/>
                <w:lang w:eastAsia="zh-CN"/>
              </w:rPr>
              <w:t>硬杂质</w:t>
            </w:r>
            <w:r>
              <w:rPr>
                <w:rFonts w:hint="eastAsia" w:ascii="宋体" w:hAnsi="宋体" w:cs="宋体"/>
                <w:color w:val="auto"/>
                <w:highlight w:val="none"/>
                <w:lang w:eastAsia="zh-CN"/>
              </w:rPr>
              <w:t>较大民用房屋拆除的钢筋混凝土块</w:t>
            </w:r>
            <w:r>
              <w:rPr>
                <w:rFonts w:hint="eastAsia" w:ascii="宋体" w:hAnsi="宋体" w:cs="宋体"/>
                <w:color w:val="auto"/>
                <w:highlight w:val="none"/>
                <w:lang w:eastAsia="zh-CN"/>
              </w:rPr>
              <w:t>及</w:t>
            </w:r>
            <w:r>
              <w:rPr>
                <w:rFonts w:hint="eastAsia" w:ascii="宋体" w:hAnsi="宋体" w:cs="宋体"/>
                <w:color w:val="auto"/>
                <w:highlight w:val="none"/>
                <w:lang w:eastAsia="zh-CN"/>
              </w:rPr>
              <w:t>房屋老基础。</w:t>
            </w:r>
            <w:r>
              <w:rPr>
                <w:rFonts w:hint="eastAsia" w:ascii="宋体" w:hAnsi="宋体" w:cs="宋体"/>
                <w:color w:val="auto"/>
                <w:highlight w:val="none"/>
                <w:lang w:eastAsia="zh-CN"/>
              </w:rPr>
              <w:t>结构</w:t>
            </w:r>
            <w:r>
              <w:rPr>
                <w:rFonts w:hint="eastAsia" w:ascii="宋体" w:hAnsi="宋体" w:cs="宋体"/>
                <w:color w:val="auto"/>
                <w:highlight w:val="none"/>
                <w:lang w:eastAsia="zh-CN"/>
              </w:rPr>
              <w:t>成分较为复杂，</w:t>
            </w:r>
            <w:r>
              <w:rPr>
                <w:rFonts w:hint="eastAsia" w:ascii="宋体" w:hAnsi="宋体" w:cs="宋体"/>
                <w:color w:val="auto"/>
                <w:highlight w:val="none"/>
                <w:lang w:eastAsia="zh-CN"/>
              </w:rPr>
              <w:t>均匀性差，属不利土层</w:t>
            </w:r>
            <w:r>
              <w:rPr>
                <w:rFonts w:hint="eastAsia" w:ascii="宋体" w:hAnsi="宋体" w:cs="宋体"/>
                <w:color w:val="auto"/>
                <w:highlight w:val="none"/>
                <w:lang w:eastAsia="zh-CN"/>
              </w:rPr>
              <w:t>。</w:t>
            </w:r>
            <w:r>
              <w:rPr>
                <w:rFonts w:hint="eastAsia" w:ascii="宋体" w:hAnsi="宋体" w:cs="宋体"/>
                <w:color w:val="auto"/>
                <w:highlight w:val="none"/>
                <w:lang w:eastAsia="zh-CN"/>
              </w:rPr>
              <w:t>堆填时间一般小于10年。</w:t>
            </w:r>
          </w:p>
        </w:tc>
        <w:tc>
          <w:tcPr>
            <w:tcW w:w="1055" w:type="dxa"/>
            <w:tcBorders>
              <w:right w:val="single" w:color="auto" w:sz="12" w:space="0"/>
            </w:tcBorders>
            <w:vAlign w:val="center"/>
          </w:tcPr>
          <w:p>
            <w:pPr>
              <w:spacing w:line="40" w:lineRule="atLeast"/>
              <w:rPr>
                <w:rFonts w:hint="eastAsia" w:ascii="宋体" w:hAnsi="宋体" w:cs="宋体"/>
                <w:color w:val="auto"/>
                <w:highlight w:val="none"/>
                <w:lang w:eastAsia="zh-CN"/>
              </w:rPr>
            </w:pPr>
            <w:r>
              <w:rPr>
                <w:rFonts w:hint="eastAsia" w:ascii="宋体" w:hAnsi="宋体" w:cs="宋体"/>
                <w:color w:val="auto"/>
                <w:highlight w:val="none"/>
                <w:lang w:eastAsia="zh-CN"/>
              </w:rPr>
              <w:t>强度较低且密实度不均匀。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6" w:hRule="atLeast"/>
          <w:jc w:val="center"/>
        </w:trPr>
        <w:tc>
          <w:tcPr>
            <w:tcW w:w="1020" w:type="dxa"/>
            <w:vAlign w:val="center"/>
          </w:tcPr>
          <w:p>
            <w:pPr>
              <w:pStyle w:val="25"/>
              <w:pBdr>
                <w:bottom w:val="none" w:color="auto" w:sz="0" w:space="0"/>
              </w:pBdr>
              <w:tabs>
                <w:tab w:val="clear" w:pos="4153"/>
                <w:tab w:val="clear" w:pos="8306"/>
              </w:tabs>
              <w:adjustRightInd w:val="0"/>
              <w:rPr>
                <w:rFonts w:hint="eastAsia" w:ascii="宋体" w:hAnsi="宋体" w:cs="宋体"/>
                <w:bCs/>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 1 \* GB3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vertAlign w:val="subscript"/>
                <w:lang w:eastAsia="zh-CN"/>
              </w:rPr>
              <w:t>1</w:t>
            </w:r>
            <w:r>
              <w:rPr>
                <w:rFonts w:hint="eastAsia" w:ascii="宋体" w:hAnsi="宋体" w:cs="宋体"/>
                <w:bCs/>
                <w:color w:val="auto"/>
                <w:sz w:val="24"/>
                <w:szCs w:val="24"/>
                <w:highlight w:val="none"/>
              </w:rPr>
              <w:t>淤泥</w:t>
            </w:r>
          </w:p>
          <w:p>
            <w:pPr>
              <w:pStyle w:val="25"/>
              <w:pBdr>
                <w:bottom w:val="none" w:color="auto" w:sz="0" w:space="0"/>
              </w:pBdr>
              <w:tabs>
                <w:tab w:val="clear" w:pos="4153"/>
                <w:tab w:val="clear" w:pos="8306"/>
              </w:tabs>
              <w:adjustRightInd w:val="0"/>
              <w:rPr>
                <w:rFonts w:hint="eastAsia" w:ascii="宋体" w:hAnsi="宋体" w:cs="宋体"/>
                <w:color w:val="auto"/>
                <w:sz w:val="24"/>
                <w:szCs w:val="24"/>
                <w:highlight w:val="none"/>
                <w:lang w:eastAsia="zh-CN"/>
              </w:rPr>
            </w:pPr>
          </w:p>
        </w:tc>
        <w:tc>
          <w:tcPr>
            <w:tcW w:w="765" w:type="dxa"/>
            <w:vAlign w:val="center"/>
          </w:tcPr>
          <w:p>
            <w:pPr>
              <w:spacing w:line="40" w:lineRule="atLeast"/>
              <w:jc w:val="center"/>
              <w:rPr>
                <w:rFonts w:hint="eastAsia" w:ascii="宋体" w:hAnsi="宋体" w:cs="宋体"/>
                <w:color w:val="auto"/>
                <w:highlight w:val="none"/>
                <w:lang w:eastAsia="zh-CN"/>
              </w:rPr>
            </w:pPr>
            <w:r>
              <w:rPr>
                <w:rFonts w:hint="eastAsia" w:ascii="宋体" w:hAnsi="宋体" w:cs="宋体"/>
                <w:color w:val="auto"/>
                <w:highlight w:val="none"/>
                <w:lang w:eastAsia="zh-CN"/>
              </w:rPr>
              <w:t>2.8</w:t>
            </w:r>
          </w:p>
          <w:p>
            <w:pPr>
              <w:spacing w:line="40" w:lineRule="atLeast"/>
              <w:jc w:val="center"/>
              <w:rPr>
                <w:rFonts w:hint="eastAsia" w:ascii="宋体" w:hAnsi="宋体" w:cs="宋体"/>
                <w:color w:val="auto"/>
                <w:highlight w:val="none"/>
              </w:rPr>
            </w:pPr>
            <w:r>
              <w:rPr>
                <w:rFonts w:hint="eastAsia" w:ascii="宋体" w:hAnsi="宋体" w:cs="宋体"/>
                <w:color w:val="auto"/>
                <w:highlight w:val="none"/>
              </w:rPr>
              <w:t>～</w:t>
            </w:r>
          </w:p>
          <w:p>
            <w:pPr>
              <w:spacing w:line="40" w:lineRule="atLeast"/>
              <w:jc w:val="center"/>
              <w:rPr>
                <w:rFonts w:hint="eastAsia" w:ascii="宋体" w:hAnsi="宋体" w:cs="宋体"/>
                <w:color w:val="auto"/>
                <w:highlight w:val="none"/>
                <w:lang w:eastAsia="zh-CN" w:bidi="ar-SA"/>
              </w:rPr>
            </w:pPr>
            <w:r>
              <w:rPr>
                <w:rFonts w:hint="eastAsia" w:ascii="宋体" w:hAnsi="宋体" w:cs="宋体"/>
                <w:color w:val="auto"/>
                <w:highlight w:val="none"/>
                <w:lang w:eastAsia="zh-CN"/>
              </w:rPr>
              <w:t>3.6</w:t>
            </w:r>
          </w:p>
        </w:tc>
        <w:tc>
          <w:tcPr>
            <w:tcW w:w="871" w:type="dxa"/>
            <w:vAlign w:val="center"/>
          </w:tcPr>
          <w:p>
            <w:pPr>
              <w:spacing w:line="40" w:lineRule="atLeast"/>
              <w:jc w:val="center"/>
              <w:rPr>
                <w:rFonts w:hint="eastAsia" w:ascii="宋体" w:hAnsi="宋体" w:cs="宋体"/>
                <w:color w:val="auto"/>
                <w:highlight w:val="none"/>
                <w:lang w:eastAsia="zh-CN"/>
              </w:rPr>
            </w:pPr>
            <w:r>
              <w:rPr>
                <w:rFonts w:hint="eastAsia" w:ascii="宋体" w:hAnsi="宋体" w:cs="宋体"/>
                <w:color w:val="auto"/>
                <w:highlight w:val="none"/>
                <w:lang w:eastAsia="zh-CN"/>
              </w:rPr>
              <w:t>0.6</w:t>
            </w:r>
          </w:p>
          <w:p>
            <w:pPr>
              <w:spacing w:line="40" w:lineRule="atLeast"/>
              <w:jc w:val="center"/>
              <w:rPr>
                <w:rFonts w:hint="eastAsia" w:ascii="宋体" w:hAnsi="宋体" w:cs="宋体"/>
                <w:color w:val="auto"/>
                <w:highlight w:val="none"/>
              </w:rPr>
            </w:pPr>
            <w:r>
              <w:rPr>
                <w:rFonts w:hint="eastAsia" w:ascii="宋体" w:hAnsi="宋体" w:cs="宋体"/>
                <w:color w:val="auto"/>
                <w:highlight w:val="none"/>
              </w:rPr>
              <w:t>～</w:t>
            </w:r>
          </w:p>
          <w:p>
            <w:pPr>
              <w:spacing w:line="40" w:lineRule="atLeast"/>
              <w:jc w:val="center"/>
              <w:rPr>
                <w:rFonts w:hint="eastAsia" w:ascii="宋体" w:hAnsi="宋体" w:cs="宋体"/>
                <w:color w:val="auto"/>
                <w:highlight w:val="none"/>
                <w:lang w:eastAsia="zh-CN" w:bidi="ar-SA"/>
              </w:rPr>
            </w:pPr>
            <w:r>
              <w:rPr>
                <w:rFonts w:hint="eastAsia" w:ascii="宋体" w:hAnsi="宋体" w:cs="宋体"/>
                <w:color w:val="auto"/>
                <w:highlight w:val="none"/>
                <w:lang w:eastAsia="zh-CN"/>
              </w:rPr>
              <w:t>1.0</w:t>
            </w:r>
          </w:p>
        </w:tc>
        <w:tc>
          <w:tcPr>
            <w:tcW w:w="1080" w:type="dxa"/>
            <w:vAlign w:val="center"/>
          </w:tcPr>
          <w:p>
            <w:pPr>
              <w:spacing w:line="40" w:lineRule="atLeast"/>
              <w:jc w:val="center"/>
              <w:rPr>
                <w:rFonts w:hint="eastAsia" w:ascii="宋体" w:hAnsi="宋体" w:cs="宋体"/>
                <w:color w:val="auto"/>
                <w:highlight w:val="none"/>
                <w:lang w:eastAsia="zh-CN" w:bidi="ar-SA"/>
              </w:rPr>
            </w:pPr>
            <w:r>
              <w:rPr>
                <w:rFonts w:hint="eastAsia" w:ascii="宋体" w:hAnsi="宋体" w:cs="宋体"/>
                <w:color w:val="auto"/>
                <w:highlight w:val="none"/>
              </w:rPr>
              <w:t>场区内局部分布。</w:t>
            </w:r>
          </w:p>
        </w:tc>
        <w:tc>
          <w:tcPr>
            <w:tcW w:w="4053" w:type="dxa"/>
            <w:vAlign w:val="center"/>
          </w:tcPr>
          <w:p>
            <w:pPr>
              <w:pStyle w:val="6"/>
              <w:adjustRightInd w:val="0"/>
              <w:jc w:val="left"/>
              <w:rPr>
                <w:rFonts w:hint="eastAsia" w:ascii="宋体" w:hAnsi="宋体" w:cs="宋体"/>
                <w:color w:val="auto"/>
                <w:highlight w:val="none"/>
                <w:lang w:eastAsia="zh-CN" w:bidi="ar-SA"/>
              </w:rPr>
            </w:pPr>
            <w:r>
              <w:rPr>
                <w:rFonts w:hint="eastAsia" w:ascii="宋体" w:hAnsi="宋体" w:cs="宋体"/>
                <w:color w:val="auto"/>
                <w:highlight w:val="none"/>
                <w:lang w:eastAsia="zh-CN"/>
              </w:rPr>
              <w:t>灰黑色、灰色，稍湿，流塑状态，含少量铁锰氧化物及腐植物，有腥臭味，夹有少量碎石及建筑垃圾等硬杂质。</w:t>
            </w:r>
          </w:p>
        </w:tc>
        <w:tc>
          <w:tcPr>
            <w:tcW w:w="1055" w:type="dxa"/>
            <w:tcBorders>
              <w:right w:val="single" w:color="auto" w:sz="12" w:space="0"/>
            </w:tcBorders>
            <w:vAlign w:val="center"/>
          </w:tcPr>
          <w:p>
            <w:pPr>
              <w:spacing w:line="40" w:lineRule="atLeast"/>
              <w:ind w:right="-86" w:rightChars="-36"/>
              <w:rPr>
                <w:rFonts w:hint="eastAsia" w:ascii="宋体" w:hAnsi="宋体" w:cs="宋体"/>
                <w:color w:val="auto"/>
                <w:highlight w:val="none"/>
                <w:lang w:eastAsia="zh-CN" w:bidi="ar-SA"/>
              </w:rPr>
            </w:pPr>
            <w:r>
              <w:rPr>
                <w:rFonts w:hint="eastAsia" w:ascii="宋体" w:hAnsi="宋体" w:cs="宋体"/>
                <w:color w:val="auto"/>
                <w:highlight w:val="none"/>
              </w:rPr>
              <w:t>强度低，高压缩性。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03" w:hRule="atLeast"/>
          <w:jc w:val="center"/>
        </w:trPr>
        <w:tc>
          <w:tcPr>
            <w:tcW w:w="1020" w:type="dxa"/>
            <w:vAlign w:val="center"/>
          </w:tcPr>
          <w:p>
            <w:pPr>
              <w:pStyle w:val="25"/>
              <w:pBdr>
                <w:bottom w:val="none" w:color="auto" w:sz="0" w:space="0"/>
              </w:pBdr>
              <w:tabs>
                <w:tab w:val="clear" w:pos="4153"/>
                <w:tab w:val="clear" w:pos="8306"/>
              </w:tabs>
              <w:adjustRightInd w:val="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②</w:t>
            </w:r>
            <w:r>
              <w:rPr>
                <w:rFonts w:hint="eastAsia" w:ascii="宋体" w:hAnsi="宋体" w:cs="宋体"/>
                <w:bCs/>
                <w:color w:val="auto"/>
                <w:sz w:val="24"/>
                <w:szCs w:val="24"/>
                <w:highlight w:val="none"/>
                <w:lang w:eastAsia="zh-CN"/>
              </w:rPr>
              <w:t>粉</w:t>
            </w:r>
            <w:r>
              <w:rPr>
                <w:rFonts w:hint="eastAsia" w:ascii="宋体" w:hAnsi="宋体" w:cs="宋体"/>
                <w:bCs/>
                <w:color w:val="auto"/>
                <w:sz w:val="24"/>
                <w:szCs w:val="24"/>
                <w:highlight w:val="none"/>
              </w:rPr>
              <w:t>质</w:t>
            </w:r>
          </w:p>
          <w:p>
            <w:pPr>
              <w:pStyle w:val="25"/>
              <w:pBdr>
                <w:bottom w:val="none" w:color="auto" w:sz="0" w:space="0"/>
              </w:pBdr>
              <w:tabs>
                <w:tab w:val="clear" w:pos="4153"/>
                <w:tab w:val="clear" w:pos="8306"/>
              </w:tabs>
              <w:adjustRightInd w:val="0"/>
              <w:rPr>
                <w:rFonts w:hint="eastAsia" w:ascii="宋体" w:hAnsi="宋体" w:cs="宋体"/>
                <w:bCs/>
                <w:color w:val="auto"/>
                <w:sz w:val="24"/>
                <w:szCs w:val="24"/>
                <w:highlight w:val="none"/>
              </w:rPr>
            </w:pPr>
            <w:r>
              <w:rPr>
                <w:rFonts w:hint="eastAsia" w:ascii="宋体" w:hAnsi="宋体" w:cs="宋体"/>
                <w:bCs/>
                <w:color w:val="auto"/>
                <w:sz w:val="24"/>
                <w:szCs w:val="24"/>
                <w:highlight w:val="none"/>
              </w:rPr>
              <w:t>黏土</w:t>
            </w:r>
          </w:p>
          <w:p>
            <w:pPr>
              <w:pStyle w:val="25"/>
              <w:pBdr>
                <w:bottom w:val="none" w:color="auto" w:sz="0" w:space="0"/>
              </w:pBdr>
              <w:tabs>
                <w:tab w:val="clear" w:pos="4153"/>
                <w:tab w:val="clear" w:pos="8306"/>
              </w:tabs>
              <w:adjustRightInd w:val="0"/>
              <w:rPr>
                <w:rFonts w:hint="eastAsia" w:ascii="宋体" w:hAnsi="宋体" w:cs="宋体"/>
                <w:color w:val="auto"/>
                <w:sz w:val="24"/>
                <w:szCs w:val="24"/>
                <w:highlight w:val="none"/>
                <w:lang w:eastAsia="zh-CN"/>
              </w:rPr>
            </w:pPr>
          </w:p>
        </w:tc>
        <w:tc>
          <w:tcPr>
            <w:tcW w:w="765" w:type="dxa"/>
            <w:vAlign w:val="center"/>
          </w:tcPr>
          <w:p>
            <w:pPr>
              <w:spacing w:line="40" w:lineRule="atLeast"/>
              <w:jc w:val="center"/>
              <w:rPr>
                <w:rFonts w:hint="eastAsia" w:ascii="宋体" w:hAnsi="宋体" w:cs="宋体"/>
                <w:color w:val="auto"/>
                <w:highlight w:val="none"/>
                <w:lang w:eastAsia="zh-CN"/>
              </w:rPr>
            </w:pPr>
            <w:r>
              <w:rPr>
                <w:rFonts w:hint="eastAsia" w:ascii="宋体" w:hAnsi="宋体" w:cs="宋体"/>
                <w:color w:val="auto"/>
                <w:highlight w:val="none"/>
                <w:lang w:eastAsia="zh-CN"/>
              </w:rPr>
              <w:t>3.2</w:t>
            </w:r>
          </w:p>
          <w:p>
            <w:pPr>
              <w:spacing w:line="40" w:lineRule="atLeast"/>
              <w:jc w:val="center"/>
              <w:rPr>
                <w:rFonts w:hint="eastAsia" w:ascii="宋体" w:hAnsi="宋体" w:cs="宋体"/>
                <w:color w:val="auto"/>
                <w:highlight w:val="none"/>
              </w:rPr>
            </w:pPr>
            <w:r>
              <w:rPr>
                <w:rFonts w:hint="eastAsia" w:ascii="宋体" w:hAnsi="宋体" w:cs="宋体"/>
                <w:color w:val="auto"/>
                <w:highlight w:val="none"/>
              </w:rPr>
              <w:t>～</w:t>
            </w:r>
          </w:p>
          <w:p>
            <w:pPr>
              <w:spacing w:line="40" w:lineRule="atLeast"/>
              <w:jc w:val="center"/>
              <w:rPr>
                <w:rFonts w:hint="eastAsia" w:ascii="宋体" w:hAnsi="宋体" w:cs="宋体"/>
                <w:color w:val="auto"/>
                <w:highlight w:val="none"/>
                <w:lang w:eastAsia="zh-CN" w:bidi="ar-SA"/>
              </w:rPr>
            </w:pPr>
            <w:r>
              <w:rPr>
                <w:rFonts w:hint="eastAsia" w:ascii="宋体" w:hAnsi="宋体" w:cs="宋体"/>
                <w:color w:val="auto"/>
                <w:highlight w:val="none"/>
                <w:lang w:eastAsia="zh-CN"/>
              </w:rPr>
              <w:t>4.2</w:t>
            </w:r>
          </w:p>
        </w:tc>
        <w:tc>
          <w:tcPr>
            <w:tcW w:w="871" w:type="dxa"/>
            <w:vAlign w:val="center"/>
          </w:tcPr>
          <w:p>
            <w:pPr>
              <w:spacing w:line="40" w:lineRule="atLeast"/>
              <w:jc w:val="center"/>
              <w:rPr>
                <w:rFonts w:hint="eastAsia" w:ascii="宋体" w:hAnsi="宋体" w:cs="宋体"/>
                <w:color w:val="auto"/>
                <w:highlight w:val="none"/>
                <w:lang w:eastAsia="zh-CN"/>
              </w:rPr>
            </w:pPr>
            <w:r>
              <w:rPr>
                <w:rFonts w:hint="eastAsia" w:ascii="宋体" w:hAnsi="宋体" w:cs="宋体"/>
                <w:color w:val="auto"/>
                <w:highlight w:val="none"/>
                <w:lang w:eastAsia="zh-CN"/>
              </w:rPr>
              <w:t>0.8</w:t>
            </w:r>
          </w:p>
          <w:p>
            <w:pPr>
              <w:spacing w:line="40" w:lineRule="atLeast"/>
              <w:jc w:val="center"/>
              <w:rPr>
                <w:rFonts w:hint="eastAsia" w:ascii="宋体" w:hAnsi="宋体" w:cs="宋体"/>
                <w:color w:val="auto"/>
                <w:highlight w:val="none"/>
              </w:rPr>
            </w:pPr>
            <w:r>
              <w:rPr>
                <w:rFonts w:hint="eastAsia" w:ascii="宋体" w:hAnsi="宋体" w:cs="宋体"/>
                <w:color w:val="auto"/>
                <w:highlight w:val="none"/>
              </w:rPr>
              <w:t>～</w:t>
            </w:r>
          </w:p>
          <w:p>
            <w:pPr>
              <w:spacing w:line="40" w:lineRule="atLeast"/>
              <w:jc w:val="center"/>
              <w:rPr>
                <w:rFonts w:hint="eastAsia" w:ascii="宋体" w:hAnsi="宋体" w:cs="宋体"/>
                <w:color w:val="auto"/>
                <w:highlight w:val="none"/>
                <w:lang w:eastAsia="zh-CN" w:bidi="ar-SA"/>
              </w:rPr>
            </w:pPr>
            <w:r>
              <w:rPr>
                <w:rFonts w:hint="eastAsia" w:ascii="宋体" w:hAnsi="宋体" w:cs="宋体"/>
                <w:color w:val="auto"/>
                <w:highlight w:val="none"/>
                <w:lang w:eastAsia="zh-CN"/>
              </w:rPr>
              <w:t>1.3</w:t>
            </w:r>
          </w:p>
        </w:tc>
        <w:tc>
          <w:tcPr>
            <w:tcW w:w="1080" w:type="dxa"/>
            <w:vAlign w:val="center"/>
          </w:tcPr>
          <w:p>
            <w:pPr>
              <w:spacing w:line="40" w:lineRule="atLeast"/>
              <w:jc w:val="center"/>
              <w:rPr>
                <w:rFonts w:hint="eastAsia" w:ascii="宋体" w:hAnsi="宋体" w:cs="宋体"/>
                <w:color w:val="auto"/>
                <w:highlight w:val="none"/>
                <w:lang w:eastAsia="zh-CN" w:bidi="ar-SA"/>
              </w:rPr>
            </w:pPr>
            <w:r>
              <w:rPr>
                <w:rFonts w:hint="eastAsia" w:ascii="宋体" w:hAnsi="宋体" w:cs="宋体"/>
                <w:color w:val="auto"/>
                <w:highlight w:val="none"/>
              </w:rPr>
              <w:t>场区内局部</w:t>
            </w:r>
            <w:r>
              <w:rPr>
                <w:rFonts w:hint="eastAsia" w:ascii="宋体" w:hAnsi="宋体" w:cs="宋体"/>
                <w:color w:val="auto"/>
                <w:highlight w:val="none"/>
                <w:lang w:eastAsia="zh-CN"/>
              </w:rPr>
              <w:t>缺失</w:t>
            </w:r>
            <w:r>
              <w:rPr>
                <w:rFonts w:hint="eastAsia" w:ascii="宋体" w:hAnsi="宋体" w:cs="宋体"/>
                <w:color w:val="auto"/>
                <w:highlight w:val="none"/>
              </w:rPr>
              <w:t>。</w:t>
            </w:r>
          </w:p>
        </w:tc>
        <w:tc>
          <w:tcPr>
            <w:tcW w:w="4053" w:type="dxa"/>
            <w:vAlign w:val="center"/>
          </w:tcPr>
          <w:p>
            <w:pPr>
              <w:pStyle w:val="6"/>
              <w:adjustRightInd w:val="0"/>
              <w:jc w:val="left"/>
              <w:rPr>
                <w:rFonts w:hint="eastAsia" w:ascii="宋体" w:hAnsi="宋体" w:cs="宋体"/>
                <w:color w:val="auto"/>
                <w:highlight w:val="none"/>
                <w:lang w:eastAsia="zh-CN" w:bidi="ar-SA"/>
              </w:rPr>
            </w:pPr>
            <w:r>
              <w:rPr>
                <w:rFonts w:hint="eastAsia" w:ascii="宋体" w:hAnsi="宋体" w:cs="宋体"/>
                <w:color w:val="auto"/>
                <w:highlight w:val="none"/>
                <w:lang w:eastAsia="zh-CN"/>
              </w:rPr>
              <w:t>灰褐色、褐色，稍湿，可塑状态，含少量铁锰氧化物及铁锰结核。无摇振反应，切面较光滑，干强度较高，韧性较高。</w:t>
            </w:r>
          </w:p>
        </w:tc>
        <w:tc>
          <w:tcPr>
            <w:tcW w:w="1055" w:type="dxa"/>
            <w:tcBorders>
              <w:right w:val="single" w:color="auto" w:sz="12" w:space="0"/>
            </w:tcBorders>
            <w:vAlign w:val="center"/>
          </w:tcPr>
          <w:p>
            <w:pPr>
              <w:spacing w:line="40" w:lineRule="atLeast"/>
              <w:ind w:right="-58" w:rightChars="-24"/>
              <w:rPr>
                <w:rFonts w:hint="eastAsia" w:ascii="宋体" w:hAnsi="宋体" w:cs="宋体"/>
                <w:color w:val="auto"/>
                <w:highlight w:val="none"/>
                <w:lang w:eastAsia="zh-CN" w:bidi="ar-SA"/>
              </w:rPr>
            </w:pPr>
            <w:r>
              <w:rPr>
                <w:rFonts w:hint="eastAsia" w:ascii="宋体" w:hAnsi="宋体" w:cs="宋体"/>
                <w:color w:val="auto"/>
                <w:highlight w:val="none"/>
                <w:lang w:eastAsia="zh-CN"/>
              </w:rPr>
              <w:t>强度中等，中等压缩性。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80" w:hRule="atLeast"/>
          <w:jc w:val="center"/>
        </w:trPr>
        <w:tc>
          <w:tcPr>
            <w:tcW w:w="1020" w:type="dxa"/>
            <w:tcBorders>
              <w:top w:val="single" w:color="auto" w:sz="2" w:space="0"/>
              <w:bottom w:val="single" w:color="auto" w:sz="2" w:space="0"/>
            </w:tcBorders>
            <w:vAlign w:val="center"/>
          </w:tcPr>
          <w:p>
            <w:pPr>
              <w:spacing w:line="40" w:lineRule="atLeast"/>
              <w:jc w:val="center"/>
              <w:rPr>
                <w:rFonts w:hint="eastAsia" w:ascii="宋体" w:hAnsi="宋体" w:cs="宋体"/>
                <w:color w:val="auto"/>
                <w:highlight w:val="none"/>
              </w:rPr>
            </w:pPr>
            <w:r>
              <w:rPr>
                <w:rFonts w:hint="eastAsia" w:ascii="宋体" w:hAnsi="宋体" w:cs="宋体"/>
                <w:bCs/>
                <w:color w:val="auto"/>
                <w:highlight w:val="none"/>
              </w:rPr>
              <w:t>③黏土</w:t>
            </w:r>
          </w:p>
        </w:tc>
        <w:tc>
          <w:tcPr>
            <w:tcW w:w="765" w:type="dxa"/>
            <w:tcBorders>
              <w:top w:val="single" w:color="auto" w:sz="2" w:space="0"/>
              <w:bottom w:val="single" w:color="auto" w:sz="2" w:space="0"/>
            </w:tcBorders>
            <w:vAlign w:val="center"/>
          </w:tcPr>
          <w:p>
            <w:pPr>
              <w:spacing w:line="40" w:lineRule="atLeast"/>
              <w:jc w:val="center"/>
              <w:rPr>
                <w:rFonts w:hint="eastAsia" w:ascii="宋体" w:hAnsi="宋体" w:cs="宋体"/>
                <w:color w:val="auto"/>
                <w:highlight w:val="none"/>
                <w:lang w:eastAsia="zh-CN"/>
              </w:rPr>
            </w:pPr>
            <w:r>
              <w:rPr>
                <w:rFonts w:hint="eastAsia" w:ascii="宋体" w:hAnsi="宋体" w:cs="宋体"/>
                <w:color w:val="auto"/>
                <w:highlight w:val="none"/>
                <w:lang w:eastAsia="zh-CN"/>
              </w:rPr>
              <w:t>3.2</w:t>
            </w:r>
          </w:p>
          <w:p>
            <w:pPr>
              <w:spacing w:line="40" w:lineRule="atLeast"/>
              <w:jc w:val="center"/>
              <w:rPr>
                <w:rFonts w:hint="eastAsia" w:ascii="宋体" w:hAnsi="宋体" w:cs="宋体"/>
                <w:color w:val="auto"/>
                <w:highlight w:val="none"/>
              </w:rPr>
            </w:pPr>
            <w:r>
              <w:rPr>
                <w:rFonts w:hint="eastAsia" w:ascii="宋体" w:hAnsi="宋体" w:cs="宋体"/>
                <w:color w:val="auto"/>
                <w:highlight w:val="none"/>
              </w:rPr>
              <w:t>～</w:t>
            </w:r>
          </w:p>
          <w:p>
            <w:pPr>
              <w:spacing w:line="40" w:lineRule="atLeast"/>
              <w:jc w:val="center"/>
              <w:rPr>
                <w:rFonts w:hint="eastAsia" w:ascii="宋体" w:hAnsi="宋体" w:cs="宋体"/>
                <w:color w:val="auto"/>
                <w:highlight w:val="none"/>
                <w:lang w:eastAsia="zh-CN"/>
              </w:rPr>
            </w:pPr>
            <w:r>
              <w:rPr>
                <w:rFonts w:hint="eastAsia" w:ascii="宋体" w:hAnsi="宋体" w:cs="宋体"/>
                <w:color w:val="auto"/>
                <w:highlight w:val="none"/>
                <w:lang w:eastAsia="zh-CN"/>
              </w:rPr>
              <w:t>5.0</w:t>
            </w:r>
          </w:p>
        </w:tc>
        <w:tc>
          <w:tcPr>
            <w:tcW w:w="871" w:type="dxa"/>
            <w:tcBorders>
              <w:top w:val="single" w:color="auto" w:sz="2" w:space="0"/>
              <w:bottom w:val="single" w:color="auto" w:sz="2" w:space="0"/>
            </w:tcBorders>
            <w:vAlign w:val="center"/>
          </w:tcPr>
          <w:p>
            <w:pPr>
              <w:spacing w:line="40" w:lineRule="atLeast"/>
              <w:jc w:val="center"/>
              <w:rPr>
                <w:rFonts w:hint="eastAsia" w:ascii="宋体" w:hAnsi="宋体" w:cs="宋体"/>
                <w:color w:val="auto"/>
                <w:highlight w:val="none"/>
                <w:lang w:eastAsia="zh-CN"/>
              </w:rPr>
            </w:pPr>
            <w:r>
              <w:rPr>
                <w:rFonts w:hint="eastAsia" w:ascii="宋体" w:hAnsi="宋体" w:cs="宋体"/>
                <w:color w:val="auto"/>
                <w:highlight w:val="none"/>
                <w:lang w:eastAsia="zh-CN"/>
              </w:rPr>
              <w:t>6.2</w:t>
            </w:r>
          </w:p>
          <w:p>
            <w:pPr>
              <w:spacing w:line="40" w:lineRule="atLeast"/>
              <w:jc w:val="center"/>
              <w:rPr>
                <w:rFonts w:hint="eastAsia" w:ascii="宋体" w:hAnsi="宋体" w:cs="宋体"/>
                <w:color w:val="auto"/>
                <w:highlight w:val="none"/>
              </w:rPr>
            </w:pPr>
            <w:r>
              <w:rPr>
                <w:rFonts w:hint="eastAsia" w:ascii="宋体" w:hAnsi="宋体" w:cs="宋体"/>
                <w:color w:val="auto"/>
                <w:highlight w:val="none"/>
              </w:rPr>
              <w:t>～</w:t>
            </w:r>
          </w:p>
          <w:p>
            <w:pPr>
              <w:spacing w:line="40" w:lineRule="atLeast"/>
              <w:jc w:val="center"/>
              <w:rPr>
                <w:rFonts w:hint="eastAsia" w:ascii="宋体" w:hAnsi="宋体" w:cs="宋体"/>
                <w:color w:val="auto"/>
                <w:highlight w:val="none"/>
              </w:rPr>
            </w:pPr>
            <w:r>
              <w:rPr>
                <w:rFonts w:hint="eastAsia" w:ascii="宋体" w:hAnsi="宋体" w:cs="宋体"/>
                <w:color w:val="auto"/>
                <w:highlight w:val="none"/>
                <w:lang w:eastAsia="zh-CN"/>
              </w:rPr>
              <w:t>8.2</w:t>
            </w:r>
          </w:p>
        </w:tc>
        <w:tc>
          <w:tcPr>
            <w:tcW w:w="1080" w:type="dxa"/>
            <w:tcBorders>
              <w:top w:val="single" w:color="auto" w:sz="2" w:space="0"/>
              <w:bottom w:val="single" w:color="auto" w:sz="2" w:space="0"/>
            </w:tcBorders>
            <w:vAlign w:val="center"/>
          </w:tcPr>
          <w:p>
            <w:pPr>
              <w:spacing w:line="40" w:lineRule="atLeast"/>
              <w:jc w:val="center"/>
              <w:rPr>
                <w:rFonts w:hint="eastAsia" w:ascii="宋体" w:hAnsi="宋体" w:cs="宋体"/>
                <w:color w:val="auto"/>
                <w:highlight w:val="none"/>
              </w:rPr>
            </w:pPr>
            <w:r>
              <w:rPr>
                <w:rFonts w:hint="eastAsia" w:ascii="宋体" w:hAnsi="宋体" w:cs="宋体"/>
                <w:color w:val="auto"/>
                <w:highlight w:val="none"/>
              </w:rPr>
              <w:t>场区内均有分布。</w:t>
            </w:r>
          </w:p>
        </w:tc>
        <w:tc>
          <w:tcPr>
            <w:tcW w:w="4053" w:type="dxa"/>
            <w:tcBorders>
              <w:top w:val="single" w:color="auto" w:sz="2" w:space="0"/>
              <w:bottom w:val="single" w:color="auto" w:sz="2" w:space="0"/>
            </w:tcBorders>
            <w:vAlign w:val="center"/>
          </w:tcPr>
          <w:p>
            <w:pPr>
              <w:pStyle w:val="6"/>
              <w:adjustRightInd w:val="0"/>
              <w:jc w:val="left"/>
              <w:rPr>
                <w:rFonts w:hint="eastAsia" w:ascii="宋体" w:hAnsi="宋体" w:cs="宋体"/>
                <w:color w:val="auto"/>
                <w:highlight w:val="none"/>
                <w:lang w:eastAsia="zh-CN"/>
              </w:rPr>
            </w:pPr>
            <w:r>
              <w:rPr>
                <w:rFonts w:hint="eastAsia" w:ascii="宋体" w:hAnsi="宋体" w:cs="宋体"/>
                <w:color w:val="auto"/>
                <w:highlight w:val="none"/>
                <w:lang w:eastAsia="zh-CN"/>
              </w:rPr>
              <w:t>黄褐色、棕褐色，稍湿，硬塑状态，含少量铁锰氧化物、铁锰结核及高岭土。无摇震反应，切面较光滑稍有光泽，干强度高，韧性高。</w:t>
            </w:r>
          </w:p>
        </w:tc>
        <w:tc>
          <w:tcPr>
            <w:tcW w:w="1055" w:type="dxa"/>
            <w:tcBorders>
              <w:top w:val="single" w:color="auto" w:sz="2" w:space="0"/>
              <w:bottom w:val="single" w:color="auto" w:sz="2" w:space="0"/>
              <w:right w:val="single" w:color="auto" w:sz="12" w:space="0"/>
            </w:tcBorders>
            <w:vAlign w:val="center"/>
          </w:tcPr>
          <w:p>
            <w:pPr>
              <w:spacing w:line="40" w:lineRule="atLeast"/>
              <w:ind w:right="-58" w:rightChars="-24"/>
              <w:rPr>
                <w:rFonts w:hint="eastAsia" w:ascii="宋体" w:hAnsi="宋体" w:cs="宋体"/>
                <w:color w:val="auto"/>
                <w:highlight w:val="none"/>
                <w:lang w:eastAsia="zh-CN"/>
              </w:rPr>
            </w:pPr>
            <w:r>
              <w:rPr>
                <w:rFonts w:hint="eastAsia" w:ascii="宋体" w:hAnsi="宋体" w:cs="宋体"/>
                <w:color w:val="auto"/>
                <w:highlight w:val="none"/>
                <w:lang w:eastAsia="zh-CN"/>
              </w:rPr>
              <w:t>强度高，中等偏低压缩性。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70" w:hRule="atLeast"/>
          <w:jc w:val="center"/>
        </w:trPr>
        <w:tc>
          <w:tcPr>
            <w:tcW w:w="1020" w:type="dxa"/>
            <w:tcBorders>
              <w:top w:val="single" w:color="auto" w:sz="2" w:space="0"/>
              <w:bottom w:val="single" w:color="auto" w:sz="2" w:space="0"/>
            </w:tcBorders>
            <w:vAlign w:val="center"/>
          </w:tcPr>
          <w:p>
            <w:pPr>
              <w:spacing w:line="40" w:lineRule="atLeast"/>
              <w:jc w:val="center"/>
              <w:rPr>
                <w:rFonts w:hint="eastAsia" w:ascii="宋体" w:hAnsi="宋体" w:cs="宋体"/>
                <w:bCs/>
                <w:color w:val="auto"/>
                <w:highlight w:val="none"/>
              </w:rPr>
            </w:pPr>
            <w:r>
              <w:rPr>
                <w:rFonts w:hint="eastAsia" w:ascii="宋体" w:hAnsi="宋体" w:cs="宋体"/>
                <w:color w:val="auto"/>
                <w:highlight w:val="none"/>
              </w:rPr>
              <w:t>④</w:t>
            </w:r>
            <w:r>
              <w:rPr>
                <w:rFonts w:hint="eastAsia" w:ascii="宋体" w:hAnsi="宋体" w:cs="宋体"/>
                <w:bCs/>
                <w:color w:val="auto"/>
                <w:highlight w:val="none"/>
              </w:rPr>
              <w:t>黏土</w:t>
            </w:r>
          </w:p>
          <w:p>
            <w:pPr>
              <w:spacing w:line="40" w:lineRule="atLeast"/>
              <w:jc w:val="center"/>
              <w:rPr>
                <w:rFonts w:hint="eastAsia" w:ascii="宋体" w:hAnsi="宋体" w:cs="宋体"/>
                <w:bCs/>
                <w:color w:val="auto"/>
                <w:highlight w:val="none"/>
              </w:rPr>
            </w:pPr>
            <w:r>
              <w:rPr>
                <w:rFonts w:hint="eastAsia" w:ascii="宋体" w:hAnsi="宋体" w:cs="宋体"/>
                <w:bCs/>
                <w:color w:val="auto"/>
                <w:highlight w:val="none"/>
              </w:rPr>
              <w:t>夹</w:t>
            </w:r>
            <w:r>
              <w:rPr>
                <w:rFonts w:hint="eastAsia" w:ascii="宋体" w:hAnsi="宋体" w:cs="宋体"/>
                <w:bCs/>
                <w:color w:val="auto"/>
                <w:highlight w:val="none"/>
                <w:lang w:eastAsia="zh-CN"/>
              </w:rPr>
              <w:t>碎石</w:t>
            </w:r>
          </w:p>
        </w:tc>
        <w:tc>
          <w:tcPr>
            <w:tcW w:w="765" w:type="dxa"/>
            <w:tcBorders>
              <w:top w:val="single" w:color="auto" w:sz="2" w:space="0"/>
              <w:bottom w:val="single" w:color="auto" w:sz="2" w:space="0"/>
            </w:tcBorders>
            <w:vAlign w:val="center"/>
          </w:tcPr>
          <w:p>
            <w:pPr>
              <w:spacing w:line="40" w:lineRule="atLeast"/>
              <w:jc w:val="center"/>
              <w:rPr>
                <w:rFonts w:hint="eastAsia" w:ascii="宋体" w:hAnsi="宋体" w:cs="宋体"/>
                <w:color w:val="auto"/>
                <w:highlight w:val="none"/>
              </w:rPr>
            </w:pPr>
            <w:r>
              <w:rPr>
                <w:rFonts w:hint="eastAsia" w:ascii="宋体" w:hAnsi="宋体" w:cs="宋体"/>
                <w:color w:val="auto"/>
                <w:highlight w:val="none"/>
                <w:lang w:eastAsia="zh-CN"/>
              </w:rPr>
              <w:t>10.5</w:t>
            </w:r>
            <w:r>
              <w:rPr>
                <w:rFonts w:hint="eastAsia" w:ascii="宋体" w:hAnsi="宋体" w:cs="宋体"/>
                <w:color w:val="auto"/>
                <w:highlight w:val="none"/>
              </w:rPr>
              <w:t>～</w:t>
            </w:r>
          </w:p>
          <w:p>
            <w:pPr>
              <w:spacing w:line="40" w:lineRule="atLeast"/>
              <w:jc w:val="center"/>
              <w:rPr>
                <w:rFonts w:hint="eastAsia" w:ascii="宋体" w:hAnsi="宋体" w:cs="宋体"/>
                <w:color w:val="auto"/>
                <w:highlight w:val="none"/>
                <w:lang w:eastAsia="zh-CN"/>
              </w:rPr>
            </w:pPr>
            <w:r>
              <w:rPr>
                <w:rFonts w:hint="eastAsia" w:ascii="宋体" w:hAnsi="宋体" w:cs="宋体"/>
                <w:color w:val="auto"/>
                <w:highlight w:val="none"/>
                <w:lang w:eastAsia="zh-CN"/>
              </w:rPr>
              <w:t>12.0</w:t>
            </w:r>
          </w:p>
        </w:tc>
        <w:tc>
          <w:tcPr>
            <w:tcW w:w="871" w:type="dxa"/>
            <w:tcBorders>
              <w:top w:val="single" w:color="auto" w:sz="2" w:space="0"/>
              <w:bottom w:val="single" w:color="auto" w:sz="2" w:space="0"/>
            </w:tcBorders>
            <w:vAlign w:val="center"/>
          </w:tcPr>
          <w:p>
            <w:pPr>
              <w:spacing w:line="40" w:lineRule="atLeast"/>
              <w:jc w:val="center"/>
              <w:rPr>
                <w:rFonts w:hint="eastAsia" w:ascii="宋体" w:hAnsi="宋体" w:cs="宋体"/>
                <w:color w:val="auto"/>
                <w:highlight w:val="none"/>
                <w:lang w:eastAsia="zh-CN"/>
              </w:rPr>
            </w:pPr>
            <w:r>
              <w:rPr>
                <w:rFonts w:hint="eastAsia" w:ascii="宋体" w:hAnsi="宋体" w:cs="宋体"/>
                <w:color w:val="auto"/>
                <w:highlight w:val="none"/>
                <w:lang w:eastAsia="zh-CN"/>
              </w:rPr>
              <w:t>15.9</w:t>
            </w:r>
          </w:p>
          <w:p>
            <w:pPr>
              <w:spacing w:line="40" w:lineRule="atLeast"/>
              <w:jc w:val="center"/>
              <w:rPr>
                <w:rFonts w:hint="eastAsia" w:ascii="宋体" w:hAnsi="宋体" w:cs="宋体"/>
                <w:color w:val="auto"/>
                <w:highlight w:val="none"/>
              </w:rPr>
            </w:pPr>
            <w:r>
              <w:rPr>
                <w:rFonts w:hint="eastAsia" w:ascii="宋体" w:hAnsi="宋体" w:cs="宋体"/>
                <w:color w:val="auto"/>
                <w:highlight w:val="none"/>
              </w:rPr>
              <w:t>～</w:t>
            </w:r>
          </w:p>
          <w:p>
            <w:pPr>
              <w:spacing w:line="40" w:lineRule="atLeast"/>
              <w:jc w:val="center"/>
              <w:rPr>
                <w:rFonts w:hint="eastAsia" w:ascii="宋体" w:hAnsi="宋体" w:cs="宋体"/>
                <w:color w:val="auto"/>
                <w:highlight w:val="none"/>
                <w:lang w:eastAsia="zh-CN"/>
              </w:rPr>
            </w:pPr>
            <w:r>
              <w:rPr>
                <w:rFonts w:hint="eastAsia" w:ascii="宋体" w:hAnsi="宋体" w:cs="宋体"/>
                <w:color w:val="auto"/>
                <w:highlight w:val="none"/>
                <w:lang w:eastAsia="zh-CN"/>
              </w:rPr>
              <w:t>局部</w:t>
            </w:r>
          </w:p>
          <w:p>
            <w:pPr>
              <w:spacing w:line="40" w:lineRule="atLeast"/>
              <w:jc w:val="center"/>
              <w:rPr>
                <w:rFonts w:hint="eastAsia" w:ascii="宋体" w:hAnsi="宋体" w:cs="宋体"/>
                <w:color w:val="auto"/>
                <w:highlight w:val="none"/>
              </w:rPr>
            </w:pPr>
            <w:r>
              <w:rPr>
                <w:rFonts w:hint="eastAsia" w:ascii="宋体" w:hAnsi="宋体" w:cs="宋体"/>
                <w:color w:val="auto"/>
                <w:highlight w:val="none"/>
              </w:rPr>
              <w:t>未揭穿</w:t>
            </w:r>
          </w:p>
        </w:tc>
        <w:tc>
          <w:tcPr>
            <w:tcW w:w="1080" w:type="dxa"/>
            <w:tcBorders>
              <w:top w:val="single" w:color="auto" w:sz="2" w:space="0"/>
              <w:bottom w:val="single" w:color="auto" w:sz="2" w:space="0"/>
            </w:tcBorders>
            <w:vAlign w:val="center"/>
          </w:tcPr>
          <w:p>
            <w:pPr>
              <w:spacing w:line="40" w:lineRule="atLeast"/>
              <w:jc w:val="center"/>
              <w:rPr>
                <w:rFonts w:hint="eastAsia" w:ascii="宋体" w:hAnsi="宋体" w:cs="宋体"/>
                <w:color w:val="auto"/>
                <w:highlight w:val="none"/>
              </w:rPr>
            </w:pPr>
            <w:r>
              <w:rPr>
                <w:rFonts w:hint="eastAsia" w:ascii="宋体" w:hAnsi="宋体" w:cs="宋体"/>
                <w:color w:val="auto"/>
                <w:highlight w:val="none"/>
              </w:rPr>
              <w:t>场区内均有分布。</w:t>
            </w:r>
          </w:p>
        </w:tc>
        <w:tc>
          <w:tcPr>
            <w:tcW w:w="4053" w:type="dxa"/>
            <w:tcBorders>
              <w:top w:val="single" w:color="auto" w:sz="2" w:space="0"/>
              <w:bottom w:val="single" w:color="auto" w:sz="2" w:space="0"/>
            </w:tcBorders>
            <w:vAlign w:val="center"/>
          </w:tcPr>
          <w:p>
            <w:pPr>
              <w:adjustRightInd w:val="0"/>
              <w:rPr>
                <w:rFonts w:hint="eastAsia" w:ascii="宋体" w:hAnsi="宋体" w:cs="宋体"/>
                <w:color w:val="auto"/>
                <w:highlight w:val="none"/>
                <w:lang w:eastAsia="zh-CN"/>
              </w:rPr>
            </w:pPr>
            <w:r>
              <w:rPr>
                <w:rFonts w:hint="eastAsia" w:ascii="宋体" w:hAnsi="宋体" w:cs="宋体"/>
                <w:color w:val="auto"/>
                <w:highlight w:val="none"/>
                <w:lang w:eastAsia="zh-CN"/>
              </w:rPr>
              <w:t>黏土呈褐黄色，可-硬塑，含少量铁锰氧化物及高岭土；碎石呈松散-稍密状，杂色，含量20%-45%,粒径一般为1～10cm，次棱角状，成分以石英岩、砂岩、花岗岩等为主，分布不均匀，局部混有粒径较大的块石、飘石粒径较大。</w:t>
            </w:r>
          </w:p>
        </w:tc>
        <w:tc>
          <w:tcPr>
            <w:tcW w:w="1055" w:type="dxa"/>
            <w:tcBorders>
              <w:top w:val="single" w:color="auto" w:sz="2" w:space="0"/>
              <w:bottom w:val="single" w:color="auto" w:sz="2" w:space="0"/>
              <w:right w:val="single" w:color="auto" w:sz="12" w:space="0"/>
            </w:tcBorders>
            <w:vAlign w:val="center"/>
          </w:tcPr>
          <w:p>
            <w:pPr>
              <w:spacing w:line="40" w:lineRule="atLeast"/>
              <w:ind w:right="-58" w:rightChars="-24"/>
              <w:rPr>
                <w:rFonts w:hint="eastAsia" w:ascii="宋体" w:hAnsi="宋体" w:cs="宋体"/>
                <w:color w:val="auto"/>
                <w:highlight w:val="none"/>
                <w:lang w:eastAsia="zh-CN"/>
              </w:rPr>
            </w:pPr>
            <w:r>
              <w:rPr>
                <w:rFonts w:hint="eastAsia" w:ascii="宋体" w:hAnsi="宋体" w:cs="宋体"/>
                <w:color w:val="auto"/>
                <w:highlight w:val="none"/>
                <w:lang w:eastAsia="zh-CN"/>
              </w:rPr>
              <w:t>强度较高，中等压缩性。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70" w:hRule="atLeast"/>
          <w:jc w:val="center"/>
        </w:trPr>
        <w:tc>
          <w:tcPr>
            <w:tcW w:w="1020" w:type="dxa"/>
            <w:tcBorders>
              <w:top w:val="single" w:color="auto" w:sz="2" w:space="0"/>
              <w:bottom w:val="single" w:color="auto" w:sz="2" w:space="0"/>
            </w:tcBorders>
            <w:vAlign w:val="center"/>
          </w:tcPr>
          <w:p>
            <w:pPr>
              <w:spacing w:line="40" w:lineRule="atLeast"/>
              <w:jc w:val="center"/>
              <w:rPr>
                <w:rFonts w:hint="eastAsia" w:ascii="宋体" w:hAnsi="宋体" w:cs="宋体"/>
                <w:color w:val="auto"/>
                <w:highlight w:val="none"/>
              </w:rPr>
            </w:pPr>
            <w:r>
              <w:rPr>
                <w:rFonts w:hint="eastAsia" w:ascii="宋体" w:hAnsi="宋体" w:cs="宋体"/>
                <w:color w:val="auto"/>
                <w:highlight w:val="none"/>
              </w:rPr>
              <w:t>⑤</w:t>
            </w:r>
            <w:r>
              <w:rPr>
                <w:rFonts w:hint="eastAsia" w:ascii="宋体" w:hAnsi="宋体" w:cs="宋体"/>
                <w:color w:val="auto"/>
                <w:highlight w:val="none"/>
                <w:vertAlign w:val="subscript"/>
                <w:lang w:eastAsia="zh-CN"/>
              </w:rPr>
              <w:t>1</w:t>
            </w:r>
            <w:r>
              <w:rPr>
                <w:rFonts w:hint="eastAsia" w:ascii="宋体" w:hAnsi="宋体" w:cs="宋体"/>
                <w:color w:val="auto"/>
                <w:highlight w:val="none"/>
              </w:rPr>
              <w:t>强风化</w:t>
            </w:r>
          </w:p>
          <w:p>
            <w:pPr>
              <w:spacing w:line="40" w:lineRule="atLeast"/>
              <w:jc w:val="center"/>
              <w:rPr>
                <w:rFonts w:hint="eastAsia" w:ascii="宋体" w:hAnsi="宋体" w:cs="宋体"/>
                <w:color w:val="auto"/>
                <w:highlight w:val="none"/>
              </w:rPr>
            </w:pPr>
            <w:r>
              <w:rPr>
                <w:rFonts w:hint="eastAsia" w:ascii="宋体" w:hAnsi="宋体" w:cs="宋体"/>
                <w:color w:val="auto"/>
                <w:highlight w:val="none"/>
              </w:rPr>
              <w:t>泥岩</w:t>
            </w:r>
          </w:p>
          <w:p>
            <w:pPr>
              <w:spacing w:line="40" w:lineRule="atLeast"/>
              <w:jc w:val="center"/>
              <w:rPr>
                <w:rFonts w:hint="eastAsia" w:ascii="宋体" w:hAnsi="宋体" w:cs="宋体"/>
                <w:color w:val="auto"/>
                <w:highlight w:val="none"/>
                <w:lang w:eastAsia="zh-CN" w:bidi="ar-SA"/>
              </w:rPr>
            </w:pPr>
            <w:r>
              <w:rPr>
                <w:rFonts w:hint="eastAsia" w:ascii="宋体" w:hAnsi="宋体" w:cs="宋体"/>
                <w:i/>
                <w:iCs/>
                <w:color w:val="auto"/>
                <w:highlight w:val="none"/>
              </w:rPr>
              <w:t>S</w:t>
            </w:r>
          </w:p>
        </w:tc>
        <w:tc>
          <w:tcPr>
            <w:tcW w:w="765" w:type="dxa"/>
            <w:tcBorders>
              <w:top w:val="single" w:color="auto" w:sz="2" w:space="0"/>
              <w:bottom w:val="single" w:color="auto" w:sz="2" w:space="0"/>
            </w:tcBorders>
            <w:vAlign w:val="center"/>
          </w:tcPr>
          <w:p>
            <w:pPr>
              <w:spacing w:line="40" w:lineRule="atLeast"/>
              <w:jc w:val="center"/>
              <w:rPr>
                <w:rFonts w:hint="eastAsia" w:ascii="宋体" w:hAnsi="宋体" w:cs="宋体"/>
                <w:color w:val="auto"/>
                <w:highlight w:val="none"/>
              </w:rPr>
            </w:pPr>
            <w:r>
              <w:rPr>
                <w:rFonts w:hint="eastAsia" w:ascii="宋体" w:hAnsi="宋体" w:cs="宋体"/>
                <w:color w:val="auto"/>
                <w:highlight w:val="none"/>
                <w:lang w:eastAsia="zh-CN"/>
              </w:rPr>
              <w:t>27.4</w:t>
            </w:r>
            <w:r>
              <w:rPr>
                <w:rFonts w:hint="eastAsia" w:ascii="宋体" w:hAnsi="宋体" w:cs="宋体"/>
                <w:color w:val="auto"/>
                <w:highlight w:val="none"/>
              </w:rPr>
              <w:t>～</w:t>
            </w:r>
          </w:p>
          <w:p>
            <w:pPr>
              <w:spacing w:line="40" w:lineRule="atLeast"/>
              <w:jc w:val="center"/>
              <w:rPr>
                <w:rFonts w:hint="eastAsia" w:ascii="宋体" w:hAnsi="宋体" w:cs="宋体"/>
                <w:color w:val="auto"/>
                <w:highlight w:val="none"/>
                <w:lang w:eastAsia="zh-CN" w:bidi="ar-SA"/>
              </w:rPr>
            </w:pPr>
            <w:r>
              <w:rPr>
                <w:rFonts w:hint="eastAsia" w:ascii="宋体" w:hAnsi="宋体" w:cs="宋体"/>
                <w:color w:val="auto"/>
                <w:highlight w:val="none"/>
                <w:lang w:eastAsia="zh-CN"/>
              </w:rPr>
              <w:t>28.0</w:t>
            </w:r>
          </w:p>
        </w:tc>
        <w:tc>
          <w:tcPr>
            <w:tcW w:w="871" w:type="dxa"/>
            <w:tcBorders>
              <w:top w:val="single" w:color="auto" w:sz="2" w:space="0"/>
              <w:bottom w:val="single" w:color="auto" w:sz="2" w:space="0"/>
            </w:tcBorders>
            <w:vAlign w:val="center"/>
          </w:tcPr>
          <w:p>
            <w:pPr>
              <w:spacing w:line="40" w:lineRule="atLeast"/>
              <w:jc w:val="center"/>
              <w:rPr>
                <w:rFonts w:hint="eastAsia" w:ascii="宋体" w:hAnsi="宋体" w:cs="宋体"/>
                <w:color w:val="auto"/>
                <w:highlight w:val="none"/>
                <w:lang w:eastAsia="zh-CN"/>
              </w:rPr>
            </w:pPr>
            <w:r>
              <w:rPr>
                <w:rFonts w:hint="eastAsia" w:ascii="宋体" w:hAnsi="宋体" w:cs="宋体"/>
                <w:color w:val="auto"/>
                <w:highlight w:val="none"/>
                <w:lang w:eastAsia="zh-CN"/>
              </w:rPr>
              <w:t>2.0</w:t>
            </w:r>
          </w:p>
          <w:p>
            <w:pPr>
              <w:spacing w:line="40" w:lineRule="atLeast"/>
              <w:jc w:val="center"/>
              <w:rPr>
                <w:rFonts w:hint="eastAsia" w:ascii="宋体" w:hAnsi="宋体" w:cs="宋体"/>
                <w:color w:val="auto"/>
                <w:highlight w:val="none"/>
              </w:rPr>
            </w:pPr>
            <w:r>
              <w:rPr>
                <w:rFonts w:hint="eastAsia" w:ascii="宋体" w:hAnsi="宋体" w:cs="宋体"/>
                <w:color w:val="auto"/>
                <w:highlight w:val="none"/>
              </w:rPr>
              <w:t>～</w:t>
            </w:r>
          </w:p>
          <w:p>
            <w:pPr>
              <w:spacing w:line="40" w:lineRule="atLeast"/>
              <w:jc w:val="center"/>
              <w:rPr>
                <w:rFonts w:hint="eastAsia" w:ascii="宋体" w:hAnsi="宋体" w:cs="宋体"/>
                <w:color w:val="auto"/>
                <w:highlight w:val="none"/>
                <w:lang w:eastAsia="zh-CN" w:bidi="ar-SA"/>
              </w:rPr>
            </w:pPr>
            <w:r>
              <w:rPr>
                <w:rFonts w:hint="eastAsia" w:ascii="宋体" w:hAnsi="宋体" w:cs="宋体"/>
                <w:color w:val="auto"/>
                <w:highlight w:val="none"/>
                <w:lang w:eastAsia="zh-CN"/>
              </w:rPr>
              <w:t>2.5</w:t>
            </w:r>
          </w:p>
        </w:tc>
        <w:tc>
          <w:tcPr>
            <w:tcW w:w="1080" w:type="dxa"/>
            <w:tcBorders>
              <w:top w:val="single" w:color="auto" w:sz="2" w:space="0"/>
              <w:bottom w:val="single" w:color="auto" w:sz="2" w:space="0"/>
            </w:tcBorders>
            <w:vAlign w:val="center"/>
          </w:tcPr>
          <w:p>
            <w:pPr>
              <w:spacing w:line="40" w:lineRule="atLeast"/>
              <w:jc w:val="center"/>
              <w:rPr>
                <w:rFonts w:hint="eastAsia" w:ascii="宋体" w:hAnsi="宋体" w:cs="宋体"/>
                <w:color w:val="auto"/>
                <w:highlight w:val="none"/>
                <w:lang w:eastAsia="zh-CN" w:bidi="ar-SA"/>
              </w:rPr>
            </w:pPr>
            <w:r>
              <w:rPr>
                <w:rFonts w:hint="eastAsia" w:ascii="宋体" w:hAnsi="宋体" w:cs="宋体"/>
                <w:color w:val="auto"/>
                <w:highlight w:val="none"/>
              </w:rPr>
              <w:t>场区内</w:t>
            </w:r>
            <w:r>
              <w:rPr>
                <w:rFonts w:hint="eastAsia" w:ascii="宋体" w:hAnsi="宋体" w:cs="宋体"/>
                <w:color w:val="auto"/>
                <w:highlight w:val="none"/>
                <w:lang w:eastAsia="zh-CN"/>
              </w:rPr>
              <w:t>局部</w:t>
            </w:r>
            <w:r>
              <w:rPr>
                <w:rFonts w:hint="eastAsia" w:ascii="宋体" w:hAnsi="宋体" w:cs="宋体"/>
                <w:color w:val="auto"/>
                <w:highlight w:val="none"/>
              </w:rPr>
              <w:t>揭露。</w:t>
            </w:r>
          </w:p>
        </w:tc>
        <w:tc>
          <w:tcPr>
            <w:tcW w:w="4053" w:type="dxa"/>
            <w:tcBorders>
              <w:top w:val="single" w:color="auto" w:sz="2" w:space="0"/>
              <w:bottom w:val="single" w:color="auto" w:sz="2" w:space="0"/>
            </w:tcBorders>
            <w:vAlign w:val="center"/>
          </w:tcPr>
          <w:p>
            <w:pPr>
              <w:pStyle w:val="6"/>
              <w:adjustRightInd w:val="0"/>
              <w:jc w:val="left"/>
              <w:rPr>
                <w:rFonts w:hint="eastAsia" w:ascii="宋体" w:hAnsi="宋体" w:cs="宋体"/>
                <w:color w:val="auto"/>
                <w:highlight w:val="none"/>
                <w:lang w:eastAsia="zh-CN" w:bidi="ar-SA"/>
              </w:rPr>
            </w:pPr>
            <w:r>
              <w:rPr>
                <w:rFonts w:hint="eastAsia" w:ascii="宋体" w:hAnsi="宋体" w:cs="宋体"/>
                <w:color w:val="auto"/>
                <w:highlight w:val="none"/>
                <w:lang w:eastAsia="zh-CN"/>
              </w:rPr>
              <w:t>黄灰色，泥质结构，层状构造，节理裂隙发育，多风化为土状，部分为土夹碎石状，手可掰断，浸水后，易软化，取芯率为70%～85%。母岩结构基本破坏，矿物成分显著变化，其强度与母岩性相关，从工程角度分析，应视为工程特性较好的地层。</w:t>
            </w:r>
            <w:r>
              <w:rPr>
                <w:rFonts w:hint="eastAsia" w:ascii="宋体" w:hAnsi="宋体" w:cs="宋体"/>
                <w:color w:val="auto"/>
                <w:highlight w:val="none"/>
              </w:rPr>
              <w:t>岩体基本质量等级为Ⅴ类，属极软岩。</w:t>
            </w:r>
          </w:p>
        </w:tc>
        <w:tc>
          <w:tcPr>
            <w:tcW w:w="1055" w:type="dxa"/>
            <w:tcBorders>
              <w:top w:val="single" w:color="auto" w:sz="2" w:space="0"/>
              <w:bottom w:val="single" w:color="auto" w:sz="2" w:space="0"/>
              <w:right w:val="single" w:color="auto" w:sz="12" w:space="0"/>
            </w:tcBorders>
            <w:vAlign w:val="center"/>
          </w:tcPr>
          <w:p>
            <w:pPr>
              <w:pStyle w:val="6"/>
              <w:adjustRightInd w:val="0"/>
              <w:rPr>
                <w:rFonts w:hint="eastAsia" w:ascii="宋体" w:hAnsi="宋体" w:cs="宋体"/>
                <w:color w:val="auto"/>
                <w:highlight w:val="none"/>
                <w:lang w:eastAsia="zh-CN" w:bidi="ar-SA"/>
              </w:rPr>
            </w:pPr>
            <w:r>
              <w:rPr>
                <w:rFonts w:hint="eastAsia" w:ascii="宋体" w:hAnsi="宋体" w:cs="宋体"/>
                <w:color w:val="auto"/>
                <w:highlight w:val="none"/>
              </w:rPr>
              <w:t>强度高，低压缩性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70" w:hRule="atLeast"/>
          <w:jc w:val="center"/>
        </w:trPr>
        <w:tc>
          <w:tcPr>
            <w:tcW w:w="1020" w:type="dxa"/>
            <w:tcBorders>
              <w:top w:val="single" w:color="auto" w:sz="2" w:space="0"/>
              <w:bottom w:val="single" w:color="auto" w:sz="12" w:space="0"/>
            </w:tcBorders>
            <w:vAlign w:val="center"/>
          </w:tcPr>
          <w:p>
            <w:pPr>
              <w:spacing w:line="40" w:lineRule="atLeast"/>
              <w:jc w:val="center"/>
              <w:rPr>
                <w:rFonts w:hint="eastAsia" w:ascii="宋体" w:hAnsi="宋体" w:cs="宋体"/>
                <w:color w:val="auto"/>
                <w:highlight w:val="none"/>
              </w:rPr>
            </w:pPr>
            <w:r>
              <w:rPr>
                <w:rFonts w:hint="eastAsia" w:ascii="宋体" w:hAnsi="宋体" w:cs="宋体"/>
                <w:color w:val="auto"/>
                <w:highlight w:val="none"/>
              </w:rPr>
              <w:t>⑤</w:t>
            </w:r>
            <w:r>
              <w:rPr>
                <w:rFonts w:hint="eastAsia" w:ascii="宋体" w:hAnsi="宋体" w:cs="宋体"/>
                <w:color w:val="auto"/>
                <w:highlight w:val="none"/>
                <w:vertAlign w:val="subscript"/>
                <w:lang w:eastAsia="zh-CN"/>
              </w:rPr>
              <w:t>2</w:t>
            </w:r>
            <w:r>
              <w:rPr>
                <w:rFonts w:hint="eastAsia" w:ascii="宋体" w:hAnsi="宋体" w:cs="宋体"/>
                <w:color w:val="auto"/>
                <w:highlight w:val="none"/>
                <w:lang w:eastAsia="zh-CN"/>
              </w:rPr>
              <w:t>中</w:t>
            </w:r>
            <w:r>
              <w:rPr>
                <w:rFonts w:hint="eastAsia" w:ascii="宋体" w:hAnsi="宋体" w:cs="宋体"/>
                <w:color w:val="auto"/>
                <w:highlight w:val="none"/>
              </w:rPr>
              <w:t>风化</w:t>
            </w:r>
          </w:p>
          <w:p>
            <w:pPr>
              <w:spacing w:line="40" w:lineRule="atLeast"/>
              <w:jc w:val="center"/>
              <w:rPr>
                <w:rFonts w:hint="eastAsia" w:ascii="宋体" w:hAnsi="宋体" w:cs="宋体"/>
                <w:color w:val="auto"/>
                <w:highlight w:val="none"/>
              </w:rPr>
            </w:pPr>
            <w:r>
              <w:rPr>
                <w:rFonts w:hint="eastAsia" w:ascii="宋体" w:hAnsi="宋体" w:cs="宋体"/>
                <w:color w:val="auto"/>
                <w:highlight w:val="none"/>
              </w:rPr>
              <w:t>泥岩</w:t>
            </w:r>
          </w:p>
          <w:p>
            <w:pPr>
              <w:spacing w:line="40" w:lineRule="atLeast"/>
              <w:jc w:val="center"/>
              <w:rPr>
                <w:rFonts w:hint="eastAsia" w:ascii="宋体" w:hAnsi="宋体" w:cs="宋体"/>
                <w:color w:val="auto"/>
                <w:highlight w:val="none"/>
                <w:lang w:eastAsia="zh-CN" w:bidi="ar-SA"/>
              </w:rPr>
            </w:pPr>
            <w:r>
              <w:rPr>
                <w:rFonts w:hint="eastAsia" w:ascii="宋体" w:hAnsi="宋体" w:cs="宋体"/>
                <w:i/>
                <w:iCs/>
                <w:color w:val="auto"/>
                <w:highlight w:val="none"/>
              </w:rPr>
              <w:t>S</w:t>
            </w:r>
          </w:p>
        </w:tc>
        <w:tc>
          <w:tcPr>
            <w:tcW w:w="765" w:type="dxa"/>
            <w:tcBorders>
              <w:top w:val="single" w:color="auto" w:sz="2" w:space="0"/>
              <w:bottom w:val="single" w:color="auto" w:sz="12" w:space="0"/>
            </w:tcBorders>
            <w:vAlign w:val="center"/>
          </w:tcPr>
          <w:p>
            <w:pPr>
              <w:spacing w:line="40" w:lineRule="atLeast"/>
              <w:jc w:val="center"/>
              <w:rPr>
                <w:rFonts w:hint="eastAsia" w:ascii="宋体" w:hAnsi="宋体" w:cs="宋体"/>
                <w:color w:val="auto"/>
                <w:highlight w:val="none"/>
              </w:rPr>
            </w:pPr>
            <w:r>
              <w:rPr>
                <w:rFonts w:hint="eastAsia" w:ascii="宋体" w:hAnsi="宋体" w:cs="宋体"/>
                <w:color w:val="auto"/>
                <w:highlight w:val="none"/>
                <w:lang w:eastAsia="zh-CN"/>
              </w:rPr>
              <w:t>29.5</w:t>
            </w:r>
            <w:r>
              <w:rPr>
                <w:rFonts w:hint="eastAsia" w:ascii="宋体" w:hAnsi="宋体" w:cs="宋体"/>
                <w:color w:val="auto"/>
                <w:highlight w:val="none"/>
              </w:rPr>
              <w:t>～</w:t>
            </w:r>
          </w:p>
          <w:p>
            <w:pPr>
              <w:spacing w:line="40" w:lineRule="atLeast"/>
              <w:jc w:val="center"/>
              <w:rPr>
                <w:rFonts w:hint="eastAsia" w:ascii="宋体" w:hAnsi="宋体" w:cs="宋体"/>
                <w:color w:val="auto"/>
                <w:highlight w:val="none"/>
                <w:lang w:eastAsia="zh-CN" w:bidi="ar-SA"/>
              </w:rPr>
            </w:pPr>
            <w:r>
              <w:rPr>
                <w:rFonts w:hint="eastAsia" w:ascii="宋体" w:hAnsi="宋体" w:cs="宋体"/>
                <w:color w:val="auto"/>
                <w:highlight w:val="none"/>
                <w:lang w:eastAsia="zh-CN"/>
              </w:rPr>
              <w:t>30.0</w:t>
            </w:r>
          </w:p>
        </w:tc>
        <w:tc>
          <w:tcPr>
            <w:tcW w:w="871" w:type="dxa"/>
            <w:tcBorders>
              <w:top w:val="single" w:color="auto" w:sz="2" w:space="0"/>
              <w:bottom w:val="single" w:color="auto" w:sz="12" w:space="0"/>
            </w:tcBorders>
            <w:vAlign w:val="center"/>
          </w:tcPr>
          <w:p>
            <w:pPr>
              <w:spacing w:line="40" w:lineRule="atLeast"/>
              <w:jc w:val="center"/>
              <w:rPr>
                <w:rFonts w:hint="eastAsia" w:ascii="宋体" w:hAnsi="宋体" w:cs="宋体"/>
                <w:color w:val="auto"/>
                <w:highlight w:val="none"/>
                <w:lang w:eastAsia="zh-CN" w:bidi="ar-SA"/>
              </w:rPr>
            </w:pPr>
            <w:r>
              <w:rPr>
                <w:rFonts w:hint="eastAsia" w:ascii="宋体" w:hAnsi="宋体" w:cs="宋体"/>
                <w:color w:val="auto"/>
                <w:highlight w:val="none"/>
              </w:rPr>
              <w:t>未揭穿</w:t>
            </w:r>
          </w:p>
        </w:tc>
        <w:tc>
          <w:tcPr>
            <w:tcW w:w="1080" w:type="dxa"/>
            <w:tcBorders>
              <w:top w:val="single" w:color="auto" w:sz="2" w:space="0"/>
              <w:bottom w:val="single" w:color="auto" w:sz="12" w:space="0"/>
            </w:tcBorders>
            <w:vAlign w:val="center"/>
          </w:tcPr>
          <w:p>
            <w:pPr>
              <w:spacing w:line="40" w:lineRule="atLeast"/>
              <w:jc w:val="center"/>
              <w:rPr>
                <w:rFonts w:hint="eastAsia" w:ascii="宋体" w:hAnsi="宋体" w:cs="宋体"/>
                <w:color w:val="auto"/>
                <w:highlight w:val="none"/>
                <w:lang w:eastAsia="zh-CN" w:bidi="ar-SA"/>
              </w:rPr>
            </w:pPr>
            <w:r>
              <w:rPr>
                <w:rFonts w:hint="eastAsia" w:ascii="宋体" w:hAnsi="宋体" w:cs="宋体"/>
                <w:color w:val="auto"/>
                <w:highlight w:val="none"/>
              </w:rPr>
              <w:t>场区内</w:t>
            </w:r>
            <w:r>
              <w:rPr>
                <w:rFonts w:hint="eastAsia" w:ascii="宋体" w:hAnsi="宋体" w:cs="宋体"/>
                <w:color w:val="auto"/>
                <w:highlight w:val="none"/>
                <w:lang w:eastAsia="zh-CN"/>
              </w:rPr>
              <w:t>局部</w:t>
            </w:r>
            <w:r>
              <w:rPr>
                <w:rFonts w:hint="eastAsia" w:ascii="宋体" w:hAnsi="宋体" w:cs="宋体"/>
                <w:color w:val="auto"/>
                <w:highlight w:val="none"/>
              </w:rPr>
              <w:t>揭露。</w:t>
            </w:r>
          </w:p>
        </w:tc>
        <w:tc>
          <w:tcPr>
            <w:tcW w:w="4053" w:type="dxa"/>
            <w:tcBorders>
              <w:top w:val="single" w:color="auto" w:sz="2" w:space="0"/>
              <w:bottom w:val="single" w:color="auto" w:sz="12" w:space="0"/>
            </w:tcBorders>
            <w:vAlign w:val="center"/>
          </w:tcPr>
          <w:p>
            <w:pPr>
              <w:pStyle w:val="6"/>
              <w:adjustRightInd w:val="0"/>
              <w:jc w:val="left"/>
              <w:rPr>
                <w:rFonts w:hint="eastAsia" w:ascii="宋体" w:hAnsi="宋体" w:cs="宋体"/>
                <w:color w:val="auto"/>
                <w:highlight w:val="none"/>
                <w:lang w:eastAsia="zh-CN" w:bidi="ar-SA"/>
              </w:rPr>
            </w:pPr>
            <w:r>
              <w:rPr>
                <w:rFonts w:hint="eastAsia" w:ascii="宋体" w:hAnsi="宋体" w:cs="宋体"/>
                <w:color w:val="auto"/>
                <w:highlight w:val="none"/>
                <w:lang w:eastAsia="zh-CN"/>
              </w:rPr>
              <w:t>灰黄色，泥质结构，层状构造，节理裂隙较发育，母岩结构部分破坏，岩体被切割成岩块，取出岩芯为块状、短柱状、柱状。锤击声哑，易断裂，暴晒后岩芯失水破裂。岩芯采取率为70～80%，RQD为50～65%。岩体完整程度为较破碎，岩石坚硬程度属软岩类，岩体基本质量等级为Ⅴ级。</w:t>
            </w:r>
          </w:p>
        </w:tc>
        <w:tc>
          <w:tcPr>
            <w:tcW w:w="1055" w:type="dxa"/>
            <w:tcBorders>
              <w:top w:val="single" w:color="auto" w:sz="2" w:space="0"/>
              <w:bottom w:val="single" w:color="auto" w:sz="12" w:space="0"/>
              <w:right w:val="single" w:color="auto" w:sz="12" w:space="0"/>
            </w:tcBorders>
            <w:vAlign w:val="center"/>
          </w:tcPr>
          <w:p>
            <w:pPr>
              <w:pStyle w:val="19"/>
              <w:adjustRightInd w:val="0"/>
              <w:spacing w:line="240" w:lineRule="auto"/>
              <w:ind w:left="0" w:leftChars="-1" w:hanging="2" w:hangingChars="1"/>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eastAsia="zh-CN"/>
              </w:rPr>
              <w:t>强度高，可视为不可压缩性。</w:t>
            </w:r>
          </w:p>
        </w:tc>
      </w:tr>
    </w:tbl>
    <w:p>
      <w:pPr>
        <w:spacing w:line="40" w:lineRule="atLeast"/>
        <w:jc w:val="center"/>
        <w:rPr>
          <w:rFonts w:hint="eastAsia" w:ascii="仿宋_GB2312"/>
          <w:color w:val="auto"/>
          <w:highlight w:val="none"/>
          <w:lang w:eastAsia="zh-CN"/>
        </w:rPr>
      </w:pPr>
      <w:r>
        <w:rPr>
          <w:rFonts w:ascii="仿宋_GB2312" w:hAnsi="仿宋_GB2312" w:cs="仿宋_GB2312"/>
          <w:color w:val="auto"/>
          <w:highlight w:val="none"/>
          <w:lang w:eastAsia="zh-CN"/>
        </w:rPr>
        <w:t xml:space="preserve">                     </w:t>
      </w:r>
      <w:r>
        <w:rPr>
          <w:rFonts w:hint="eastAsia" w:ascii="仿宋_GB2312"/>
          <w:color w:val="auto"/>
          <w:highlight w:val="none"/>
          <w:lang w:eastAsia="zh-CN"/>
        </w:rPr>
        <w:t xml:space="preserve">    </w:t>
      </w:r>
    </w:p>
    <w:p>
      <w:pPr>
        <w:adjustRightInd w:val="0"/>
        <w:snapToGrid w:val="0"/>
        <w:spacing w:line="460" w:lineRule="exact"/>
        <w:jc w:val="both"/>
        <w:rPr>
          <w:rFonts w:hint="eastAsia" w:ascii="宋体" w:hAnsi="宋体"/>
          <w:color w:val="auto"/>
          <w:highlight w:val="none"/>
          <w:lang w:eastAsia="zh-CN"/>
        </w:rPr>
      </w:pPr>
      <w:bookmarkStart w:id="11" w:name="_Toc18048920"/>
      <w:bookmarkStart w:id="12" w:name="_Toc22579"/>
      <w:r>
        <w:rPr>
          <w:rFonts w:hint="eastAsia" w:ascii="宋体" w:hAnsi="宋体"/>
          <w:color w:val="auto"/>
          <w:highlight w:val="none"/>
          <w:lang w:eastAsia="zh-CN"/>
        </w:rPr>
        <w:t>1.4.3.2场地岩土</w:t>
      </w:r>
      <w:bookmarkEnd w:id="11"/>
      <w:r>
        <w:rPr>
          <w:rFonts w:hint="eastAsia" w:ascii="宋体" w:hAnsi="宋体"/>
          <w:color w:val="auto"/>
          <w:highlight w:val="none"/>
          <w:lang w:eastAsia="zh-CN"/>
        </w:rPr>
        <w:t>条件分析</w:t>
      </w:r>
      <w:bookmarkEnd w:id="12"/>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第①层杂填土，结构松散-稍密，均匀性较差且厚度变化较大；第①1层淤泥强度低，高压缩性，工程性质差；第②层粉质黏土，强度中等，中等压缩性，工程性质较好；第③层黏土，中等偏低压缩性，强度高，工程性质好；第④层黏土夹碎石，强度较高，中等压缩性，工程性质好；第⑤1层强风化泥岩, 强度高，低压缩性，工程性质好；第⑤2层中风化泥岩，强度高，可视为不可压缩性，工程性质好。</w:t>
      </w:r>
    </w:p>
    <w:p>
      <w:pPr>
        <w:pStyle w:val="2"/>
        <w:ind w:left="0" w:leftChars="0" w:firstLine="0" w:firstLineChars="0"/>
        <w:rPr>
          <w:rFonts w:hint="eastAsia"/>
          <w:color w:val="auto"/>
          <w:highlight w:val="none"/>
        </w:rPr>
      </w:pPr>
    </w:p>
    <w:p>
      <w:pPr>
        <w:pStyle w:val="7"/>
        <w:spacing w:before="120"/>
        <w:rPr>
          <w:rFonts w:hint="eastAsia"/>
          <w:color w:val="auto"/>
          <w:highlight w:val="none"/>
          <w:lang w:eastAsia="zh-CN"/>
        </w:rPr>
      </w:pPr>
      <w:r>
        <w:rPr>
          <w:rFonts w:hint="eastAsia"/>
          <w:color w:val="auto"/>
          <w:highlight w:val="none"/>
          <w:lang w:eastAsia="zh-CN"/>
        </w:rPr>
        <w:t>1.4.4.市政基础条件</w:t>
      </w:r>
    </w:p>
    <w:p>
      <w:pPr>
        <w:adjustRightInd w:val="0"/>
        <w:snapToGrid w:val="0"/>
        <w:spacing w:line="460" w:lineRule="exact"/>
        <w:ind w:firstLine="240" w:firstLineChars="100"/>
        <w:jc w:val="both"/>
        <w:rPr>
          <w:rFonts w:hint="eastAsia" w:ascii="宋体" w:hAnsi="宋体"/>
          <w:color w:val="auto"/>
          <w:highlight w:val="none"/>
          <w:lang w:eastAsia="zh-CN"/>
        </w:rPr>
      </w:pPr>
      <w:r>
        <w:rPr>
          <w:rFonts w:hint="eastAsia" w:ascii="宋体" w:hAnsi="宋体"/>
          <w:color w:val="auto"/>
          <w:highlight w:val="none"/>
          <w:lang w:eastAsia="zh-CN"/>
        </w:rPr>
        <w:t>项目位于城市主城区，水、电、通讯等市政设施配套完善。</w:t>
      </w:r>
    </w:p>
    <w:p>
      <w:pPr>
        <w:tabs>
          <w:tab w:val="left" w:pos="1080"/>
        </w:tabs>
        <w:adjustRightInd w:val="0"/>
        <w:snapToGrid w:val="0"/>
        <w:spacing w:line="460" w:lineRule="exact"/>
        <w:jc w:val="both"/>
        <w:rPr>
          <w:rFonts w:hint="eastAsia" w:ascii="宋体" w:hAnsi="宋体"/>
          <w:color w:val="auto"/>
          <w:highlight w:val="none"/>
          <w:lang w:eastAsia="zh-CN"/>
        </w:rPr>
      </w:pPr>
      <w:r>
        <w:rPr>
          <w:rFonts w:hint="eastAsia" w:ascii="宋体" w:hAnsi="宋体"/>
          <w:color w:val="auto"/>
          <w:highlight w:val="none"/>
          <w:lang w:eastAsia="zh-CN"/>
        </w:rPr>
        <w:t>1.4.4.1供电条件</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拟由业主向供电部门申请两路10kV电源至本项目内，新增两台容量为250kVA的箱式变压器，供本项目二、三级负荷使用。</w:t>
      </w:r>
    </w:p>
    <w:p>
      <w:pPr>
        <w:adjustRightInd w:val="0"/>
        <w:snapToGrid w:val="0"/>
        <w:spacing w:line="460" w:lineRule="exact"/>
        <w:jc w:val="both"/>
        <w:rPr>
          <w:rFonts w:hint="eastAsia" w:ascii="宋体" w:hAnsi="宋体"/>
          <w:color w:val="auto"/>
          <w:highlight w:val="none"/>
          <w:lang w:eastAsia="zh-CN"/>
        </w:rPr>
      </w:pPr>
      <w:r>
        <w:rPr>
          <w:rFonts w:hint="eastAsia" w:ascii="宋体" w:hAnsi="宋体"/>
          <w:color w:val="auto"/>
          <w:highlight w:val="none"/>
          <w:lang w:eastAsia="zh-CN"/>
        </w:rPr>
        <w:t>1.4.4.2供水条件</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本项目采用市政水源，就地块莲溪寺路引入一根DN150市政给水管，水压0.25MPa。园区根据用水功能分别独立设置水表（绿化、消防、生活），建筑内（厨房、功能室、厕所）根据各自功能独立设置水表计量。</w:t>
      </w:r>
    </w:p>
    <w:p>
      <w:pPr>
        <w:adjustRightInd w:val="0"/>
        <w:snapToGrid w:val="0"/>
        <w:spacing w:line="460" w:lineRule="exact"/>
        <w:jc w:val="both"/>
        <w:rPr>
          <w:rFonts w:hint="eastAsia" w:ascii="宋体" w:hAnsi="宋体"/>
          <w:color w:val="auto"/>
          <w:highlight w:val="none"/>
          <w:lang w:eastAsia="zh-CN"/>
        </w:rPr>
      </w:pPr>
      <w:r>
        <w:rPr>
          <w:rFonts w:hint="eastAsia" w:ascii="宋体" w:hAnsi="宋体"/>
          <w:color w:val="auto"/>
          <w:highlight w:val="none"/>
          <w:lang w:eastAsia="zh-CN"/>
        </w:rPr>
        <w:t>1.4.4.3排水条件</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排水体制：本工程采用生活污水与雨水分流制排水的管道系统。</w:t>
      </w:r>
      <w:r>
        <w:rPr>
          <w:rFonts w:hint="eastAsia"/>
          <w:color w:val="auto"/>
          <w:highlight w:val="none"/>
          <w:lang w:val="zh-CN" w:eastAsia="zh-CN"/>
        </w:rPr>
        <w:t>雨水设计重现期5年，雨水接入道路市政雨水管网。</w:t>
      </w:r>
    </w:p>
    <w:p>
      <w:pPr>
        <w:tabs>
          <w:tab w:val="left" w:pos="1080"/>
        </w:tabs>
        <w:adjustRightInd w:val="0"/>
        <w:snapToGrid w:val="0"/>
        <w:spacing w:line="460" w:lineRule="exact"/>
        <w:ind w:left="444" w:leftChars="185" w:firstLine="408" w:firstLineChars="170"/>
        <w:jc w:val="both"/>
        <w:rPr>
          <w:rFonts w:hint="eastAsia" w:ascii="宋体" w:hAnsi="宋体"/>
          <w:color w:val="auto"/>
          <w:highlight w:val="none"/>
          <w:lang w:eastAsia="zh-CN"/>
        </w:rPr>
      </w:pPr>
      <w:bookmarkStart w:id="13" w:name="_Toc4420906"/>
      <w:r>
        <w:rPr>
          <w:rFonts w:hint="eastAsia" w:ascii="宋体" w:hAnsi="宋体"/>
          <w:color w:val="auto"/>
          <w:highlight w:val="none"/>
          <w:lang w:eastAsia="zh-CN"/>
        </w:rPr>
        <w:t xml:space="preserve">    </w:t>
      </w:r>
    </w:p>
    <w:bookmarkEnd w:id="13"/>
    <w:p>
      <w:pPr>
        <w:adjustRightInd w:val="0"/>
        <w:snapToGrid w:val="0"/>
        <w:spacing w:line="460" w:lineRule="exact"/>
        <w:jc w:val="center"/>
        <w:outlineLvl w:val="0"/>
        <w:rPr>
          <w:rFonts w:hint="eastAsia" w:ascii="宋体" w:hAnsi="宋体"/>
          <w:b/>
          <w:snapToGrid w:val="0"/>
          <w:color w:val="auto"/>
          <w:sz w:val="36"/>
          <w:highlight w:val="none"/>
          <w:lang w:eastAsia="zh-CN"/>
        </w:rPr>
      </w:pPr>
      <w:bookmarkStart w:id="14" w:name="_Toc4420907"/>
      <w:r>
        <w:rPr>
          <w:rStyle w:val="128"/>
          <w:rFonts w:hint="eastAsia" w:ascii="宋体" w:hAnsi="宋体"/>
          <w:color w:val="auto"/>
          <w:highlight w:val="none"/>
          <w:lang w:eastAsia="zh-CN"/>
        </w:rPr>
        <w:br w:type="page"/>
      </w:r>
      <w:bookmarkStart w:id="15" w:name="_Toc4038"/>
      <w:r>
        <w:rPr>
          <w:rStyle w:val="128"/>
          <w:rFonts w:hint="eastAsia" w:ascii="宋体" w:hAnsi="宋体"/>
          <w:color w:val="auto"/>
          <w:highlight w:val="none"/>
          <w:lang w:eastAsia="zh-CN"/>
        </w:rPr>
        <w:t>第二章     建筑设计</w:t>
      </w:r>
      <w:bookmarkEnd w:id="14"/>
      <w:bookmarkEnd w:id="15"/>
    </w:p>
    <w:p>
      <w:pPr>
        <w:spacing w:line="460" w:lineRule="exact"/>
        <w:jc w:val="both"/>
        <w:rPr>
          <w:rFonts w:hint="eastAsia" w:ascii="宋体" w:hAnsi="宋体"/>
          <w:color w:val="auto"/>
          <w:highlight w:val="none"/>
          <w:lang w:eastAsia="zh-CN"/>
        </w:rPr>
      </w:pPr>
      <w:bookmarkStart w:id="16" w:name="_Toc23540"/>
      <w:bookmarkStart w:id="17" w:name="_Toc4415"/>
    </w:p>
    <w:p>
      <w:pPr>
        <w:pStyle w:val="4"/>
        <w:spacing w:before="120"/>
        <w:rPr>
          <w:rFonts w:hint="eastAsia"/>
          <w:color w:val="auto"/>
          <w:highlight w:val="none"/>
          <w:lang w:eastAsia="zh-CN"/>
        </w:rPr>
      </w:pPr>
      <w:r>
        <w:rPr>
          <w:rFonts w:hint="eastAsia"/>
          <w:color w:val="auto"/>
          <w:highlight w:val="none"/>
          <w:lang w:eastAsia="zh-CN"/>
        </w:rPr>
        <w:t>2.1 设计依据</w:t>
      </w:r>
      <w:bookmarkEnd w:id="16"/>
      <w:bookmarkEnd w:id="17"/>
    </w:p>
    <w:p>
      <w:pPr>
        <w:adjustRightInd w:val="0"/>
        <w:snapToGrid w:val="0"/>
        <w:spacing w:line="460" w:lineRule="exact"/>
        <w:ind w:left="977" w:leftChars="257" w:hanging="360" w:hangingChars="150"/>
        <w:jc w:val="both"/>
        <w:rPr>
          <w:rFonts w:hint="eastAsia" w:ascii="宋体" w:hAnsi="宋体"/>
          <w:color w:val="auto"/>
          <w:highlight w:val="none"/>
          <w:lang w:eastAsia="zh-CN"/>
        </w:rPr>
      </w:pPr>
      <w:bookmarkStart w:id="18" w:name="_Toc24957"/>
      <w:bookmarkStart w:id="19" w:name="_Toc18285"/>
      <w:r>
        <w:rPr>
          <w:rFonts w:hint="eastAsia" w:ascii="宋体" w:hAnsi="宋体"/>
          <w:color w:val="auto"/>
          <w:highlight w:val="none"/>
          <w:lang w:eastAsia="zh-CN"/>
        </w:rPr>
        <w:t xml:space="preserve">1． 建设方设计任务书 </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2．《建筑设计防火规范》</w:t>
      </w:r>
      <w:r>
        <w:rPr>
          <w:rFonts w:ascii="宋体" w:hAnsi="宋体"/>
          <w:color w:val="auto"/>
          <w:highlight w:val="none"/>
          <w:lang w:eastAsia="zh-CN"/>
        </w:rPr>
        <w:tab/>
      </w:r>
      <w:r>
        <w:rPr>
          <w:rFonts w:ascii="宋体" w:hAnsi="宋体"/>
          <w:color w:val="auto"/>
          <w:highlight w:val="none"/>
          <w:lang w:eastAsia="zh-CN"/>
        </w:rPr>
        <w:tab/>
      </w:r>
      <w:r>
        <w:rPr>
          <w:rFonts w:hint="eastAsia" w:ascii="宋体" w:hAnsi="宋体"/>
          <w:color w:val="auto"/>
          <w:highlight w:val="none"/>
          <w:lang w:eastAsia="zh-CN"/>
        </w:rPr>
        <w:t xml:space="preserve">   </w:t>
      </w:r>
      <w:r>
        <w:rPr>
          <w:rFonts w:ascii="宋体" w:hAnsi="宋体"/>
          <w:color w:val="auto"/>
          <w:highlight w:val="none"/>
          <w:lang w:eastAsia="zh-CN"/>
        </w:rPr>
        <w:t xml:space="preserve">     </w:t>
      </w:r>
      <w:r>
        <w:rPr>
          <w:rFonts w:hint="eastAsia" w:ascii="宋体" w:hAnsi="宋体"/>
          <w:color w:val="auto"/>
          <w:highlight w:val="none"/>
          <w:lang w:eastAsia="zh-CN"/>
        </w:rPr>
        <w:t xml:space="preserve"> 【GB 50016-2014</w:t>
      </w:r>
      <w:r>
        <w:rPr>
          <w:rFonts w:hint="eastAsia" w:ascii="宋体" w:hAnsi="宋体" w:cs="宋体"/>
          <w:color w:val="auto"/>
          <w:highlight w:val="none"/>
          <w:lang w:eastAsia="zh-CN"/>
        </w:rPr>
        <w:t>(2018年版)</w:t>
      </w:r>
      <w:r>
        <w:rPr>
          <w:rFonts w:hint="eastAsia" w:ascii="宋体" w:hAnsi="宋体"/>
          <w:color w:val="auto"/>
          <w:highlight w:val="none"/>
          <w:lang w:eastAsia="zh-CN"/>
        </w:rPr>
        <w:t>】</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3．《建筑内部装修防火设计规范》</w:t>
      </w:r>
      <w:r>
        <w:rPr>
          <w:rFonts w:hint="eastAsia" w:ascii="宋体" w:hAnsi="宋体"/>
          <w:color w:val="auto"/>
          <w:highlight w:val="none"/>
          <w:lang w:eastAsia="zh-CN"/>
        </w:rPr>
        <w:tab/>
      </w:r>
      <w:r>
        <w:rPr>
          <w:rFonts w:hint="eastAsia" w:ascii="宋体" w:hAnsi="宋体"/>
          <w:color w:val="auto"/>
          <w:highlight w:val="none"/>
          <w:lang w:eastAsia="zh-CN"/>
        </w:rPr>
        <w:t xml:space="preserve">   </w:t>
      </w:r>
      <w:r>
        <w:rPr>
          <w:rFonts w:ascii="宋体" w:hAnsi="宋体"/>
          <w:color w:val="auto"/>
          <w:highlight w:val="none"/>
          <w:lang w:eastAsia="zh-CN"/>
        </w:rPr>
        <w:t xml:space="preserve">      </w:t>
      </w:r>
      <w:r>
        <w:rPr>
          <w:rFonts w:hint="eastAsia" w:ascii="宋体" w:hAnsi="宋体"/>
          <w:color w:val="auto"/>
          <w:highlight w:val="none"/>
          <w:lang w:eastAsia="zh-CN"/>
        </w:rPr>
        <w:t xml:space="preserve">     【GB 50222-2017】</w:t>
      </w:r>
    </w:p>
    <w:p>
      <w:pPr>
        <w:adjustRightInd w:val="0"/>
        <w:snapToGrid w:val="0"/>
        <w:spacing w:line="460" w:lineRule="exact"/>
        <w:ind w:left="977" w:leftChars="257" w:hanging="360" w:hangingChars="150"/>
        <w:jc w:val="distribute"/>
        <w:rPr>
          <w:rFonts w:ascii="宋体" w:hAnsi="宋体"/>
          <w:color w:val="auto"/>
          <w:highlight w:val="none"/>
          <w:lang w:eastAsia="zh-CN"/>
        </w:rPr>
      </w:pPr>
      <w:r>
        <w:rPr>
          <w:rFonts w:hint="eastAsia" w:ascii="宋体" w:hAnsi="宋体"/>
          <w:color w:val="auto"/>
          <w:highlight w:val="none"/>
          <w:lang w:eastAsia="zh-CN"/>
        </w:rPr>
        <w:t>4．《</w:t>
      </w:r>
      <w:r>
        <w:rPr>
          <w:rStyle w:val="155"/>
          <w:color w:val="auto"/>
          <w:highlight w:val="none"/>
          <w:lang w:eastAsia="zh-CN"/>
        </w:rPr>
        <w:t>机械式停车库工程技术规范</w:t>
      </w:r>
      <w:r>
        <w:rPr>
          <w:rFonts w:hint="eastAsia" w:ascii="宋体" w:hAnsi="宋体"/>
          <w:color w:val="auto"/>
          <w:highlight w:val="none"/>
          <w:lang w:eastAsia="zh-CN"/>
        </w:rPr>
        <w:t xml:space="preserve">》 </w:t>
      </w:r>
      <w:r>
        <w:rPr>
          <w:rFonts w:ascii="宋体" w:hAnsi="宋体"/>
          <w:color w:val="auto"/>
          <w:highlight w:val="none"/>
          <w:lang w:eastAsia="zh-CN"/>
        </w:rPr>
        <w:t xml:space="preserve">                 </w:t>
      </w:r>
      <w:r>
        <w:rPr>
          <w:rFonts w:hint="eastAsia" w:ascii="宋体" w:hAnsi="宋体"/>
          <w:color w:val="auto"/>
          <w:highlight w:val="none"/>
          <w:lang w:eastAsia="zh-CN"/>
        </w:rPr>
        <w:t>【</w:t>
      </w:r>
      <w:r>
        <w:rPr>
          <w:rFonts w:ascii="宋体" w:hAnsi="宋体"/>
          <w:bCs/>
          <w:color w:val="auto"/>
          <w:highlight w:val="none"/>
          <w:lang w:eastAsia="zh-CN"/>
        </w:rPr>
        <w:t>JGJ／T 326-2014</w:t>
      </w:r>
      <w:r>
        <w:rPr>
          <w:rFonts w:hint="eastAsia" w:ascii="宋体" w:hAnsi="宋体"/>
          <w:color w:val="auto"/>
          <w:highlight w:val="none"/>
          <w:lang w:eastAsia="zh-CN"/>
        </w:rPr>
        <w:t>】</w:t>
      </w:r>
    </w:p>
    <w:p>
      <w:pPr>
        <w:adjustRightInd w:val="0"/>
        <w:snapToGrid w:val="0"/>
        <w:spacing w:line="460" w:lineRule="exact"/>
        <w:ind w:firstLine="480" w:firstLineChars="200"/>
        <w:jc w:val="distribute"/>
        <w:rPr>
          <w:rFonts w:hint="eastAsia" w:ascii="宋体" w:hAnsi="宋体"/>
          <w:color w:val="auto"/>
          <w:highlight w:val="none"/>
          <w:lang w:eastAsia="zh-CN"/>
        </w:rPr>
      </w:pPr>
      <w:r>
        <w:rPr>
          <w:rFonts w:hint="eastAsia" w:ascii="宋体" w:hAnsi="宋体"/>
          <w:color w:val="auto"/>
          <w:highlight w:val="none"/>
          <w:lang w:eastAsia="zh-CN"/>
        </w:rPr>
        <w:t xml:space="preserve"> 5．《民用建筑设计统一标准》</w:t>
      </w:r>
      <w:r>
        <w:rPr>
          <w:rFonts w:ascii="宋体" w:hAnsi="宋体"/>
          <w:color w:val="auto"/>
          <w:highlight w:val="none"/>
          <w:lang w:eastAsia="zh-CN"/>
        </w:rPr>
        <w:tab/>
      </w:r>
      <w:r>
        <w:rPr>
          <w:rFonts w:ascii="宋体" w:hAnsi="宋体"/>
          <w:color w:val="auto"/>
          <w:highlight w:val="none"/>
          <w:lang w:eastAsia="zh-CN"/>
        </w:rPr>
        <w:tab/>
      </w:r>
      <w:r>
        <w:rPr>
          <w:rFonts w:hint="eastAsia" w:ascii="宋体" w:hAnsi="宋体"/>
          <w:color w:val="auto"/>
          <w:highlight w:val="none"/>
          <w:lang w:eastAsia="zh-CN"/>
        </w:rPr>
        <w:t xml:space="preserve">   </w:t>
      </w:r>
      <w:r>
        <w:rPr>
          <w:rFonts w:ascii="宋体" w:hAnsi="宋体"/>
          <w:color w:val="auto"/>
          <w:highlight w:val="none"/>
          <w:lang w:eastAsia="zh-CN"/>
        </w:rPr>
        <w:t xml:space="preserve">      </w:t>
      </w:r>
      <w:r>
        <w:rPr>
          <w:rFonts w:hint="eastAsia" w:ascii="宋体" w:hAnsi="宋体"/>
          <w:color w:val="auto"/>
          <w:highlight w:val="none"/>
          <w:lang w:eastAsia="zh-CN"/>
        </w:rPr>
        <w:t xml:space="preserve">     【GB 50352-2019】</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6．《</w:t>
      </w:r>
      <w:r>
        <w:rPr>
          <w:rFonts w:ascii="宋体" w:hAnsi="宋体"/>
          <w:color w:val="auto"/>
          <w:highlight w:val="none"/>
          <w:lang w:eastAsia="zh-CN"/>
        </w:rPr>
        <w:t>汽车库、修车库、停车场设计防火规范</w:t>
      </w:r>
      <w:r>
        <w:rPr>
          <w:rFonts w:hint="eastAsia" w:ascii="宋体" w:hAnsi="宋体"/>
          <w:color w:val="auto"/>
          <w:highlight w:val="none"/>
          <w:lang w:eastAsia="zh-CN"/>
        </w:rPr>
        <w:t xml:space="preserve">》 </w:t>
      </w:r>
      <w:r>
        <w:rPr>
          <w:rFonts w:ascii="宋体" w:hAnsi="宋体"/>
          <w:color w:val="auto"/>
          <w:highlight w:val="none"/>
          <w:lang w:eastAsia="zh-CN"/>
        </w:rPr>
        <w:t xml:space="preserve">         </w:t>
      </w:r>
      <w:r>
        <w:rPr>
          <w:rFonts w:hint="eastAsia" w:ascii="宋体" w:hAnsi="宋体"/>
          <w:color w:val="auto"/>
          <w:highlight w:val="none"/>
          <w:lang w:eastAsia="zh-CN"/>
        </w:rPr>
        <w:t>【</w:t>
      </w:r>
      <w:r>
        <w:rPr>
          <w:rFonts w:ascii="宋体" w:hAnsi="宋体"/>
          <w:bCs/>
          <w:color w:val="auto"/>
          <w:highlight w:val="none"/>
          <w:lang w:eastAsia="zh-CN"/>
        </w:rPr>
        <w:t>GB 50067-2014</w:t>
      </w:r>
      <w:r>
        <w:rPr>
          <w:rFonts w:hint="eastAsia" w:ascii="宋体" w:hAnsi="宋体"/>
          <w:color w:val="auto"/>
          <w:highlight w:val="none"/>
          <w:lang w:eastAsia="zh-CN"/>
        </w:rPr>
        <w:t>】</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7. 《</w:t>
      </w:r>
      <w:r>
        <w:rPr>
          <w:color w:val="auto"/>
          <w:highlight w:val="none"/>
          <w:lang w:eastAsia="zh-CN"/>
        </w:rPr>
        <w:t>车库建筑设计规范</w:t>
      </w:r>
      <w:r>
        <w:rPr>
          <w:rFonts w:hint="eastAsia" w:ascii="宋体" w:hAnsi="宋体"/>
          <w:color w:val="auto"/>
          <w:highlight w:val="none"/>
          <w:lang w:eastAsia="zh-CN"/>
        </w:rPr>
        <w:t xml:space="preserve">》 </w:t>
      </w:r>
      <w:r>
        <w:rPr>
          <w:rFonts w:ascii="宋体" w:hAnsi="宋体"/>
          <w:color w:val="auto"/>
          <w:highlight w:val="none"/>
          <w:lang w:eastAsia="zh-CN"/>
        </w:rPr>
        <w:t xml:space="preserve">                            </w:t>
      </w:r>
      <w:r>
        <w:rPr>
          <w:rFonts w:hint="eastAsia" w:ascii="宋体" w:hAnsi="宋体"/>
          <w:color w:val="auto"/>
          <w:highlight w:val="none"/>
          <w:lang w:eastAsia="zh-CN"/>
        </w:rPr>
        <w:t>【</w:t>
      </w:r>
      <w:r>
        <w:rPr>
          <w:rStyle w:val="37"/>
          <w:b w:val="0"/>
          <w:color w:val="auto"/>
          <w:highlight w:val="none"/>
          <w:lang w:eastAsia="zh-CN"/>
        </w:rPr>
        <w:t>JGJ 100-2015</w:t>
      </w:r>
      <w:r>
        <w:rPr>
          <w:rFonts w:hint="eastAsia" w:ascii="宋体" w:hAnsi="宋体"/>
          <w:color w:val="auto"/>
          <w:highlight w:val="none"/>
          <w:lang w:eastAsia="zh-CN"/>
        </w:rPr>
        <w:t>】</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 xml:space="preserve">8. </w:t>
      </w:r>
      <w:r>
        <w:rPr>
          <w:rFonts w:ascii="宋体" w:hAnsi="宋体"/>
          <w:color w:val="auto"/>
          <w:highlight w:val="none"/>
          <w:lang w:eastAsia="zh-CN"/>
        </w:rPr>
        <w:t>《</w:t>
      </w:r>
      <w:r>
        <w:rPr>
          <w:rFonts w:hint="eastAsia" w:ascii="宋体" w:hAnsi="宋体"/>
          <w:color w:val="auto"/>
          <w:highlight w:val="none"/>
          <w:lang w:eastAsia="zh-CN"/>
        </w:rPr>
        <w:t>工程建设标准强制性条文房屋建筑部分</w:t>
      </w:r>
      <w:r>
        <w:rPr>
          <w:rFonts w:ascii="宋体" w:hAnsi="宋体"/>
          <w:color w:val="auto"/>
          <w:highlight w:val="none"/>
          <w:lang w:eastAsia="zh-CN"/>
        </w:rPr>
        <w:t>》</w:t>
      </w:r>
      <w:r>
        <w:rPr>
          <w:rFonts w:hint="eastAsia" w:ascii="宋体" w:hAnsi="宋体"/>
          <w:color w:val="auto"/>
          <w:highlight w:val="none"/>
          <w:lang w:eastAsia="zh-CN"/>
        </w:rPr>
        <w:t xml:space="preserve">    </w:t>
      </w:r>
      <w:r>
        <w:rPr>
          <w:rFonts w:ascii="宋体" w:hAnsi="宋体"/>
          <w:color w:val="auto"/>
          <w:highlight w:val="none"/>
          <w:lang w:eastAsia="zh-CN"/>
        </w:rPr>
        <w:t xml:space="preserve">          </w:t>
      </w:r>
      <w:r>
        <w:rPr>
          <w:rFonts w:hint="eastAsia" w:ascii="宋体" w:hAnsi="宋体"/>
          <w:color w:val="auto"/>
          <w:highlight w:val="none"/>
          <w:lang w:eastAsia="zh-CN"/>
        </w:rPr>
        <w:t>【2013年版】</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 xml:space="preserve">9． 武汉市人民政府令 </w:t>
      </w:r>
      <w:r>
        <w:rPr>
          <w:rFonts w:ascii="宋体" w:hAnsi="宋体"/>
          <w:color w:val="auto"/>
          <w:highlight w:val="none"/>
          <w:lang w:eastAsia="zh-CN"/>
        </w:rPr>
        <w:t xml:space="preserve">                                 </w:t>
      </w:r>
      <w:r>
        <w:rPr>
          <w:rFonts w:hint="eastAsia" w:ascii="宋体" w:hAnsi="宋体"/>
          <w:color w:val="auto"/>
          <w:highlight w:val="none"/>
          <w:lang w:eastAsia="zh-CN"/>
        </w:rPr>
        <w:t>【第</w:t>
      </w:r>
      <w:r>
        <w:rPr>
          <w:rFonts w:ascii="宋体" w:hAnsi="宋体"/>
          <w:color w:val="auto"/>
          <w:highlight w:val="none"/>
          <w:lang w:eastAsia="zh-CN"/>
        </w:rPr>
        <w:t>302</w:t>
      </w:r>
      <w:r>
        <w:rPr>
          <w:rFonts w:hint="eastAsia" w:ascii="宋体" w:hAnsi="宋体"/>
          <w:color w:val="auto"/>
          <w:highlight w:val="none"/>
          <w:lang w:eastAsia="zh-CN"/>
        </w:rPr>
        <w:t>号文】</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 xml:space="preserve">10． 武汉市建设工程建筑面积计算规则 </w:t>
      </w:r>
      <w:r>
        <w:rPr>
          <w:rFonts w:ascii="宋体" w:hAnsi="宋体"/>
          <w:color w:val="auto"/>
          <w:highlight w:val="none"/>
          <w:lang w:eastAsia="zh-CN"/>
        </w:rPr>
        <w:t xml:space="preserve">    </w:t>
      </w:r>
      <w:r>
        <w:rPr>
          <w:rFonts w:hint="eastAsia" w:ascii="宋体" w:hAnsi="宋体"/>
          <w:color w:val="auto"/>
          <w:highlight w:val="none"/>
          <w:lang w:eastAsia="zh-CN"/>
        </w:rPr>
        <w:t>【武土资规发〔2018〕168 号】</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 xml:space="preserve">11．《建筑工程面积计算规范》              </w:t>
      </w:r>
      <w:r>
        <w:rPr>
          <w:rFonts w:ascii="宋体" w:hAnsi="宋体"/>
          <w:color w:val="auto"/>
          <w:highlight w:val="none"/>
          <w:lang w:eastAsia="zh-CN"/>
        </w:rPr>
        <w:t xml:space="preserve"> </w:t>
      </w:r>
      <w:r>
        <w:rPr>
          <w:rFonts w:hint="eastAsia" w:ascii="宋体" w:hAnsi="宋体"/>
          <w:color w:val="auto"/>
          <w:highlight w:val="none"/>
          <w:lang w:eastAsia="zh-CN"/>
        </w:rPr>
        <w:t xml:space="preserve"> </w:t>
      </w:r>
      <w:r>
        <w:rPr>
          <w:rFonts w:ascii="宋体" w:hAnsi="宋体"/>
          <w:color w:val="auto"/>
          <w:highlight w:val="none"/>
          <w:lang w:eastAsia="zh-CN"/>
        </w:rPr>
        <w:t xml:space="preserve">     </w:t>
      </w:r>
      <w:r>
        <w:rPr>
          <w:rFonts w:hint="eastAsia" w:ascii="宋体" w:hAnsi="宋体"/>
          <w:color w:val="auto"/>
          <w:highlight w:val="none"/>
          <w:lang w:eastAsia="zh-CN"/>
        </w:rPr>
        <w:t xml:space="preserve">  【GBT50353-2013】</w:t>
      </w:r>
    </w:p>
    <w:p>
      <w:pPr>
        <w:adjustRightInd w:val="0"/>
        <w:snapToGrid w:val="0"/>
        <w:spacing w:line="460" w:lineRule="exact"/>
        <w:ind w:left="977" w:leftChars="257" w:hanging="360" w:hangingChars="150"/>
        <w:jc w:val="distribute"/>
        <w:rPr>
          <w:rFonts w:ascii="宋体" w:hAnsi="宋体"/>
          <w:color w:val="auto"/>
          <w:highlight w:val="none"/>
          <w:lang w:eastAsia="zh-CN"/>
        </w:rPr>
      </w:pPr>
      <w:r>
        <w:rPr>
          <w:rFonts w:hint="eastAsia" w:ascii="宋体" w:hAnsi="宋体"/>
          <w:color w:val="auto"/>
          <w:highlight w:val="none"/>
          <w:lang w:eastAsia="zh-CN"/>
        </w:rPr>
        <w:t xml:space="preserve">12.《建筑工程抗震设防分类标准》 </w:t>
      </w:r>
      <w:r>
        <w:rPr>
          <w:rFonts w:ascii="宋体" w:hAnsi="宋体"/>
          <w:color w:val="auto"/>
          <w:highlight w:val="none"/>
          <w:lang w:eastAsia="zh-CN"/>
        </w:rPr>
        <w:t xml:space="preserve">                   </w:t>
      </w:r>
      <w:r>
        <w:rPr>
          <w:rFonts w:hint="eastAsia" w:ascii="宋体" w:hAnsi="宋体"/>
          <w:color w:val="auto"/>
          <w:highlight w:val="none"/>
          <w:lang w:eastAsia="zh-CN"/>
        </w:rPr>
        <w:t>【GB 50223-2008】</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1</w:t>
      </w:r>
      <w:r>
        <w:rPr>
          <w:rFonts w:ascii="宋体" w:hAnsi="宋体"/>
          <w:color w:val="auto"/>
          <w:highlight w:val="none"/>
          <w:lang w:eastAsia="zh-CN"/>
        </w:rPr>
        <w:t>3.</w:t>
      </w:r>
      <w:r>
        <w:rPr>
          <w:rFonts w:hint="eastAsia" w:ascii="宋体" w:hAnsi="宋体"/>
          <w:color w:val="auto"/>
          <w:highlight w:val="none"/>
          <w:lang w:eastAsia="zh-CN"/>
        </w:rPr>
        <w:t xml:space="preserve">《工程建设标准强制性条文》 </w:t>
      </w:r>
      <w:r>
        <w:rPr>
          <w:rFonts w:ascii="宋体" w:hAnsi="宋体"/>
          <w:color w:val="auto"/>
          <w:highlight w:val="none"/>
          <w:lang w:eastAsia="zh-CN"/>
        </w:rPr>
        <w:t xml:space="preserve">                         </w:t>
      </w:r>
      <w:r>
        <w:rPr>
          <w:rFonts w:hint="eastAsia" w:ascii="宋体" w:hAnsi="宋体"/>
          <w:color w:val="auto"/>
          <w:highlight w:val="none"/>
          <w:lang w:eastAsia="zh-CN"/>
        </w:rPr>
        <w:t>【2013年版】</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1</w:t>
      </w:r>
      <w:r>
        <w:rPr>
          <w:rFonts w:ascii="宋体" w:hAnsi="宋体"/>
          <w:color w:val="auto"/>
          <w:highlight w:val="none"/>
          <w:lang w:eastAsia="zh-CN"/>
        </w:rPr>
        <w:t>4.</w:t>
      </w:r>
      <w:r>
        <w:rPr>
          <w:rFonts w:hint="eastAsia" w:ascii="宋体" w:hAnsi="宋体"/>
          <w:color w:val="auto"/>
          <w:highlight w:val="none"/>
          <w:lang w:eastAsia="zh-CN"/>
        </w:rPr>
        <w:t xml:space="preserve">《建筑工程设计文件编制深度规定》 </w:t>
      </w:r>
      <w:r>
        <w:rPr>
          <w:rFonts w:ascii="宋体" w:hAnsi="宋体"/>
          <w:color w:val="auto"/>
          <w:highlight w:val="none"/>
          <w:lang w:eastAsia="zh-CN"/>
        </w:rPr>
        <w:t xml:space="preserve">                   </w:t>
      </w:r>
      <w:r>
        <w:rPr>
          <w:rFonts w:hint="eastAsia" w:ascii="宋体" w:hAnsi="宋体"/>
          <w:color w:val="auto"/>
          <w:highlight w:val="none"/>
          <w:lang w:eastAsia="zh-CN"/>
        </w:rPr>
        <w:t>【2016年版】</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1</w:t>
      </w:r>
      <w:r>
        <w:rPr>
          <w:rFonts w:ascii="宋体" w:hAnsi="宋体"/>
          <w:color w:val="auto"/>
          <w:highlight w:val="none"/>
          <w:lang w:eastAsia="zh-CN"/>
        </w:rPr>
        <w:t>5.</w:t>
      </w:r>
      <w:r>
        <w:rPr>
          <w:rFonts w:hint="eastAsia" w:ascii="宋体" w:hAnsi="宋体"/>
          <w:color w:val="auto"/>
          <w:highlight w:val="none"/>
          <w:lang w:eastAsia="zh-CN"/>
        </w:rPr>
        <w:t xml:space="preserve">《建筑工程建筑面积计算规范》 </w:t>
      </w:r>
      <w:r>
        <w:rPr>
          <w:rFonts w:ascii="宋体" w:hAnsi="宋体"/>
          <w:color w:val="auto"/>
          <w:highlight w:val="none"/>
          <w:lang w:eastAsia="zh-CN"/>
        </w:rPr>
        <w:t xml:space="preserve">                  </w:t>
      </w:r>
      <w:r>
        <w:rPr>
          <w:rFonts w:hint="eastAsia" w:ascii="宋体" w:hAnsi="宋体"/>
          <w:color w:val="auto"/>
          <w:highlight w:val="none"/>
          <w:lang w:eastAsia="zh-CN"/>
        </w:rPr>
        <w:t>【GB/T50353-2013】</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1</w:t>
      </w:r>
      <w:r>
        <w:rPr>
          <w:rFonts w:ascii="宋体" w:hAnsi="宋体"/>
          <w:color w:val="auto"/>
          <w:highlight w:val="none"/>
          <w:lang w:eastAsia="zh-CN"/>
        </w:rPr>
        <w:t>6.</w:t>
      </w:r>
      <w:r>
        <w:rPr>
          <w:rFonts w:hint="eastAsia" w:ascii="宋体" w:hAnsi="宋体"/>
          <w:color w:val="auto"/>
          <w:highlight w:val="none"/>
          <w:lang w:eastAsia="zh-CN"/>
        </w:rPr>
        <w:t xml:space="preserve">《建筑设计防火规范》 </w:t>
      </w:r>
      <w:r>
        <w:rPr>
          <w:rFonts w:ascii="宋体" w:hAnsi="宋体"/>
          <w:color w:val="auto"/>
          <w:highlight w:val="none"/>
          <w:lang w:eastAsia="zh-CN"/>
        </w:rPr>
        <w:t xml:space="preserve">               </w:t>
      </w:r>
      <w:r>
        <w:rPr>
          <w:rFonts w:hint="eastAsia" w:ascii="宋体" w:hAnsi="宋体"/>
          <w:color w:val="auto"/>
          <w:highlight w:val="none"/>
          <w:lang w:eastAsia="zh-CN"/>
        </w:rPr>
        <w:t>【GB50016-2014）（2018版）】</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1</w:t>
      </w:r>
      <w:r>
        <w:rPr>
          <w:rFonts w:ascii="宋体" w:hAnsi="宋体"/>
          <w:color w:val="auto"/>
          <w:highlight w:val="none"/>
          <w:lang w:eastAsia="zh-CN"/>
        </w:rPr>
        <w:t>7.</w:t>
      </w:r>
      <w:r>
        <w:rPr>
          <w:rFonts w:hint="eastAsia" w:ascii="宋体" w:hAnsi="宋体"/>
          <w:color w:val="auto"/>
          <w:highlight w:val="none"/>
          <w:lang w:eastAsia="zh-CN"/>
        </w:rPr>
        <w:t xml:space="preserve">《建筑内部装修设计防火规范》 </w:t>
      </w:r>
      <w:r>
        <w:rPr>
          <w:rFonts w:ascii="宋体" w:hAnsi="宋体"/>
          <w:color w:val="auto"/>
          <w:highlight w:val="none"/>
          <w:lang w:eastAsia="zh-CN"/>
        </w:rPr>
        <w:t xml:space="preserve">                    </w:t>
      </w:r>
      <w:r>
        <w:rPr>
          <w:rFonts w:hint="eastAsia" w:ascii="宋体" w:hAnsi="宋体"/>
          <w:color w:val="auto"/>
          <w:highlight w:val="none"/>
          <w:lang w:eastAsia="zh-CN"/>
        </w:rPr>
        <w:t>【GB50222-2017】</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1</w:t>
      </w:r>
      <w:r>
        <w:rPr>
          <w:rFonts w:ascii="宋体" w:hAnsi="宋体"/>
          <w:color w:val="auto"/>
          <w:highlight w:val="none"/>
          <w:lang w:eastAsia="zh-CN"/>
        </w:rPr>
        <w:t>8.</w:t>
      </w:r>
      <w:r>
        <w:rPr>
          <w:rFonts w:hint="eastAsia" w:ascii="宋体" w:hAnsi="宋体"/>
          <w:color w:val="auto"/>
          <w:highlight w:val="none"/>
          <w:lang w:eastAsia="zh-CN"/>
        </w:rPr>
        <w:t xml:space="preserve">《建筑内部装修防火施工及验收规范》 </w:t>
      </w:r>
      <w:r>
        <w:rPr>
          <w:rFonts w:ascii="宋体" w:hAnsi="宋体"/>
          <w:color w:val="auto"/>
          <w:highlight w:val="none"/>
          <w:lang w:eastAsia="zh-CN"/>
        </w:rPr>
        <w:t xml:space="preserve">              </w:t>
      </w:r>
      <w:r>
        <w:rPr>
          <w:rFonts w:hint="eastAsia" w:ascii="宋体" w:hAnsi="宋体"/>
          <w:color w:val="auto"/>
          <w:highlight w:val="none"/>
          <w:lang w:eastAsia="zh-CN"/>
        </w:rPr>
        <w:t>【GB50354-2005】</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1</w:t>
      </w:r>
      <w:r>
        <w:rPr>
          <w:rFonts w:ascii="宋体" w:hAnsi="宋体"/>
          <w:color w:val="auto"/>
          <w:highlight w:val="none"/>
          <w:lang w:eastAsia="zh-CN"/>
        </w:rPr>
        <w:t>9.</w:t>
      </w:r>
      <w:r>
        <w:rPr>
          <w:rFonts w:hint="eastAsia" w:ascii="宋体" w:hAnsi="宋体"/>
          <w:color w:val="auto"/>
          <w:highlight w:val="none"/>
          <w:lang w:eastAsia="zh-CN"/>
        </w:rPr>
        <w:t xml:space="preserve">《铝合金门窗工程技术规范》 </w:t>
      </w:r>
      <w:r>
        <w:rPr>
          <w:rFonts w:ascii="宋体" w:hAnsi="宋体"/>
          <w:color w:val="auto"/>
          <w:highlight w:val="none"/>
          <w:lang w:eastAsia="zh-CN"/>
        </w:rPr>
        <w:t xml:space="preserve">                       </w:t>
      </w:r>
      <w:r>
        <w:rPr>
          <w:rFonts w:hint="eastAsia" w:ascii="宋体" w:hAnsi="宋体"/>
          <w:color w:val="auto"/>
          <w:highlight w:val="none"/>
          <w:lang w:eastAsia="zh-CN"/>
        </w:rPr>
        <w:t>【JGJ214-2010】</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2</w:t>
      </w:r>
      <w:r>
        <w:rPr>
          <w:rFonts w:ascii="宋体" w:hAnsi="宋体"/>
          <w:color w:val="auto"/>
          <w:highlight w:val="none"/>
          <w:lang w:eastAsia="zh-CN"/>
        </w:rPr>
        <w:t>0.</w:t>
      </w:r>
      <w:r>
        <w:rPr>
          <w:rFonts w:hint="eastAsia" w:ascii="宋体" w:hAnsi="宋体"/>
          <w:color w:val="auto"/>
          <w:highlight w:val="none"/>
          <w:lang w:eastAsia="zh-CN"/>
        </w:rPr>
        <w:t xml:space="preserve">《屋面工程技术规范》 </w:t>
      </w:r>
      <w:r>
        <w:rPr>
          <w:rFonts w:ascii="宋体" w:hAnsi="宋体"/>
          <w:color w:val="auto"/>
          <w:highlight w:val="none"/>
          <w:lang w:eastAsia="zh-CN"/>
        </w:rPr>
        <w:t xml:space="preserve">                            </w:t>
      </w:r>
      <w:r>
        <w:rPr>
          <w:rFonts w:hint="eastAsia" w:ascii="宋体" w:hAnsi="宋体"/>
          <w:color w:val="auto"/>
          <w:highlight w:val="none"/>
          <w:lang w:eastAsia="zh-CN"/>
        </w:rPr>
        <w:t>【GB50345-2012】</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2</w:t>
      </w:r>
      <w:r>
        <w:rPr>
          <w:rFonts w:ascii="宋体" w:hAnsi="宋体"/>
          <w:color w:val="auto"/>
          <w:highlight w:val="none"/>
          <w:lang w:eastAsia="zh-CN"/>
        </w:rPr>
        <w:t>1.</w:t>
      </w:r>
      <w:r>
        <w:rPr>
          <w:rFonts w:hint="eastAsia" w:ascii="宋体" w:hAnsi="宋体"/>
          <w:color w:val="auto"/>
          <w:highlight w:val="none"/>
          <w:lang w:eastAsia="zh-CN"/>
        </w:rPr>
        <w:t xml:space="preserve">《墙体材料应用统一技术规范》 </w:t>
      </w:r>
      <w:r>
        <w:rPr>
          <w:rFonts w:ascii="宋体" w:hAnsi="宋体"/>
          <w:color w:val="auto"/>
          <w:highlight w:val="none"/>
          <w:lang w:eastAsia="zh-CN"/>
        </w:rPr>
        <w:t xml:space="preserve">       </w:t>
      </w:r>
      <w:r>
        <w:rPr>
          <w:rFonts w:hint="eastAsia" w:ascii="宋体" w:hAnsi="宋体"/>
          <w:color w:val="auto"/>
          <w:highlight w:val="none"/>
          <w:lang w:eastAsia="zh-CN"/>
        </w:rPr>
        <w:t>【GB50574-2010（2013年版）】</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2</w:t>
      </w:r>
      <w:r>
        <w:rPr>
          <w:rFonts w:ascii="宋体" w:hAnsi="宋体"/>
          <w:color w:val="auto"/>
          <w:highlight w:val="none"/>
          <w:lang w:eastAsia="zh-CN"/>
        </w:rPr>
        <w:t>2.</w:t>
      </w:r>
      <w:r>
        <w:rPr>
          <w:rFonts w:hint="eastAsia" w:ascii="宋体" w:hAnsi="宋体"/>
          <w:color w:val="auto"/>
          <w:highlight w:val="none"/>
          <w:lang w:eastAsia="zh-CN"/>
        </w:rPr>
        <w:t xml:space="preserve">《蒸压加气混凝土砌块》 </w:t>
      </w:r>
      <w:r>
        <w:rPr>
          <w:rFonts w:ascii="宋体" w:hAnsi="宋体"/>
          <w:color w:val="auto"/>
          <w:highlight w:val="none"/>
          <w:lang w:eastAsia="zh-CN"/>
        </w:rPr>
        <w:t xml:space="preserve">                          </w:t>
      </w:r>
      <w:r>
        <w:rPr>
          <w:rFonts w:hint="eastAsia" w:ascii="宋体" w:hAnsi="宋体"/>
          <w:color w:val="auto"/>
          <w:highlight w:val="none"/>
          <w:lang w:eastAsia="zh-CN"/>
        </w:rPr>
        <w:t>【GB11968-2020】</w:t>
      </w:r>
    </w:p>
    <w:p>
      <w:pPr>
        <w:adjustRightInd w:val="0"/>
        <w:snapToGrid w:val="0"/>
        <w:spacing w:line="460" w:lineRule="exact"/>
        <w:ind w:left="977" w:leftChars="257" w:hanging="360" w:hangingChars="150"/>
        <w:jc w:val="distribute"/>
        <w:rPr>
          <w:rFonts w:ascii="宋体" w:hAnsi="宋体"/>
          <w:color w:val="auto"/>
          <w:highlight w:val="none"/>
          <w:lang w:eastAsia="zh-CN"/>
        </w:rPr>
      </w:pPr>
      <w:r>
        <w:rPr>
          <w:rFonts w:hint="eastAsia" w:ascii="宋体" w:hAnsi="宋体"/>
          <w:color w:val="auto"/>
          <w:highlight w:val="none"/>
          <w:lang w:eastAsia="zh-CN"/>
        </w:rPr>
        <w:t>2</w:t>
      </w:r>
      <w:r>
        <w:rPr>
          <w:rFonts w:ascii="宋体" w:hAnsi="宋体"/>
          <w:color w:val="auto"/>
          <w:highlight w:val="none"/>
          <w:lang w:eastAsia="zh-CN"/>
        </w:rPr>
        <w:t>3.</w:t>
      </w:r>
      <w:r>
        <w:rPr>
          <w:rFonts w:hint="eastAsia" w:ascii="宋体" w:hAnsi="宋体"/>
          <w:color w:val="auto"/>
          <w:highlight w:val="none"/>
          <w:lang w:eastAsia="zh-CN"/>
        </w:rPr>
        <w:t xml:space="preserve">《建筑外墙防水工程技术规范》 </w:t>
      </w:r>
      <w:r>
        <w:rPr>
          <w:rFonts w:ascii="宋体" w:hAnsi="宋体"/>
          <w:color w:val="auto"/>
          <w:highlight w:val="none"/>
          <w:lang w:eastAsia="zh-CN"/>
        </w:rPr>
        <w:t xml:space="preserve">                  </w:t>
      </w:r>
      <w:r>
        <w:rPr>
          <w:rFonts w:hint="eastAsia" w:ascii="宋体" w:hAnsi="宋体"/>
          <w:color w:val="auto"/>
          <w:highlight w:val="none"/>
          <w:lang w:eastAsia="zh-CN"/>
        </w:rPr>
        <w:t>【JGJ/T 235-2011】</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2</w:t>
      </w:r>
      <w:r>
        <w:rPr>
          <w:rFonts w:ascii="宋体" w:hAnsi="宋体"/>
          <w:color w:val="auto"/>
          <w:highlight w:val="none"/>
          <w:lang w:eastAsia="zh-CN"/>
        </w:rPr>
        <w:t>4.</w:t>
      </w:r>
      <w:r>
        <w:rPr>
          <w:rFonts w:hint="eastAsia" w:ascii="宋体" w:hAnsi="宋体"/>
          <w:color w:val="auto"/>
          <w:highlight w:val="none"/>
          <w:lang w:eastAsia="zh-CN"/>
        </w:rPr>
        <w:t xml:space="preserve">《民用建筑热工设计规范》 </w:t>
      </w:r>
      <w:r>
        <w:rPr>
          <w:rFonts w:ascii="宋体" w:hAnsi="宋体"/>
          <w:color w:val="auto"/>
          <w:highlight w:val="none"/>
          <w:lang w:eastAsia="zh-CN"/>
        </w:rPr>
        <w:t xml:space="preserve">                        </w:t>
      </w:r>
      <w:r>
        <w:rPr>
          <w:rFonts w:hint="eastAsia" w:ascii="宋体" w:hAnsi="宋体"/>
          <w:color w:val="auto"/>
          <w:highlight w:val="none"/>
          <w:lang w:eastAsia="zh-CN"/>
        </w:rPr>
        <w:t>【GB50176-2016】</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2</w:t>
      </w:r>
      <w:r>
        <w:rPr>
          <w:rFonts w:ascii="宋体" w:hAnsi="宋体"/>
          <w:color w:val="auto"/>
          <w:highlight w:val="none"/>
          <w:lang w:eastAsia="zh-CN"/>
        </w:rPr>
        <w:t>5.</w:t>
      </w:r>
      <w:r>
        <w:rPr>
          <w:rFonts w:hint="eastAsia" w:ascii="宋体" w:hAnsi="宋体"/>
          <w:color w:val="auto"/>
          <w:highlight w:val="none"/>
          <w:lang w:eastAsia="zh-CN"/>
        </w:rPr>
        <w:t xml:space="preserve">《公共建筑节能设计标准》 </w:t>
      </w:r>
      <w:r>
        <w:rPr>
          <w:rFonts w:ascii="宋体" w:hAnsi="宋体"/>
          <w:color w:val="auto"/>
          <w:highlight w:val="none"/>
          <w:lang w:eastAsia="zh-CN"/>
        </w:rPr>
        <w:t xml:space="preserve">                        </w:t>
      </w:r>
      <w:r>
        <w:rPr>
          <w:rFonts w:hint="eastAsia" w:ascii="宋体" w:hAnsi="宋体"/>
          <w:color w:val="auto"/>
          <w:highlight w:val="none"/>
          <w:lang w:eastAsia="zh-CN"/>
        </w:rPr>
        <w:t>【GB50189-2015】</w:t>
      </w:r>
    </w:p>
    <w:p>
      <w:pPr>
        <w:adjustRightInd w:val="0"/>
        <w:snapToGrid w:val="0"/>
        <w:spacing w:line="460" w:lineRule="exact"/>
        <w:ind w:left="977" w:leftChars="257" w:hanging="360" w:hangingChars="150"/>
        <w:jc w:val="distribute"/>
        <w:rPr>
          <w:rFonts w:hint="eastAsia" w:ascii="宋体" w:hAnsi="宋体"/>
          <w:color w:val="auto"/>
          <w:highlight w:val="none"/>
          <w:lang w:eastAsia="zh-CN"/>
        </w:rPr>
      </w:pPr>
      <w:r>
        <w:rPr>
          <w:rFonts w:hint="eastAsia" w:ascii="宋体" w:hAnsi="宋体"/>
          <w:color w:val="auto"/>
          <w:highlight w:val="none"/>
          <w:lang w:eastAsia="zh-CN"/>
        </w:rPr>
        <w:t>2</w:t>
      </w:r>
      <w:r>
        <w:rPr>
          <w:rFonts w:ascii="宋体" w:hAnsi="宋体"/>
          <w:color w:val="auto"/>
          <w:highlight w:val="none"/>
          <w:lang w:eastAsia="zh-CN"/>
        </w:rPr>
        <w:t>6.</w:t>
      </w:r>
      <w:r>
        <w:rPr>
          <w:rFonts w:hint="eastAsia" w:ascii="宋体" w:hAnsi="宋体"/>
          <w:color w:val="auto"/>
          <w:highlight w:val="none"/>
          <w:lang w:eastAsia="zh-CN"/>
        </w:rPr>
        <w:t xml:space="preserve">《民用建筑工程室内环境污染控制标准》 </w:t>
      </w:r>
      <w:r>
        <w:rPr>
          <w:rFonts w:ascii="宋体" w:hAnsi="宋体"/>
          <w:color w:val="auto"/>
          <w:highlight w:val="none"/>
          <w:lang w:eastAsia="zh-CN"/>
        </w:rPr>
        <w:t xml:space="preserve">            </w:t>
      </w:r>
      <w:r>
        <w:rPr>
          <w:rFonts w:hint="eastAsia" w:ascii="宋体" w:hAnsi="宋体"/>
          <w:color w:val="auto"/>
          <w:highlight w:val="none"/>
          <w:lang w:eastAsia="zh-CN"/>
        </w:rPr>
        <w:t>【GB50325-2020】</w:t>
      </w:r>
    </w:p>
    <w:p>
      <w:pPr>
        <w:adjustRightInd w:val="0"/>
        <w:snapToGrid w:val="0"/>
        <w:spacing w:line="460" w:lineRule="exact"/>
        <w:ind w:left="977" w:leftChars="257" w:hanging="360" w:hangingChars="150"/>
        <w:jc w:val="center"/>
        <w:rPr>
          <w:rFonts w:hint="eastAsia" w:ascii="宋体" w:hAnsi="宋体"/>
          <w:color w:val="auto"/>
          <w:highlight w:val="none"/>
          <w:lang w:eastAsia="zh-CN"/>
        </w:rPr>
      </w:pPr>
      <w:r>
        <w:rPr>
          <w:rFonts w:hint="eastAsia" w:ascii="宋体" w:hAnsi="宋体"/>
          <w:color w:val="auto"/>
          <w:highlight w:val="none"/>
          <w:lang w:eastAsia="zh-CN"/>
        </w:rPr>
        <w:t>2</w:t>
      </w:r>
      <w:r>
        <w:rPr>
          <w:rFonts w:ascii="宋体" w:hAnsi="宋体"/>
          <w:color w:val="auto"/>
          <w:highlight w:val="none"/>
          <w:lang w:eastAsia="zh-CN"/>
        </w:rPr>
        <w:t>7.</w:t>
      </w:r>
      <w:r>
        <w:rPr>
          <w:rFonts w:hint="eastAsia" w:ascii="宋体" w:hAnsi="宋体"/>
          <w:color w:val="auto"/>
          <w:highlight w:val="none"/>
          <w:lang w:eastAsia="zh-CN"/>
        </w:rPr>
        <w:t xml:space="preserve">《建筑安全玻璃管理规定》 </w:t>
      </w:r>
      <w:r>
        <w:rPr>
          <w:rFonts w:ascii="宋体" w:hAnsi="宋体"/>
          <w:color w:val="auto"/>
          <w:highlight w:val="none"/>
          <w:lang w:eastAsia="zh-CN"/>
        </w:rPr>
        <w:t xml:space="preserve">               </w:t>
      </w:r>
      <w:r>
        <w:rPr>
          <w:rFonts w:hint="eastAsia" w:ascii="宋体" w:hAnsi="宋体"/>
          <w:color w:val="auto"/>
          <w:highlight w:val="none"/>
          <w:lang w:eastAsia="zh-CN"/>
        </w:rPr>
        <w:t>【发改运行[2003]2116号】</w:t>
      </w:r>
    </w:p>
    <w:p>
      <w:pPr>
        <w:adjustRightInd w:val="0"/>
        <w:snapToGrid w:val="0"/>
        <w:spacing w:line="460" w:lineRule="exact"/>
        <w:ind w:left="977" w:leftChars="257" w:hanging="360" w:hangingChars="150"/>
        <w:jc w:val="right"/>
        <w:rPr>
          <w:rFonts w:hint="eastAsia" w:ascii="宋体" w:hAnsi="宋体"/>
          <w:color w:val="auto"/>
          <w:highlight w:val="none"/>
          <w:lang w:eastAsia="zh-CN"/>
        </w:rPr>
      </w:pPr>
      <w:r>
        <w:rPr>
          <w:rFonts w:hint="eastAsia" w:ascii="宋体" w:hAnsi="宋体"/>
          <w:color w:val="auto"/>
          <w:highlight w:val="none"/>
          <w:lang w:eastAsia="zh-CN"/>
        </w:rPr>
        <w:t>2</w:t>
      </w:r>
      <w:r>
        <w:rPr>
          <w:rFonts w:ascii="宋体" w:hAnsi="宋体"/>
          <w:color w:val="auto"/>
          <w:highlight w:val="none"/>
          <w:lang w:eastAsia="zh-CN"/>
        </w:rPr>
        <w:t>8.</w:t>
      </w:r>
      <w:r>
        <w:rPr>
          <w:rFonts w:hint="eastAsia" w:ascii="宋体" w:hAnsi="宋体"/>
          <w:color w:val="auto"/>
          <w:highlight w:val="none"/>
          <w:lang w:eastAsia="zh-CN"/>
        </w:rPr>
        <w:t xml:space="preserve">《建筑玻璃应用技术规程》 </w:t>
      </w:r>
      <w:r>
        <w:rPr>
          <w:rFonts w:ascii="宋体" w:hAnsi="宋体"/>
          <w:color w:val="auto"/>
          <w:highlight w:val="none"/>
          <w:lang w:eastAsia="zh-CN"/>
        </w:rPr>
        <w:t xml:space="preserve">                         </w:t>
      </w:r>
      <w:r>
        <w:rPr>
          <w:rFonts w:hint="eastAsia" w:ascii="宋体" w:hAnsi="宋体"/>
          <w:color w:val="auto"/>
          <w:highlight w:val="none"/>
          <w:lang w:eastAsia="zh-CN"/>
        </w:rPr>
        <w:t>【JGJ113-2015】</w:t>
      </w:r>
    </w:p>
    <w:p>
      <w:pPr>
        <w:adjustRightInd w:val="0"/>
        <w:snapToGrid w:val="0"/>
        <w:spacing w:line="460" w:lineRule="exact"/>
        <w:ind w:left="977" w:leftChars="257" w:hanging="360" w:hangingChars="150"/>
        <w:jc w:val="right"/>
        <w:rPr>
          <w:rFonts w:hint="eastAsia" w:ascii="宋体" w:hAnsi="宋体"/>
          <w:color w:val="auto"/>
          <w:highlight w:val="none"/>
          <w:lang w:eastAsia="zh-CN"/>
        </w:rPr>
      </w:pPr>
      <w:r>
        <w:rPr>
          <w:rFonts w:ascii="宋体" w:hAnsi="宋体"/>
          <w:color w:val="auto"/>
          <w:highlight w:val="none"/>
          <w:lang w:eastAsia="zh-CN"/>
        </w:rPr>
        <w:t>29.</w:t>
      </w:r>
      <w:r>
        <w:rPr>
          <w:rFonts w:hint="eastAsia" w:ascii="宋体" w:hAnsi="宋体"/>
          <w:color w:val="auto"/>
          <w:highlight w:val="none"/>
          <w:lang w:eastAsia="zh-CN"/>
        </w:rPr>
        <w:t xml:space="preserve">《建筑外门窗保温性能分级及检测方法》 </w:t>
      </w:r>
      <w:r>
        <w:rPr>
          <w:rFonts w:ascii="宋体" w:hAnsi="宋体"/>
          <w:color w:val="auto"/>
          <w:highlight w:val="none"/>
          <w:lang w:eastAsia="zh-CN"/>
        </w:rPr>
        <w:t xml:space="preserve">           </w:t>
      </w:r>
      <w:r>
        <w:rPr>
          <w:rFonts w:hint="eastAsia" w:ascii="宋体" w:hAnsi="宋体"/>
          <w:color w:val="auto"/>
          <w:highlight w:val="none"/>
          <w:lang w:eastAsia="zh-CN"/>
        </w:rPr>
        <w:t>【GB/T8484-2008】</w:t>
      </w:r>
    </w:p>
    <w:p>
      <w:pPr>
        <w:adjustRightInd w:val="0"/>
        <w:snapToGrid w:val="0"/>
        <w:spacing w:line="460" w:lineRule="exact"/>
        <w:ind w:left="977" w:leftChars="257" w:hanging="360" w:hangingChars="150"/>
        <w:jc w:val="right"/>
        <w:rPr>
          <w:rFonts w:hint="eastAsia" w:ascii="宋体" w:hAnsi="宋体"/>
          <w:color w:val="auto"/>
          <w:highlight w:val="none"/>
          <w:lang w:eastAsia="zh-CN"/>
        </w:rPr>
      </w:pPr>
      <w:r>
        <w:rPr>
          <w:rFonts w:hint="eastAsia" w:ascii="宋体" w:hAnsi="宋体"/>
          <w:color w:val="auto"/>
          <w:highlight w:val="none"/>
          <w:lang w:eastAsia="zh-CN"/>
        </w:rPr>
        <w:t>3</w:t>
      </w:r>
      <w:r>
        <w:rPr>
          <w:rFonts w:ascii="宋体" w:hAnsi="宋体"/>
          <w:color w:val="auto"/>
          <w:highlight w:val="none"/>
          <w:lang w:eastAsia="zh-CN"/>
        </w:rPr>
        <w:t>0.</w:t>
      </w:r>
      <w:r>
        <w:rPr>
          <w:rFonts w:hint="eastAsia" w:ascii="宋体" w:hAnsi="宋体"/>
          <w:color w:val="auto"/>
          <w:highlight w:val="none"/>
          <w:lang w:eastAsia="zh-CN"/>
        </w:rPr>
        <w:t xml:space="preserve">《建筑门窗空气声隔声性能分级及检测方法》 </w:t>
      </w:r>
      <w:r>
        <w:rPr>
          <w:rFonts w:ascii="宋体" w:hAnsi="宋体"/>
          <w:color w:val="auto"/>
          <w:highlight w:val="none"/>
          <w:lang w:eastAsia="zh-CN"/>
        </w:rPr>
        <w:t xml:space="preserve">       </w:t>
      </w:r>
      <w:r>
        <w:rPr>
          <w:rFonts w:hint="eastAsia" w:ascii="宋体" w:hAnsi="宋体"/>
          <w:color w:val="auto"/>
          <w:highlight w:val="none"/>
          <w:lang w:eastAsia="zh-CN"/>
        </w:rPr>
        <w:t>【GB/T8485-2008】</w:t>
      </w:r>
    </w:p>
    <w:p>
      <w:pPr>
        <w:adjustRightInd w:val="0"/>
        <w:snapToGrid w:val="0"/>
        <w:spacing w:line="460" w:lineRule="exact"/>
        <w:ind w:left="977" w:leftChars="257" w:hanging="360" w:hangingChars="150"/>
        <w:jc w:val="right"/>
        <w:rPr>
          <w:rFonts w:hint="eastAsia" w:ascii="宋体" w:hAnsi="宋体"/>
          <w:color w:val="auto"/>
          <w:highlight w:val="none"/>
          <w:lang w:eastAsia="zh-CN"/>
        </w:rPr>
      </w:pPr>
      <w:r>
        <w:rPr>
          <w:rFonts w:ascii="宋体" w:hAnsi="宋体"/>
          <w:color w:val="auto"/>
          <w:highlight w:val="none"/>
          <w:lang w:eastAsia="zh-CN"/>
        </w:rPr>
        <w:t>30.</w:t>
      </w:r>
      <w:r>
        <w:rPr>
          <w:rFonts w:hint="eastAsia" w:ascii="宋体" w:hAnsi="宋体"/>
          <w:color w:val="auto"/>
          <w:highlight w:val="none"/>
          <w:lang w:eastAsia="zh-CN"/>
        </w:rPr>
        <w:t xml:space="preserve">《铝合金门窗》 </w:t>
      </w:r>
      <w:r>
        <w:rPr>
          <w:rFonts w:ascii="宋体" w:hAnsi="宋体"/>
          <w:color w:val="auto"/>
          <w:highlight w:val="none"/>
          <w:lang w:eastAsia="zh-CN"/>
        </w:rPr>
        <w:t xml:space="preserve">                                 </w:t>
      </w:r>
      <w:r>
        <w:rPr>
          <w:rFonts w:hint="eastAsia" w:ascii="宋体" w:hAnsi="宋体"/>
          <w:color w:val="auto"/>
          <w:highlight w:val="none"/>
          <w:lang w:eastAsia="zh-CN"/>
        </w:rPr>
        <w:t>【GB/T8478-2020】</w:t>
      </w:r>
    </w:p>
    <w:p>
      <w:pPr>
        <w:adjustRightInd w:val="0"/>
        <w:snapToGrid w:val="0"/>
        <w:spacing w:line="460" w:lineRule="exact"/>
        <w:ind w:left="977" w:leftChars="257" w:hanging="360" w:hangingChars="150"/>
        <w:jc w:val="right"/>
        <w:rPr>
          <w:rFonts w:hint="eastAsia" w:ascii="宋体" w:hAnsi="宋体"/>
          <w:color w:val="auto"/>
          <w:highlight w:val="none"/>
          <w:lang w:eastAsia="zh-CN"/>
        </w:rPr>
      </w:pPr>
      <w:r>
        <w:rPr>
          <w:rFonts w:hint="eastAsia" w:ascii="宋体" w:hAnsi="宋体"/>
          <w:color w:val="auto"/>
          <w:highlight w:val="none"/>
          <w:lang w:eastAsia="zh-CN"/>
        </w:rPr>
        <w:t>3</w:t>
      </w:r>
      <w:r>
        <w:rPr>
          <w:rFonts w:ascii="宋体" w:hAnsi="宋体"/>
          <w:color w:val="auto"/>
          <w:highlight w:val="none"/>
          <w:lang w:eastAsia="zh-CN"/>
        </w:rPr>
        <w:t>2.</w:t>
      </w:r>
      <w:r>
        <w:rPr>
          <w:rFonts w:hint="eastAsia" w:ascii="宋体" w:hAnsi="宋体"/>
          <w:color w:val="auto"/>
          <w:highlight w:val="none"/>
          <w:lang w:eastAsia="zh-CN"/>
        </w:rPr>
        <w:t xml:space="preserve">《建筑地面设计规范》 </w:t>
      </w:r>
      <w:r>
        <w:rPr>
          <w:rFonts w:ascii="宋体" w:hAnsi="宋体"/>
          <w:color w:val="auto"/>
          <w:highlight w:val="none"/>
          <w:lang w:eastAsia="zh-CN"/>
        </w:rPr>
        <w:t xml:space="preserve">                           </w:t>
      </w:r>
      <w:r>
        <w:rPr>
          <w:rFonts w:hint="eastAsia" w:ascii="宋体" w:hAnsi="宋体"/>
          <w:color w:val="auto"/>
          <w:highlight w:val="none"/>
          <w:lang w:eastAsia="zh-CN"/>
        </w:rPr>
        <w:t>【GB 50037-2013】</w:t>
      </w:r>
    </w:p>
    <w:p>
      <w:pPr>
        <w:adjustRightInd w:val="0"/>
        <w:snapToGrid w:val="0"/>
        <w:spacing w:line="460" w:lineRule="exact"/>
        <w:ind w:left="977" w:leftChars="257" w:hanging="360" w:hangingChars="150"/>
        <w:jc w:val="right"/>
        <w:rPr>
          <w:rFonts w:hint="eastAsia" w:ascii="宋体" w:hAnsi="宋体"/>
          <w:color w:val="auto"/>
          <w:highlight w:val="none"/>
          <w:lang w:eastAsia="zh-CN"/>
        </w:rPr>
      </w:pPr>
      <w:r>
        <w:rPr>
          <w:rFonts w:hint="eastAsia" w:ascii="宋体" w:hAnsi="宋体"/>
          <w:color w:val="auto"/>
          <w:highlight w:val="none"/>
          <w:lang w:eastAsia="zh-CN"/>
        </w:rPr>
        <w:t>3</w:t>
      </w:r>
      <w:r>
        <w:rPr>
          <w:rFonts w:ascii="宋体" w:hAnsi="宋体"/>
          <w:color w:val="auto"/>
          <w:highlight w:val="none"/>
          <w:lang w:eastAsia="zh-CN"/>
        </w:rPr>
        <w:t>3.</w:t>
      </w:r>
      <w:r>
        <w:rPr>
          <w:rFonts w:hint="eastAsia" w:ascii="宋体" w:hAnsi="宋体"/>
          <w:color w:val="auto"/>
          <w:highlight w:val="none"/>
          <w:lang w:eastAsia="zh-CN"/>
        </w:rPr>
        <w:t xml:space="preserve">《建筑地面工程施工质量验收规范》 </w:t>
      </w:r>
      <w:r>
        <w:rPr>
          <w:rFonts w:ascii="宋体" w:hAnsi="宋体"/>
          <w:color w:val="auto"/>
          <w:highlight w:val="none"/>
          <w:lang w:eastAsia="zh-CN"/>
        </w:rPr>
        <w:t xml:space="preserve">               </w:t>
      </w:r>
      <w:r>
        <w:rPr>
          <w:rFonts w:hint="eastAsia" w:ascii="宋体" w:hAnsi="宋体"/>
          <w:color w:val="auto"/>
          <w:highlight w:val="none"/>
          <w:lang w:eastAsia="zh-CN"/>
        </w:rPr>
        <w:t>【GB 50209-2010】</w:t>
      </w:r>
    </w:p>
    <w:p>
      <w:pPr>
        <w:adjustRightInd w:val="0"/>
        <w:snapToGrid w:val="0"/>
        <w:spacing w:line="460" w:lineRule="exact"/>
        <w:ind w:left="977" w:leftChars="257" w:hanging="360" w:hangingChars="150"/>
        <w:jc w:val="both"/>
        <w:rPr>
          <w:rFonts w:hint="eastAsia" w:ascii="宋体" w:hAnsi="宋体"/>
          <w:color w:val="auto"/>
          <w:highlight w:val="none"/>
          <w:lang w:eastAsia="zh-CN"/>
        </w:rPr>
      </w:pPr>
      <w:r>
        <w:rPr>
          <w:rFonts w:ascii="宋体" w:hAnsi="宋体"/>
          <w:color w:val="auto"/>
          <w:highlight w:val="none"/>
          <w:lang w:eastAsia="zh-CN"/>
        </w:rPr>
        <w:t>34</w:t>
      </w:r>
      <w:r>
        <w:rPr>
          <w:rFonts w:hint="eastAsia" w:ascii="宋体" w:hAnsi="宋体"/>
          <w:color w:val="auto"/>
          <w:highlight w:val="none"/>
          <w:lang w:eastAsia="zh-CN"/>
        </w:rPr>
        <w:t>． 建筑单位提供的城市道路、建设用地红线及相关基础资料</w:t>
      </w:r>
    </w:p>
    <w:p>
      <w:pPr>
        <w:adjustRightInd w:val="0"/>
        <w:snapToGrid w:val="0"/>
        <w:spacing w:line="460" w:lineRule="exact"/>
        <w:ind w:left="977" w:leftChars="257" w:hanging="360" w:hangingChars="150"/>
        <w:jc w:val="both"/>
        <w:rPr>
          <w:rFonts w:hint="eastAsia" w:ascii="宋体" w:hAnsi="宋体"/>
          <w:color w:val="auto"/>
          <w:highlight w:val="none"/>
          <w:lang w:eastAsia="zh-CN"/>
        </w:rPr>
      </w:pPr>
      <w:r>
        <w:rPr>
          <w:rFonts w:ascii="宋体" w:hAnsi="宋体"/>
          <w:color w:val="auto"/>
          <w:highlight w:val="none"/>
          <w:lang w:eastAsia="zh-CN"/>
        </w:rPr>
        <w:t>35</w:t>
      </w:r>
      <w:r>
        <w:rPr>
          <w:rFonts w:hint="eastAsia" w:ascii="宋体" w:hAnsi="宋体"/>
          <w:color w:val="auto"/>
          <w:highlight w:val="none"/>
          <w:lang w:eastAsia="zh-CN"/>
        </w:rPr>
        <w:t>．《2022年停车场建设（莲溪寺智能停车库）可行性研究报告（代项目建议书）（修编版）》</w:t>
      </w:r>
    </w:p>
    <w:p>
      <w:pPr>
        <w:pStyle w:val="4"/>
        <w:spacing w:before="120"/>
        <w:rPr>
          <w:rFonts w:hint="eastAsia"/>
          <w:color w:val="auto"/>
          <w:highlight w:val="none"/>
          <w:lang w:eastAsia="zh-CN"/>
        </w:rPr>
      </w:pPr>
      <w:r>
        <w:rPr>
          <w:rFonts w:hint="eastAsia"/>
          <w:color w:val="auto"/>
          <w:highlight w:val="none"/>
          <w:lang w:eastAsia="zh-CN"/>
        </w:rPr>
        <w:t>2.2 设计原则</w:t>
      </w:r>
      <w:bookmarkEnd w:id="18"/>
      <w:bookmarkEnd w:id="19"/>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1．安全牢固原则：严格执行工程建设标准和相关规范，将建筑的安全放在首位，确保停车楼建设质量。</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2．实用性原则：工程方案设计首先要满足常规的功能要求，因地制宜布置最优停车方案，同时达到使用安全方便的要求。</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3.节约型原则：立足生态环境保护的方针，在满足安全适用经济的前提下，不追求豪华、高标准，而是采用绿色环保的技术、方法和材料，创造节能、节水、节材的新型绿色停车楼。</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3．适用美观原则：停车楼服务具有辐射周边的作用，停车楼的建设应具有醒目、易辨识的特点，同时符合城市立面建设要求。</w:t>
      </w:r>
    </w:p>
    <w:p>
      <w:pPr>
        <w:pStyle w:val="4"/>
        <w:spacing w:before="120"/>
        <w:rPr>
          <w:rFonts w:hint="eastAsia"/>
          <w:color w:val="auto"/>
          <w:highlight w:val="none"/>
          <w:lang w:eastAsia="zh-CN"/>
        </w:rPr>
      </w:pPr>
      <w:bookmarkStart w:id="20" w:name="_Toc18151"/>
      <w:bookmarkStart w:id="21" w:name="_Toc5464"/>
      <w:r>
        <w:rPr>
          <w:rFonts w:hint="eastAsia"/>
          <w:color w:val="auto"/>
          <w:highlight w:val="none"/>
          <w:lang w:eastAsia="zh-CN"/>
        </w:rPr>
        <w:t>2.3 设计等级</w:t>
      </w:r>
      <w:bookmarkEnd w:id="20"/>
      <w:bookmarkEnd w:id="21"/>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1．建筑设计使用年限</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根据《民用建筑设计统一标准》【GB50352-2019】第3.2.1条规定，本工程为3类建筑，建筑设计使用年限为50年。</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drawing>
          <wp:anchor distT="0" distB="0" distL="114300" distR="114300" simplePos="0" relativeHeight="251659264" behindDoc="1" locked="1" layoutInCell="1" allowOverlap="1">
            <wp:simplePos x="0" y="0"/>
            <wp:positionH relativeFrom="column">
              <wp:posOffset>4724400</wp:posOffset>
            </wp:positionH>
            <wp:positionV relativeFrom="paragraph">
              <wp:posOffset>9283700</wp:posOffset>
            </wp:positionV>
            <wp:extent cx="952500" cy="927100"/>
            <wp:effectExtent l="0" t="0" r="0" b="6350"/>
            <wp:wrapNone/>
            <wp:docPr id="11" name="0821c9"/>
            <wp:cNvGraphicFramePr/>
            <a:graphic xmlns:a="http://schemas.openxmlformats.org/drawingml/2006/main">
              <a:graphicData uri="http://schemas.openxmlformats.org/drawingml/2006/picture">
                <pic:pic xmlns:pic="http://schemas.openxmlformats.org/drawingml/2006/picture">
                  <pic:nvPicPr>
                    <pic:cNvPr id="11" name="0821c9"/>
                    <pic:cNvPicPr/>
                  </pic:nvPicPr>
                  <pic:blipFill>
                    <a:blip r:embed="rId16" cstate="print"/>
                    <a:stretch>
                      <a:fillRect/>
                    </a:stretch>
                  </pic:blipFill>
                  <pic:spPr>
                    <a:xfrm>
                      <a:off x="0" y="0"/>
                      <a:ext cx="952500" cy="927100"/>
                    </a:xfrm>
                    <a:prstGeom prst="rect">
                      <a:avLst/>
                    </a:prstGeom>
                    <a:noFill/>
                    <a:ln>
                      <a:noFill/>
                    </a:ln>
                  </pic:spPr>
                </pic:pic>
              </a:graphicData>
            </a:graphic>
          </wp:anchor>
        </w:drawing>
      </w:r>
      <w:r>
        <w:rPr>
          <w:rFonts w:hint="eastAsia" w:ascii="宋体" w:hAnsi="宋体"/>
          <w:color w:val="auto"/>
          <w:highlight w:val="none"/>
          <w:lang w:eastAsia="zh-CN"/>
        </w:rPr>
        <w:t>2．防火分类及等级</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根据《</w:t>
      </w:r>
      <w:r>
        <w:rPr>
          <w:rFonts w:ascii="宋体" w:hAnsi="宋体"/>
          <w:color w:val="auto"/>
          <w:highlight w:val="none"/>
          <w:lang w:eastAsia="zh-CN"/>
        </w:rPr>
        <w:t>汽车库、修车库、停车场设计防火规范</w:t>
      </w:r>
      <w:r>
        <w:rPr>
          <w:rFonts w:hint="eastAsia" w:ascii="宋体" w:hAnsi="宋体"/>
          <w:color w:val="auto"/>
          <w:highlight w:val="none"/>
          <w:lang w:eastAsia="zh-CN"/>
        </w:rPr>
        <w:t>》【</w:t>
      </w:r>
      <w:r>
        <w:rPr>
          <w:rFonts w:ascii="宋体" w:hAnsi="宋体"/>
          <w:color w:val="auto"/>
          <w:highlight w:val="none"/>
          <w:lang w:eastAsia="zh-CN"/>
        </w:rPr>
        <w:t>GB 50067-2014</w:t>
      </w:r>
      <w:r>
        <w:rPr>
          <w:rFonts w:hint="eastAsia" w:ascii="宋体" w:hAnsi="宋体"/>
          <w:color w:val="auto"/>
          <w:highlight w:val="none"/>
          <w:lang w:eastAsia="zh-CN"/>
        </w:rPr>
        <w:t>】第3.</w:t>
      </w:r>
      <w:r>
        <w:rPr>
          <w:rFonts w:ascii="宋体" w:hAnsi="宋体"/>
          <w:color w:val="auto"/>
          <w:highlight w:val="none"/>
          <w:lang w:eastAsia="zh-CN"/>
        </w:rPr>
        <w:t>0</w:t>
      </w:r>
      <w:r>
        <w:rPr>
          <w:rFonts w:hint="eastAsia" w:ascii="宋体" w:hAnsi="宋体"/>
          <w:color w:val="auto"/>
          <w:highlight w:val="none"/>
          <w:lang w:eastAsia="zh-CN"/>
        </w:rPr>
        <w:t>.1条规定本工程为于Ⅲ类汽车库，停车楼及管理用房耐火等级均为Ⅱ级。</w:t>
      </w:r>
    </w:p>
    <w:p>
      <w:pPr>
        <w:pStyle w:val="2"/>
        <w:ind w:left="480" w:firstLine="0" w:firstLineChars="0"/>
        <w:rPr>
          <w:rFonts w:hint="eastAsia" w:ascii="宋体" w:hAnsi="宋体"/>
          <w:color w:val="auto"/>
          <w:highlight w:val="none"/>
        </w:rPr>
      </w:pPr>
      <w:r>
        <w:rPr>
          <w:rFonts w:hint="eastAsia" w:ascii="宋体" w:hAnsi="宋体"/>
          <w:color w:val="auto"/>
          <w:highlight w:val="none"/>
        </w:rPr>
        <w:t>3．抗震等级</w:t>
      </w:r>
    </w:p>
    <w:p>
      <w:pPr>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根据国家抗震烈度划分区域表，武汉市为6度抗震设防，抗震设防类别:丙类</w:t>
      </w:r>
    </w:p>
    <w:p>
      <w:pPr>
        <w:pStyle w:val="4"/>
        <w:spacing w:before="120"/>
        <w:rPr>
          <w:rFonts w:hint="eastAsia"/>
          <w:color w:val="auto"/>
          <w:highlight w:val="none"/>
          <w:lang w:eastAsia="zh-CN"/>
        </w:rPr>
      </w:pPr>
      <w:bookmarkStart w:id="22" w:name="_Toc11513"/>
      <w:bookmarkStart w:id="23" w:name="_Toc19574"/>
      <w:r>
        <w:rPr>
          <w:rFonts w:hint="eastAsia"/>
          <w:color w:val="auto"/>
          <w:highlight w:val="none"/>
          <w:lang w:eastAsia="zh-CN"/>
        </w:rPr>
        <w:t>2.4 平面布局及建筑高度</w:t>
      </w:r>
      <w:bookmarkEnd w:id="22"/>
      <w:bookmarkEnd w:id="23"/>
    </w:p>
    <w:p>
      <w:pPr>
        <w:spacing w:line="360" w:lineRule="auto"/>
        <w:ind w:firstLine="480"/>
        <w:rPr>
          <w:rFonts w:hint="eastAsia" w:ascii="宋体" w:hAnsi="宋体"/>
          <w:color w:val="auto"/>
          <w:highlight w:val="none"/>
          <w:lang w:eastAsia="zh-CN"/>
        </w:rPr>
      </w:pPr>
      <w:r>
        <w:rPr>
          <w:rFonts w:hint="eastAsia" w:ascii="宋体" w:hAnsi="宋体"/>
          <w:color w:val="auto"/>
          <w:highlight w:val="none"/>
          <w:lang w:eastAsia="zh-CN"/>
        </w:rPr>
        <w:t>项目总用地面积为1930.82㎡，包括</w:t>
      </w:r>
      <w:r>
        <w:rPr>
          <w:rFonts w:hint="eastAsia" w:ascii="宋体" w:hAnsi="宋体"/>
          <w:color w:val="auto"/>
          <w:highlight w:val="none"/>
          <w:lang w:eastAsia="zh-CN"/>
        </w:rPr>
        <w:t>垂直循环式停车设备共计7套，</w:t>
      </w:r>
      <w:r>
        <w:rPr>
          <w:rFonts w:hint="eastAsia" w:ascii="宋体" w:hAnsi="宋体"/>
          <w:color w:val="auto"/>
          <w:highlight w:val="none"/>
          <w:lang w:eastAsia="zh-CN"/>
        </w:rPr>
        <w:t>提供停车位132个，1栋管理用房。</w:t>
      </w:r>
    </w:p>
    <w:p>
      <w:pPr>
        <w:spacing w:line="360" w:lineRule="auto"/>
        <w:ind w:firstLine="480"/>
        <w:rPr>
          <w:rFonts w:hint="eastAsia" w:ascii="宋体" w:hAnsi="宋体"/>
          <w:color w:val="auto"/>
          <w:highlight w:val="none"/>
          <w:lang w:eastAsia="zh-CN"/>
        </w:rPr>
      </w:pPr>
      <w:r>
        <w:rPr>
          <w:rFonts w:hint="eastAsia" w:ascii="宋体" w:hAnsi="宋体"/>
          <w:color w:val="auto"/>
          <w:highlight w:val="none"/>
          <w:lang w:eastAsia="zh-CN"/>
        </w:rPr>
        <w:t>其中7套</w:t>
      </w:r>
      <w:r>
        <w:rPr>
          <w:rFonts w:hint="eastAsia" w:ascii="宋体" w:hAnsi="宋体"/>
          <w:color w:val="auto"/>
          <w:highlight w:val="none"/>
          <w:lang w:eastAsia="zh-CN"/>
        </w:rPr>
        <w:t>垂直循环式停车设备：</w:t>
      </w:r>
    </w:p>
    <w:p>
      <w:pPr>
        <w:spacing w:line="360" w:lineRule="auto"/>
        <w:ind w:firstLine="480"/>
        <w:rPr>
          <w:rFonts w:hint="eastAsia" w:ascii="宋体" w:hAnsi="宋体"/>
          <w:color w:val="auto"/>
          <w:highlight w:val="none"/>
          <w:lang w:eastAsia="zh-CN"/>
        </w:rPr>
      </w:pPr>
      <w:r>
        <w:rPr>
          <w:rFonts w:hint="eastAsia" w:ascii="宋体" w:hAnsi="宋体"/>
          <w:color w:val="auto"/>
          <w:highlight w:val="none"/>
          <w:lang w:eastAsia="zh-CN"/>
        </w:rPr>
        <w:t>A库至B库为SUV（K型车）</w:t>
      </w:r>
      <w:r>
        <w:rPr>
          <w:rFonts w:hint="eastAsia" w:ascii="宋体" w:hAnsi="宋体"/>
          <w:color w:val="auto"/>
          <w:highlight w:val="none"/>
          <w:lang w:eastAsia="zh-CN"/>
        </w:rPr>
        <w:t>车库，共9层，高度为21.5米，</w:t>
      </w:r>
      <w:r>
        <w:rPr>
          <w:rFonts w:hint="eastAsia" w:ascii="宋体" w:hAnsi="宋体"/>
          <w:color w:val="auto"/>
          <w:highlight w:val="none"/>
          <w:lang w:eastAsia="zh-CN"/>
        </w:rPr>
        <w:t>共计32个停车位；</w:t>
      </w:r>
    </w:p>
    <w:p>
      <w:pPr>
        <w:spacing w:line="360" w:lineRule="auto"/>
        <w:ind w:firstLine="480"/>
        <w:rPr>
          <w:rFonts w:hint="eastAsia" w:ascii="宋体" w:hAnsi="宋体"/>
          <w:color w:val="auto"/>
          <w:highlight w:val="none"/>
          <w:lang w:eastAsia="zh-CN"/>
        </w:rPr>
      </w:pPr>
      <w:r>
        <w:rPr>
          <w:rFonts w:hint="eastAsia" w:ascii="宋体" w:hAnsi="宋体"/>
          <w:color w:val="auto"/>
          <w:highlight w:val="none"/>
          <w:lang w:eastAsia="zh-CN"/>
        </w:rPr>
        <w:t>C库至G库为轿车（D型车）</w:t>
      </w:r>
      <w:r>
        <w:rPr>
          <w:rFonts w:hint="eastAsia" w:ascii="宋体" w:hAnsi="宋体"/>
          <w:color w:val="auto"/>
          <w:highlight w:val="none"/>
          <w:lang w:eastAsia="zh-CN"/>
        </w:rPr>
        <w:t>车库，共11</w:t>
      </w:r>
      <w:r>
        <w:rPr>
          <w:rFonts w:hint="eastAsia" w:ascii="宋体" w:hAnsi="宋体"/>
          <w:color w:val="auto"/>
          <w:highlight w:val="none"/>
          <w:lang w:eastAsia="zh-CN"/>
        </w:rPr>
        <w:t>层，高度为21.5米，</w:t>
      </w:r>
      <w:r>
        <w:rPr>
          <w:rFonts w:hint="eastAsia" w:ascii="宋体" w:hAnsi="宋体"/>
          <w:color w:val="auto"/>
          <w:highlight w:val="none"/>
          <w:lang w:eastAsia="zh-CN"/>
        </w:rPr>
        <w:t>共计100个停车位</w:t>
      </w:r>
      <w:r>
        <w:rPr>
          <w:rFonts w:hint="eastAsia" w:ascii="宋体" w:hAnsi="宋体"/>
          <w:color w:val="auto"/>
          <w:highlight w:val="none"/>
          <w:lang w:eastAsia="zh-CN"/>
        </w:rPr>
        <w:t>。</w:t>
      </w:r>
    </w:p>
    <w:p>
      <w:pPr>
        <w:spacing w:line="360" w:lineRule="auto"/>
        <w:ind w:firstLine="480"/>
        <w:rPr>
          <w:rFonts w:hint="eastAsia" w:ascii="宋体" w:hAnsi="宋体"/>
          <w:color w:val="auto"/>
          <w:highlight w:val="none"/>
          <w:lang w:eastAsia="zh-CN"/>
        </w:rPr>
      </w:pPr>
      <w:r>
        <w:rPr>
          <w:rFonts w:hint="eastAsia" w:ascii="宋体" w:hAnsi="宋体"/>
          <w:color w:val="auto"/>
          <w:highlight w:val="none"/>
          <w:lang w:eastAsia="zh-CN"/>
        </w:rPr>
        <w:t>管理用房：</w:t>
      </w:r>
    </w:p>
    <w:p>
      <w:pPr>
        <w:spacing w:line="360" w:lineRule="auto"/>
        <w:ind w:firstLine="480"/>
        <w:rPr>
          <w:rFonts w:hint="eastAsia" w:ascii="宋体" w:hAnsi="宋体"/>
          <w:color w:val="auto"/>
          <w:highlight w:val="none"/>
          <w:lang w:eastAsia="zh-CN"/>
        </w:rPr>
      </w:pPr>
      <w:r>
        <w:rPr>
          <w:rFonts w:hint="eastAsia" w:ascii="宋体" w:hAnsi="宋体"/>
          <w:color w:val="auto"/>
          <w:highlight w:val="none"/>
          <w:lang w:eastAsia="zh-CN"/>
        </w:rPr>
        <w:t>建筑高度：3.50米，建筑面积：18.32平方米。包含管理间以及卫生间。</w:t>
      </w:r>
    </w:p>
    <w:p>
      <w:pPr>
        <w:pStyle w:val="4"/>
        <w:spacing w:before="120"/>
        <w:rPr>
          <w:rFonts w:hint="eastAsia"/>
          <w:color w:val="auto"/>
          <w:highlight w:val="none"/>
          <w:lang w:eastAsia="zh-CN"/>
        </w:rPr>
      </w:pPr>
      <w:bookmarkStart w:id="24" w:name="_Toc11707"/>
      <w:bookmarkStart w:id="25" w:name="_Toc3759"/>
      <w:r>
        <w:rPr>
          <w:rFonts w:hint="eastAsia"/>
          <w:color w:val="auto"/>
          <w:highlight w:val="none"/>
          <w:lang w:eastAsia="zh-CN"/>
        </w:rPr>
        <w:t>2.5道路交通系统</w:t>
      </w:r>
      <w:bookmarkEnd w:id="24"/>
      <w:bookmarkEnd w:id="25"/>
    </w:p>
    <w:p>
      <w:pPr>
        <w:adjustRightInd w:val="0"/>
        <w:snapToGrid w:val="0"/>
        <w:spacing w:line="460" w:lineRule="exact"/>
        <w:jc w:val="both"/>
        <w:rPr>
          <w:rFonts w:hint="eastAsia" w:ascii="宋体" w:hAnsi="宋体" w:cs="宋体"/>
          <w:color w:val="auto"/>
          <w:highlight w:val="none"/>
          <w:lang w:eastAsia="zh-CN"/>
        </w:rPr>
      </w:pPr>
      <w:r>
        <w:rPr>
          <w:rFonts w:hint="eastAsia" w:ascii="宋体" w:hAnsi="宋体" w:cs="宋体"/>
          <w:color w:val="auto"/>
          <w:highlight w:val="none"/>
          <w:lang w:eastAsia="zh-CN"/>
        </w:rPr>
        <w:t xml:space="preserve">  </w:t>
      </w:r>
      <w:r>
        <w:rPr>
          <w:rFonts w:hint="eastAsia" w:ascii="宋体" w:hAnsi="宋体" w:cs="宋体"/>
          <w:color w:val="auto"/>
          <w:highlight w:val="none"/>
          <w:lang w:eastAsia="zh-CN"/>
        </w:rPr>
        <w:t xml:space="preserve"> 项目地点位于湖北省武汉市武昌区莲溪寺路与涂家岭路交叉口东北角，交通便利，无需另外考虑道路交通系统。</w:t>
      </w:r>
    </w:p>
    <w:p>
      <w:pPr>
        <w:adjustRightInd w:val="0"/>
        <w:snapToGrid w:val="0"/>
        <w:spacing w:line="460" w:lineRule="exact"/>
        <w:jc w:val="both"/>
        <w:rPr>
          <w:rFonts w:hint="eastAsia" w:ascii="宋体" w:hAnsi="宋体" w:cs="宋体"/>
          <w:color w:val="auto"/>
          <w:highlight w:val="none"/>
          <w:lang w:eastAsia="zh-CN"/>
        </w:rPr>
      </w:pPr>
      <w:bookmarkStart w:id="26" w:name="_Toc14843"/>
      <w:bookmarkStart w:id="27" w:name="_Toc10620"/>
    </w:p>
    <w:p>
      <w:pPr>
        <w:pStyle w:val="4"/>
        <w:spacing w:before="120"/>
        <w:rPr>
          <w:rFonts w:hint="eastAsia"/>
          <w:color w:val="auto"/>
          <w:highlight w:val="none"/>
          <w:lang w:eastAsia="zh-CN"/>
        </w:rPr>
      </w:pPr>
      <w:r>
        <w:rPr>
          <w:rFonts w:hint="eastAsia"/>
          <w:color w:val="auto"/>
          <w:highlight w:val="none"/>
          <w:lang w:eastAsia="zh-CN"/>
        </w:rPr>
        <w:t>2.6 人防工程建设</w:t>
      </w:r>
      <w:bookmarkEnd w:id="26"/>
      <w:bookmarkEnd w:id="27"/>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本项目用地内无新建人防工程。</w:t>
      </w:r>
    </w:p>
    <w:p>
      <w:pPr>
        <w:spacing w:line="460" w:lineRule="exact"/>
        <w:jc w:val="both"/>
        <w:rPr>
          <w:rFonts w:hint="eastAsia" w:ascii="宋体" w:hAnsi="宋体"/>
          <w:b/>
          <w:color w:val="auto"/>
          <w:sz w:val="28"/>
          <w:highlight w:val="none"/>
          <w:lang w:eastAsia="zh-CN"/>
        </w:rPr>
      </w:pPr>
      <w:bookmarkStart w:id="28" w:name="_Toc31039"/>
      <w:bookmarkStart w:id="29" w:name="_Toc26169"/>
    </w:p>
    <w:p>
      <w:pPr>
        <w:pStyle w:val="4"/>
        <w:spacing w:before="120"/>
        <w:rPr>
          <w:rFonts w:hint="eastAsia"/>
          <w:color w:val="auto"/>
          <w:highlight w:val="none"/>
          <w:lang w:eastAsia="zh-CN"/>
        </w:rPr>
      </w:pPr>
      <w:r>
        <w:rPr>
          <w:rFonts w:hint="eastAsia"/>
          <w:color w:val="auto"/>
          <w:highlight w:val="none"/>
          <w:lang w:eastAsia="zh-CN"/>
        </w:rPr>
        <w:t>2.7 装配式建筑设计</w:t>
      </w:r>
      <w:bookmarkEnd w:id="28"/>
      <w:bookmarkEnd w:id="29"/>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本项目不考虑装配式设计。</w:t>
      </w:r>
    </w:p>
    <w:p>
      <w:pPr>
        <w:adjustRightInd w:val="0"/>
        <w:snapToGrid w:val="0"/>
        <w:spacing w:line="460" w:lineRule="exact"/>
        <w:ind w:firstLine="480" w:firstLineChars="200"/>
        <w:jc w:val="both"/>
        <w:rPr>
          <w:rFonts w:hint="eastAsia" w:ascii="宋体" w:hAnsi="宋体"/>
          <w:color w:val="auto"/>
          <w:highlight w:val="none"/>
          <w:lang w:eastAsia="zh-CN"/>
        </w:rPr>
      </w:pPr>
    </w:p>
    <w:p>
      <w:pPr>
        <w:adjustRightInd w:val="0"/>
        <w:snapToGrid w:val="0"/>
        <w:spacing w:line="460" w:lineRule="exact"/>
        <w:jc w:val="both"/>
        <w:rPr>
          <w:rFonts w:hint="eastAsia" w:ascii="宋体" w:hAnsi="宋体"/>
          <w:color w:val="auto"/>
          <w:highlight w:val="none"/>
          <w:lang w:val="zh-CN" w:eastAsia="zh-CN"/>
        </w:rPr>
      </w:pPr>
    </w:p>
    <w:p>
      <w:pPr>
        <w:spacing w:line="460" w:lineRule="exact"/>
        <w:jc w:val="center"/>
        <w:outlineLvl w:val="0"/>
        <w:rPr>
          <w:rFonts w:hint="eastAsia" w:ascii="宋体" w:hAnsi="宋体"/>
          <w:color w:val="auto"/>
          <w:highlight w:val="none"/>
          <w:lang w:eastAsia="zh-CN"/>
        </w:rPr>
      </w:pPr>
      <w:r>
        <w:rPr>
          <w:rFonts w:ascii="宋体" w:hAnsi="宋体"/>
          <w:b/>
          <w:bCs/>
          <w:color w:val="auto"/>
          <w:spacing w:val="-20"/>
          <w:sz w:val="36"/>
          <w:highlight w:val="none"/>
          <w:lang w:eastAsia="zh-CN"/>
        </w:rPr>
        <w:br w:type="page"/>
      </w:r>
      <w:bookmarkStart w:id="30" w:name="_Toc25027"/>
      <w:bookmarkStart w:id="31" w:name="_Toc4420949"/>
      <w:r>
        <w:rPr>
          <w:rStyle w:val="128"/>
          <w:rFonts w:hint="eastAsia" w:ascii="宋体" w:hAnsi="宋体"/>
          <w:color w:val="auto"/>
          <w:highlight w:val="none"/>
          <w:lang w:eastAsia="zh-CN"/>
        </w:rPr>
        <w:t>第三章     结构设计</w:t>
      </w:r>
      <w:bookmarkEnd w:id="30"/>
    </w:p>
    <w:p>
      <w:pPr>
        <w:pStyle w:val="4"/>
        <w:spacing w:before="120"/>
        <w:rPr>
          <w:color w:val="auto"/>
          <w:highlight w:val="none"/>
          <w:lang w:eastAsia="zh-CN"/>
        </w:rPr>
      </w:pPr>
      <w:bookmarkStart w:id="32" w:name="_Toc30068"/>
      <w:bookmarkStart w:id="33" w:name="_Toc3662"/>
      <w:r>
        <w:rPr>
          <w:rFonts w:hint="eastAsia"/>
          <w:color w:val="auto"/>
          <w:highlight w:val="none"/>
          <w:lang w:eastAsia="zh-CN"/>
        </w:rPr>
        <w:t>3</w:t>
      </w:r>
      <w:r>
        <w:rPr>
          <w:color w:val="auto"/>
          <w:highlight w:val="none"/>
          <w:lang w:eastAsia="zh-CN"/>
        </w:rPr>
        <w:t>.1工程概况</w:t>
      </w:r>
      <w:bookmarkEnd w:id="32"/>
      <w:bookmarkEnd w:id="33"/>
    </w:p>
    <w:p>
      <w:pPr>
        <w:pStyle w:val="7"/>
        <w:spacing w:before="120"/>
        <w:rPr>
          <w:color w:val="auto"/>
          <w:highlight w:val="none"/>
          <w:lang w:eastAsia="zh-CN"/>
        </w:rPr>
      </w:pPr>
      <w:bookmarkStart w:id="34" w:name="_Toc531951799"/>
      <w:bookmarkStart w:id="35" w:name="_Toc2798403"/>
      <w:bookmarkStart w:id="36" w:name="_Toc18173"/>
      <w:r>
        <w:rPr>
          <w:rFonts w:hint="eastAsia"/>
          <w:color w:val="auto"/>
          <w:highlight w:val="none"/>
          <w:lang w:eastAsia="zh-CN"/>
        </w:rPr>
        <w:t>3</w:t>
      </w:r>
      <w:r>
        <w:rPr>
          <w:color w:val="auto"/>
          <w:highlight w:val="none"/>
          <w:lang w:eastAsia="zh-CN"/>
        </w:rPr>
        <w:t>.1.1 工程简介</w:t>
      </w:r>
      <w:bookmarkEnd w:id="34"/>
      <w:bookmarkEnd w:id="35"/>
      <w:bookmarkEnd w:id="36"/>
    </w:p>
    <w:p>
      <w:pPr>
        <w:adjustRightInd w:val="0"/>
        <w:snapToGrid w:val="0"/>
        <w:spacing w:line="460" w:lineRule="exact"/>
        <w:ind w:firstLine="480" w:firstLineChars="200"/>
        <w:jc w:val="both"/>
        <w:rPr>
          <w:rFonts w:hint="eastAsia" w:ascii="宋体" w:hAnsi="宋体"/>
          <w:color w:val="auto"/>
          <w:highlight w:val="none"/>
          <w:lang w:eastAsia="zh-CN"/>
        </w:rPr>
      </w:pPr>
      <w:r>
        <w:rPr>
          <w:rFonts w:ascii="宋体" w:hAnsi="宋体"/>
          <w:color w:val="auto"/>
          <w:highlight w:val="none"/>
          <w:lang w:eastAsia="zh-CN"/>
        </w:rPr>
        <w:t>1.</w:t>
      </w:r>
      <w:r>
        <w:rPr>
          <w:rFonts w:hint="eastAsia" w:ascii="宋体" w:hAnsi="宋体"/>
          <w:color w:val="auto"/>
          <w:highlight w:val="none"/>
          <w:lang w:eastAsia="zh-CN"/>
        </w:rPr>
        <w:t>2022年停车场建设（莲溪寺智能停车库）</w:t>
      </w:r>
      <w:r>
        <w:rPr>
          <w:rFonts w:ascii="宋体" w:hAnsi="宋体"/>
          <w:color w:val="auto"/>
          <w:highlight w:val="none"/>
          <w:lang w:eastAsia="zh-CN"/>
        </w:rPr>
        <w:t>项目位于</w:t>
      </w:r>
      <w:r>
        <w:rPr>
          <w:rFonts w:hint="eastAsia" w:ascii="宋体" w:hAnsi="宋体"/>
          <w:color w:val="auto"/>
          <w:highlight w:val="none"/>
          <w:lang w:eastAsia="zh-CN"/>
        </w:rPr>
        <w:t>湖北省武汉市武昌区莲溪寺路与涂家岭路交叉口东北角。</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2.机械式停车楼，总用地面积为1930.82㎡，采用垂直循环式停车设备共计7套，提供停车位132个。其中：</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A库至B库为SUV（K型车）车库，共9层，高度为21.5米，共计32个停车位；</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C库至G库为轿车（D型车）车库，共11层，高度为21.5米，共计100个停车位。</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管理用房：</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建筑高度：3.50米，地上一层，建筑面积18.32平方米，包含管理间以及卫生间。</w:t>
      </w:r>
    </w:p>
    <w:p>
      <w:pPr>
        <w:pStyle w:val="7"/>
        <w:spacing w:before="120"/>
        <w:rPr>
          <w:rFonts w:hint="eastAsia"/>
          <w:color w:val="auto"/>
          <w:highlight w:val="none"/>
          <w:lang w:eastAsia="zh-CN"/>
        </w:rPr>
      </w:pPr>
      <w:r>
        <w:rPr>
          <w:rFonts w:hint="eastAsia"/>
          <w:color w:val="auto"/>
          <w:highlight w:val="none"/>
          <w:lang w:eastAsia="zh-CN"/>
        </w:rPr>
        <w:t>3.1.2 结构方案</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该项目机械停车楼上部结构为钢结构，详厂家专项设计；</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管理用房采用钢筋混凝土框架结构，框架抗震等级为四级。</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基础类型：根据《莲溪寺智能停车库项目》岩土工程勘察报告 (中间阶段)，机械停车楼基础拟采用预应力混凝土实心方桩，管理用房拟采用条形基础。</w:t>
      </w:r>
    </w:p>
    <w:p>
      <w:pPr>
        <w:pStyle w:val="4"/>
        <w:spacing w:before="120"/>
        <w:rPr>
          <w:color w:val="auto"/>
          <w:highlight w:val="none"/>
          <w:lang w:eastAsia="zh-CN"/>
        </w:rPr>
      </w:pPr>
      <w:bookmarkStart w:id="37" w:name="_Toc2798405"/>
      <w:bookmarkStart w:id="38" w:name="_Toc7752"/>
      <w:bookmarkStart w:id="39" w:name="_Toc531951801"/>
      <w:bookmarkStart w:id="40" w:name="_Toc28359"/>
      <w:bookmarkStart w:id="41" w:name="_Toc19939"/>
      <w:bookmarkStart w:id="42" w:name="_Toc4420914"/>
      <w:r>
        <w:rPr>
          <w:rFonts w:hint="eastAsia"/>
          <w:color w:val="auto"/>
          <w:highlight w:val="none"/>
          <w:lang w:eastAsia="zh-CN"/>
        </w:rPr>
        <w:t>3</w:t>
      </w:r>
      <w:r>
        <w:rPr>
          <w:color w:val="auto"/>
          <w:highlight w:val="none"/>
          <w:lang w:eastAsia="zh-CN"/>
        </w:rPr>
        <w:t>.2 设计依据</w:t>
      </w:r>
      <w:bookmarkEnd w:id="37"/>
      <w:bookmarkEnd w:id="38"/>
      <w:bookmarkEnd w:id="39"/>
      <w:bookmarkEnd w:id="40"/>
      <w:bookmarkEnd w:id="41"/>
    </w:p>
    <w:p>
      <w:pPr>
        <w:pStyle w:val="7"/>
        <w:spacing w:before="120"/>
        <w:rPr>
          <w:color w:val="auto"/>
          <w:highlight w:val="none"/>
          <w:lang w:eastAsia="zh-CN"/>
        </w:rPr>
      </w:pPr>
      <w:bookmarkStart w:id="43" w:name="_Toc6429"/>
      <w:bookmarkStart w:id="44" w:name="_Toc531951802"/>
      <w:bookmarkStart w:id="45" w:name="_Toc2798406"/>
      <w:r>
        <w:rPr>
          <w:rFonts w:hint="eastAsia"/>
          <w:color w:val="auto"/>
          <w:highlight w:val="none"/>
          <w:lang w:eastAsia="zh-CN"/>
        </w:rPr>
        <w:t>3</w:t>
      </w:r>
      <w:r>
        <w:rPr>
          <w:color w:val="auto"/>
          <w:highlight w:val="none"/>
          <w:lang w:eastAsia="zh-CN"/>
        </w:rPr>
        <w:t>.2.1设计执行标准</w:t>
      </w:r>
      <w:bookmarkEnd w:id="43"/>
      <w:bookmarkEnd w:id="44"/>
      <w:bookmarkEnd w:id="45"/>
    </w:p>
    <w:bookmarkEnd w:id="42"/>
    <w:p>
      <w:pPr>
        <w:adjustRightInd w:val="0"/>
        <w:snapToGrid w:val="0"/>
        <w:spacing w:line="460" w:lineRule="exact"/>
        <w:ind w:firstLine="480" w:firstLineChars="200"/>
        <w:jc w:val="both"/>
        <w:rPr>
          <w:rFonts w:hint="eastAsia" w:ascii="宋体" w:hAnsi="宋体"/>
          <w:color w:val="auto"/>
          <w:highlight w:val="none"/>
          <w:lang w:eastAsia="zh-CN"/>
        </w:rPr>
      </w:pPr>
      <w:bookmarkStart w:id="46" w:name="_Toc2798408"/>
      <w:bookmarkStart w:id="47" w:name="_Toc531951804"/>
      <w:bookmarkStart w:id="48" w:name="_Toc22849"/>
      <w:r>
        <w:rPr>
          <w:rFonts w:hint="eastAsia" w:ascii="宋体" w:hAnsi="宋体"/>
          <w:color w:val="auto"/>
          <w:highlight w:val="none"/>
          <w:lang w:eastAsia="zh-CN"/>
        </w:rPr>
        <w:t>1）、《工程结构可靠性设计统一标准》（GB50153-2008）；</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3）、《混凝土结构设计规范》（GB50010-2010）（2015年版）；</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4）、《建筑工程抗震设防分类标准》（GB50223-2008）；</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5）、《建筑结构荷载规范》（GB50009-2012）；</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6）、《建筑抗震设计规范》（GB50011-2010）（2016年版）；</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7）、《钢结构设计标准》（GB50017-2017）；</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8）、《建筑地基基础设计规范》（GB50007-2011）；</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9）、《建筑地基基础技术规范》（DB 42/242-2014）</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10）、《建筑桩基技术规范》（JGJ 94-2008）</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11）、《建筑地基处理技术规范》（JGJ 79-2012）</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12）、《建筑结构可靠性设计统一标准》（GB 50068-2018）</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13）、《地下工程防水技术规范》（GB 50108-2008）</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14)、《建筑设计防火规范》（GB50016-2014）(2018年版)</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15）、《混凝土结构通用规范》（GB 55008-2021）；</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16）、《建筑与市政工程抗震通用规范》（GB 55002-2021）；</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17)、《建筑与市政地基基础通用规范》（GB 55003-2021）；</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18)、《工程结构通用规范》（GB 55001-2021）；</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19)、《砌体结构通用规范》（GB 55007-2021）；</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w:t>
      </w:r>
      <w:r>
        <w:rPr>
          <w:rFonts w:hint="eastAsia" w:ascii="宋体" w:hAnsi="宋体"/>
          <w:color w:val="auto"/>
          <w:highlight w:val="none"/>
          <w:lang w:val="en-US" w:eastAsia="zh-CN"/>
        </w:rPr>
        <w:t>0</w:t>
      </w:r>
      <w:r>
        <w:rPr>
          <w:rFonts w:hint="eastAsia" w:ascii="宋体" w:hAnsi="宋体"/>
          <w:color w:val="auto"/>
          <w:highlight w:val="none"/>
          <w:lang w:eastAsia="zh-CN"/>
        </w:rPr>
        <w:t>）、市城建委关于执行《中国地震动参数区划图》等文件的补充通知（武城建〔2016〕236号）。</w:t>
      </w:r>
    </w:p>
    <w:p>
      <w:pPr>
        <w:pStyle w:val="7"/>
        <w:spacing w:before="120"/>
        <w:rPr>
          <w:color w:val="auto"/>
          <w:highlight w:val="none"/>
          <w:lang w:eastAsia="zh-CN"/>
        </w:rPr>
      </w:pPr>
      <w:r>
        <w:rPr>
          <w:rFonts w:hint="eastAsia"/>
          <w:color w:val="auto"/>
          <w:highlight w:val="none"/>
          <w:lang w:eastAsia="zh-CN"/>
        </w:rPr>
        <w:t>3</w:t>
      </w:r>
      <w:r>
        <w:rPr>
          <w:color w:val="auto"/>
          <w:highlight w:val="none"/>
          <w:lang w:eastAsia="zh-CN"/>
        </w:rPr>
        <w:t>.2.2自然条件</w:t>
      </w:r>
      <w:bookmarkEnd w:id="46"/>
      <w:bookmarkEnd w:id="47"/>
      <w:bookmarkEnd w:id="48"/>
    </w:p>
    <w:p>
      <w:pPr>
        <w:adjustRightInd w:val="0"/>
        <w:snapToGrid w:val="0"/>
        <w:spacing w:line="460" w:lineRule="exact"/>
        <w:ind w:firstLine="480" w:firstLineChars="200"/>
        <w:jc w:val="both"/>
        <w:rPr>
          <w:rFonts w:hint="eastAsia" w:ascii="宋体" w:hAnsi="宋体"/>
          <w:color w:val="auto"/>
          <w:highlight w:val="none"/>
          <w:lang w:eastAsia="zh-CN"/>
        </w:rPr>
      </w:pPr>
      <w:bookmarkStart w:id="49" w:name="_Toc531951805"/>
      <w:bookmarkStart w:id="50" w:name="_Toc13602"/>
      <w:bookmarkStart w:id="51" w:name="_Toc2798409"/>
      <w:r>
        <w:rPr>
          <w:rFonts w:hint="eastAsia" w:ascii="宋体" w:hAnsi="宋体"/>
          <w:color w:val="auto"/>
          <w:highlight w:val="none"/>
          <w:lang w:eastAsia="zh-CN"/>
        </w:rPr>
        <w:t>主体结构设计使用年限：50年。</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基本风压值：</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W0=0.35 KN/m</w:t>
      </w:r>
      <w:r>
        <w:rPr>
          <w:rFonts w:hint="eastAsia" w:ascii="宋体" w:hAnsi="宋体"/>
          <w:color w:val="auto"/>
          <w:highlight w:val="none"/>
          <w:vertAlign w:val="superscript"/>
          <w:lang w:eastAsia="zh-CN"/>
        </w:rPr>
        <w:t>2</w:t>
      </w:r>
      <w:r>
        <w:rPr>
          <w:rFonts w:hint="eastAsia" w:ascii="宋体" w:hAnsi="宋体"/>
          <w:color w:val="auto"/>
          <w:highlight w:val="none"/>
          <w:lang w:eastAsia="zh-CN"/>
        </w:rPr>
        <w:t>(按50年重现期)， W0=0.45 KN/m2（按100年重现期）。</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地面粗糙度：C类。</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基本雪压值：</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S0=0.50 KN/m2(按50年重现期)，S0=0.65 KN/m2(按100年重现期)。</w:t>
      </w:r>
    </w:p>
    <w:p>
      <w:pPr>
        <w:pStyle w:val="7"/>
        <w:spacing w:before="120"/>
        <w:rPr>
          <w:color w:val="auto"/>
          <w:highlight w:val="none"/>
          <w:lang w:eastAsia="zh-CN"/>
        </w:rPr>
      </w:pPr>
      <w:r>
        <w:rPr>
          <w:rFonts w:hint="eastAsia"/>
          <w:color w:val="auto"/>
          <w:highlight w:val="none"/>
          <w:lang w:eastAsia="zh-CN"/>
        </w:rPr>
        <w:t>3</w:t>
      </w:r>
      <w:r>
        <w:rPr>
          <w:color w:val="auto"/>
          <w:highlight w:val="none"/>
          <w:lang w:eastAsia="zh-CN"/>
        </w:rPr>
        <w:t>.2.3</w:t>
      </w:r>
      <w:r>
        <w:rPr>
          <w:rFonts w:hint="eastAsia"/>
          <w:color w:val="auto"/>
          <w:highlight w:val="none"/>
          <w:lang w:eastAsia="zh-CN"/>
        </w:rPr>
        <w:t>结构</w:t>
      </w:r>
      <w:r>
        <w:rPr>
          <w:color w:val="auto"/>
          <w:highlight w:val="none"/>
          <w:lang w:eastAsia="zh-CN"/>
        </w:rPr>
        <w:t>设计标准</w:t>
      </w:r>
      <w:bookmarkEnd w:id="49"/>
      <w:bookmarkEnd w:id="50"/>
      <w:bookmarkEnd w:id="51"/>
    </w:p>
    <w:p>
      <w:pPr>
        <w:adjustRightInd w:val="0"/>
        <w:snapToGrid w:val="0"/>
        <w:spacing w:line="460" w:lineRule="exact"/>
        <w:ind w:firstLine="480" w:firstLineChars="200"/>
        <w:jc w:val="both"/>
        <w:rPr>
          <w:rFonts w:ascii="宋体" w:hAnsi="宋体"/>
          <w:color w:val="auto"/>
          <w:highlight w:val="none"/>
          <w:lang w:eastAsia="zh-CN"/>
        </w:rPr>
      </w:pPr>
      <w:bookmarkStart w:id="52" w:name="_Toc2798410"/>
      <w:bookmarkStart w:id="53" w:name="_Toc4420932"/>
      <w:bookmarkStart w:id="54" w:name="_Toc30322"/>
      <w:bookmarkStart w:id="55" w:name="_Toc531951806"/>
      <w:r>
        <w:rPr>
          <w:rFonts w:hint="eastAsia" w:ascii="宋体" w:hAnsi="宋体"/>
          <w:color w:val="auto"/>
          <w:highlight w:val="none"/>
          <w:lang w:eastAsia="zh-CN"/>
        </w:rPr>
        <w:t>1）</w:t>
      </w:r>
      <w:r>
        <w:rPr>
          <w:rFonts w:ascii="宋体" w:hAnsi="宋体"/>
          <w:color w:val="auto"/>
          <w:highlight w:val="none"/>
          <w:lang w:eastAsia="zh-CN"/>
        </w:rPr>
        <w:t>建筑结构安全等级</w:t>
      </w:r>
      <w:r>
        <w:rPr>
          <w:rFonts w:hint="eastAsia" w:ascii="宋体" w:hAnsi="宋体"/>
          <w:color w:val="auto"/>
          <w:highlight w:val="none"/>
          <w:lang w:eastAsia="zh-CN"/>
        </w:rPr>
        <w:t>：二</w:t>
      </w:r>
      <w:r>
        <w:rPr>
          <w:rFonts w:ascii="宋体" w:hAnsi="宋体"/>
          <w:color w:val="auto"/>
          <w:highlight w:val="none"/>
          <w:lang w:eastAsia="zh-CN"/>
        </w:rPr>
        <w:t>级</w:t>
      </w:r>
      <w:r>
        <w:rPr>
          <w:rFonts w:hint="eastAsia" w:ascii="宋体" w:hAnsi="宋体"/>
          <w:color w:val="auto"/>
          <w:highlight w:val="none"/>
          <w:lang w:eastAsia="zh-CN"/>
        </w:rPr>
        <w:t>。</w:t>
      </w:r>
    </w:p>
    <w:p>
      <w:pPr>
        <w:adjustRightInd w:val="0"/>
        <w:snapToGrid w:val="0"/>
        <w:spacing w:line="460" w:lineRule="exact"/>
        <w:ind w:firstLine="480" w:firstLineChars="200"/>
        <w:jc w:val="both"/>
        <w:rPr>
          <w:rFonts w:ascii="宋体" w:hAnsi="宋体"/>
          <w:color w:val="auto"/>
          <w:highlight w:val="none"/>
          <w:lang w:eastAsia="zh-CN"/>
        </w:rPr>
      </w:pPr>
      <w:r>
        <w:rPr>
          <w:rFonts w:ascii="宋体" w:hAnsi="宋体"/>
          <w:color w:val="auto"/>
          <w:highlight w:val="none"/>
          <w:lang w:eastAsia="zh-CN"/>
        </w:rPr>
        <w:t>结构重要性系数</w:t>
      </w:r>
      <w:r>
        <w:rPr>
          <w:rFonts w:hint="eastAsia" w:ascii="宋体" w:hAnsi="宋体"/>
          <w:color w:val="auto"/>
          <w:highlight w:val="none"/>
          <w:lang w:eastAsia="zh-CN"/>
        </w:rPr>
        <w:t>：1.0</w:t>
      </w:r>
      <w:r>
        <w:rPr>
          <w:rFonts w:ascii="宋体" w:hAnsi="宋体"/>
          <w:color w:val="auto"/>
          <w:highlight w:val="none"/>
          <w:lang w:eastAsia="zh-CN"/>
        </w:rPr>
        <w:t>。</w:t>
      </w:r>
    </w:p>
    <w:p>
      <w:pPr>
        <w:adjustRightInd w:val="0"/>
        <w:snapToGrid w:val="0"/>
        <w:spacing w:line="460" w:lineRule="exact"/>
        <w:ind w:firstLine="480" w:firstLineChars="200"/>
        <w:jc w:val="both"/>
        <w:rPr>
          <w:rFonts w:ascii="宋体" w:hAnsi="宋体"/>
          <w:color w:val="auto"/>
          <w:highlight w:val="none"/>
          <w:lang w:eastAsia="zh-CN"/>
        </w:rPr>
      </w:pPr>
      <w:r>
        <w:rPr>
          <w:rFonts w:ascii="宋体" w:hAnsi="宋体"/>
          <w:color w:val="auto"/>
          <w:highlight w:val="none"/>
          <w:lang w:eastAsia="zh-CN"/>
        </w:rPr>
        <w:t>2）地基基础设计等级</w:t>
      </w:r>
      <w:r>
        <w:rPr>
          <w:rFonts w:hint="eastAsia" w:ascii="宋体" w:hAnsi="宋体"/>
          <w:color w:val="auto"/>
          <w:highlight w:val="none"/>
          <w:lang w:eastAsia="zh-CN"/>
        </w:rPr>
        <w:t>：乙</w:t>
      </w:r>
      <w:r>
        <w:rPr>
          <w:rFonts w:ascii="宋体" w:hAnsi="宋体"/>
          <w:color w:val="auto"/>
          <w:highlight w:val="none"/>
          <w:lang w:eastAsia="zh-CN"/>
        </w:rPr>
        <w:t>级</w:t>
      </w:r>
      <w:r>
        <w:rPr>
          <w:rFonts w:hint="eastAsia" w:ascii="宋体" w:hAnsi="宋体"/>
          <w:color w:val="auto"/>
          <w:highlight w:val="none"/>
          <w:lang w:eastAsia="zh-CN"/>
        </w:rPr>
        <w:t>（机械停车楼），丙级（管理用房）</w:t>
      </w:r>
      <w:r>
        <w:rPr>
          <w:rFonts w:ascii="宋体" w:hAnsi="宋体"/>
          <w:color w:val="auto"/>
          <w:highlight w:val="none"/>
          <w:lang w:eastAsia="zh-CN"/>
        </w:rPr>
        <w:t>。</w:t>
      </w:r>
    </w:p>
    <w:p>
      <w:pPr>
        <w:adjustRightInd w:val="0"/>
        <w:snapToGrid w:val="0"/>
        <w:spacing w:line="460" w:lineRule="exact"/>
        <w:ind w:firstLine="480" w:firstLineChars="200"/>
        <w:jc w:val="both"/>
        <w:rPr>
          <w:rFonts w:hint="eastAsia" w:ascii="宋体" w:hAnsi="宋体"/>
          <w:color w:val="auto"/>
          <w:highlight w:val="none"/>
          <w:lang w:eastAsia="zh-CN"/>
        </w:rPr>
      </w:pPr>
      <w:r>
        <w:rPr>
          <w:rFonts w:ascii="宋体" w:hAnsi="宋体"/>
          <w:color w:val="auto"/>
          <w:highlight w:val="none"/>
          <w:lang w:eastAsia="zh-CN"/>
        </w:rPr>
        <w:t>3）抗震设防烈度为6度，</w:t>
      </w:r>
      <w:r>
        <w:rPr>
          <w:rFonts w:hint="eastAsia" w:ascii="宋体" w:hAnsi="宋体"/>
          <w:color w:val="auto"/>
          <w:highlight w:val="none"/>
          <w:lang w:eastAsia="zh-CN"/>
        </w:rPr>
        <w:t xml:space="preserve">设计地震分组为第一组，场地类别为Ⅱ类，设计特征周期0.35s，结构阻尼比为0.05，结构的设计使用年限为50年。 </w:t>
      </w:r>
      <w:r>
        <w:rPr>
          <w:rFonts w:ascii="宋体" w:hAnsi="宋体"/>
          <w:color w:val="auto"/>
          <w:highlight w:val="none"/>
          <w:lang w:eastAsia="zh-CN"/>
        </w:rPr>
        <w:t>抗震设防类别为</w:t>
      </w:r>
      <w:r>
        <w:rPr>
          <w:rFonts w:hint="eastAsia" w:ascii="宋体" w:hAnsi="宋体"/>
          <w:color w:val="auto"/>
          <w:highlight w:val="none"/>
          <w:lang w:eastAsia="zh-CN"/>
        </w:rPr>
        <w:t>标准设防</w:t>
      </w:r>
      <w:r>
        <w:rPr>
          <w:rFonts w:ascii="宋体" w:hAnsi="宋体"/>
          <w:color w:val="auto"/>
          <w:highlight w:val="none"/>
          <w:lang w:eastAsia="zh-CN"/>
        </w:rPr>
        <w:t>类</w:t>
      </w:r>
      <w:r>
        <w:rPr>
          <w:rFonts w:hint="eastAsia" w:ascii="宋体" w:hAnsi="宋体"/>
          <w:color w:val="auto"/>
          <w:highlight w:val="none"/>
          <w:lang w:eastAsia="zh-CN"/>
        </w:rPr>
        <w:t>。</w:t>
      </w:r>
    </w:p>
    <w:p>
      <w:pPr>
        <w:adjustRightInd w:val="0"/>
        <w:snapToGrid w:val="0"/>
        <w:spacing w:line="460" w:lineRule="exact"/>
        <w:ind w:firstLine="480" w:firstLineChars="200"/>
        <w:jc w:val="both"/>
        <w:rPr>
          <w:rFonts w:ascii="宋体" w:hAnsi="宋体"/>
          <w:color w:val="auto"/>
          <w:highlight w:val="none"/>
          <w:lang w:eastAsia="zh-CN"/>
        </w:rPr>
      </w:pPr>
      <w:r>
        <w:rPr>
          <w:rFonts w:ascii="宋体" w:hAnsi="宋体"/>
          <w:color w:val="auto"/>
          <w:highlight w:val="none"/>
          <w:lang w:eastAsia="zh-CN"/>
        </w:rPr>
        <w:t>4）耐火等级：</w:t>
      </w:r>
      <w:r>
        <w:rPr>
          <w:rFonts w:hint="eastAsia" w:ascii="宋体" w:hAnsi="宋体"/>
          <w:color w:val="auto"/>
          <w:highlight w:val="none"/>
          <w:lang w:eastAsia="zh-CN"/>
        </w:rPr>
        <w:t>二</w:t>
      </w:r>
      <w:r>
        <w:rPr>
          <w:rFonts w:ascii="宋体" w:hAnsi="宋体"/>
          <w:color w:val="auto"/>
          <w:highlight w:val="none"/>
          <w:lang w:eastAsia="zh-CN"/>
        </w:rPr>
        <w:t>级。</w:t>
      </w:r>
      <w:bookmarkEnd w:id="52"/>
      <w:bookmarkEnd w:id="53"/>
      <w:bookmarkEnd w:id="54"/>
      <w:bookmarkEnd w:id="55"/>
      <w:bookmarkStart w:id="56" w:name="_Toc531951807"/>
      <w:bookmarkStart w:id="57" w:name="_Toc2798411"/>
      <w:bookmarkStart w:id="58" w:name="_Toc14297"/>
      <w:bookmarkStart w:id="59" w:name="_Toc531951809"/>
      <w:bookmarkStart w:id="60" w:name="_Toc13517"/>
      <w:bookmarkStart w:id="61" w:name="_Toc2798413"/>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5）钢筋混凝土结构环境类别：地下非潮湿室内为一类，地面以下潮湿环境为二a类。</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6）钢筋混凝土构件裂缝控制等级：三级。</w:t>
      </w:r>
    </w:p>
    <w:p>
      <w:pPr>
        <w:pStyle w:val="7"/>
        <w:spacing w:before="120"/>
        <w:rPr>
          <w:rFonts w:hint="eastAsia"/>
          <w:color w:val="auto"/>
          <w:highlight w:val="none"/>
          <w:lang w:eastAsia="zh-CN"/>
        </w:rPr>
      </w:pPr>
      <w:r>
        <w:rPr>
          <w:rFonts w:hint="eastAsia"/>
          <w:color w:val="auto"/>
          <w:highlight w:val="none"/>
          <w:lang w:eastAsia="zh-CN"/>
        </w:rPr>
        <w:t>3.2.4主要荷载（作用）取值</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活荷载标准值（kN/m2）</w:t>
      </w:r>
    </w:p>
    <w:tbl>
      <w:tblPr>
        <w:tblStyle w:val="3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4573"/>
        <w:gridCol w:w="2367"/>
        <w:gridCol w:w="1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45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80"/>
                <w:tab w:val="center" w:pos="1026"/>
              </w:tabs>
              <w:spacing w:line="300" w:lineRule="auto"/>
              <w:jc w:val="center"/>
              <w:rPr>
                <w:rFonts w:ascii="宋体" w:hAnsi="宋体" w:cs="宋体"/>
                <w:color w:val="auto"/>
                <w:highlight w:val="none"/>
              </w:rPr>
            </w:pPr>
            <w:r>
              <w:rPr>
                <w:rFonts w:ascii="宋体" w:hAnsi="宋体" w:cs="宋体"/>
                <w:color w:val="auto"/>
                <w:highlight w:val="none"/>
              </w:rPr>
              <w:t>功能（用途）</w:t>
            </w:r>
          </w:p>
        </w:tc>
        <w:tc>
          <w:tcPr>
            <w:tcW w:w="2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color w:val="auto"/>
                <w:highlight w:val="none"/>
                <w:lang w:eastAsia="zh-CN"/>
              </w:rPr>
            </w:pPr>
            <w:r>
              <w:rPr>
                <w:rFonts w:ascii="宋体" w:hAnsi="宋体" w:cs="宋体"/>
                <w:color w:val="auto"/>
                <w:highlight w:val="none"/>
                <w:lang w:eastAsia="zh-CN"/>
              </w:rPr>
              <w:t>楼（屋）面活荷载（</w:t>
            </w:r>
            <w:r>
              <w:rPr>
                <w:rFonts w:ascii="Times New Roman" w:hAnsi="Times New Roman" w:eastAsia="Times New Roman"/>
                <w:color w:val="auto"/>
                <w:highlight w:val="none"/>
                <w:lang w:eastAsia="zh-CN"/>
              </w:rPr>
              <w:t>kN/m</w:t>
            </w:r>
            <w:r>
              <w:rPr>
                <w:rFonts w:ascii="Times New Roman" w:hAnsi="Times New Roman" w:eastAsia="Times New Roman"/>
                <w:color w:val="auto"/>
                <w:highlight w:val="none"/>
                <w:vertAlign w:val="superscript"/>
                <w:lang w:eastAsia="zh-CN"/>
              </w:rPr>
              <w:t xml:space="preserve">2 </w:t>
            </w:r>
            <w:r>
              <w:rPr>
                <w:rFonts w:ascii="宋体" w:hAnsi="宋体" w:cs="宋体"/>
                <w:color w:val="auto"/>
                <w:highlight w:val="none"/>
                <w:lang w:eastAsia="zh-CN"/>
              </w:rPr>
              <w:t>）</w:t>
            </w:r>
          </w:p>
        </w:tc>
        <w:tc>
          <w:tcPr>
            <w:tcW w:w="14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宋体" w:hAnsi="宋体" w:cs="宋体"/>
                <w:color w:val="auto"/>
                <w:highlight w:val="none"/>
              </w:rPr>
            </w:pPr>
            <w:r>
              <w:rPr>
                <w:rFonts w:ascii="宋体" w:hAnsi="宋体" w:cs="宋体"/>
                <w:color w:val="auto"/>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45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宋体" w:hAnsi="宋体" w:cs="宋体"/>
                <w:color w:val="auto"/>
                <w:highlight w:val="none"/>
              </w:rPr>
            </w:pPr>
            <w:r>
              <w:rPr>
                <w:rFonts w:ascii="宋体" w:hAnsi="宋体" w:cs="宋体"/>
                <w:color w:val="auto"/>
                <w:highlight w:val="none"/>
              </w:rPr>
              <w:t>卫生间</w:t>
            </w:r>
          </w:p>
        </w:tc>
        <w:tc>
          <w:tcPr>
            <w:tcW w:w="2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color w:val="auto"/>
                <w:highlight w:val="none"/>
              </w:rPr>
            </w:pPr>
            <w:r>
              <w:rPr>
                <w:rFonts w:ascii="Times New Roman" w:hAnsi="Times New Roman" w:eastAsia="Times New Roman"/>
                <w:color w:val="auto"/>
                <w:highlight w:val="none"/>
              </w:rPr>
              <w:t>2.5</w:t>
            </w:r>
          </w:p>
        </w:tc>
        <w:tc>
          <w:tcPr>
            <w:tcW w:w="14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宋体" w:hAnsi="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45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hint="eastAsia" w:ascii="宋体" w:hAnsi="宋体" w:cs="宋体"/>
                <w:color w:val="auto"/>
                <w:highlight w:val="none"/>
                <w:lang w:eastAsia="zh-CN"/>
              </w:rPr>
            </w:pPr>
            <w:r>
              <w:rPr>
                <w:rFonts w:hint="eastAsia" w:ascii="宋体" w:hAnsi="宋体" w:cs="宋体"/>
                <w:color w:val="auto"/>
                <w:highlight w:val="none"/>
                <w:lang w:eastAsia="zh-CN"/>
              </w:rPr>
              <w:t>管理间</w:t>
            </w:r>
          </w:p>
        </w:tc>
        <w:tc>
          <w:tcPr>
            <w:tcW w:w="2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color w:val="auto"/>
                <w:highlight w:val="none"/>
                <w:lang w:eastAsia="zh-CN"/>
              </w:rPr>
            </w:pPr>
            <w:r>
              <w:rPr>
                <w:rFonts w:hint="eastAsia"/>
                <w:color w:val="auto"/>
                <w:highlight w:val="none"/>
                <w:lang w:eastAsia="zh-CN"/>
              </w:rPr>
              <w:t>2.0</w:t>
            </w:r>
          </w:p>
        </w:tc>
        <w:tc>
          <w:tcPr>
            <w:tcW w:w="14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宋体" w:hAnsi="宋体" w:cs="宋体"/>
                <w:color w:val="auto"/>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45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hint="eastAsia" w:ascii="宋体" w:hAnsi="宋体" w:cs="宋体"/>
                <w:color w:val="auto"/>
                <w:highlight w:val="none"/>
                <w:lang w:eastAsia="zh-CN"/>
              </w:rPr>
            </w:pPr>
            <w:r>
              <w:rPr>
                <w:rFonts w:hint="eastAsia" w:ascii="宋体" w:hAnsi="宋体" w:cs="宋体"/>
                <w:color w:val="auto"/>
                <w:highlight w:val="none"/>
                <w:lang w:eastAsia="zh-CN"/>
              </w:rPr>
              <w:t>不上人屋面</w:t>
            </w:r>
          </w:p>
        </w:tc>
        <w:tc>
          <w:tcPr>
            <w:tcW w:w="2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color w:val="auto"/>
                <w:highlight w:val="none"/>
                <w:lang w:eastAsia="zh-CN"/>
              </w:rPr>
            </w:pPr>
            <w:r>
              <w:rPr>
                <w:rFonts w:hint="eastAsia"/>
                <w:color w:val="auto"/>
                <w:highlight w:val="none"/>
                <w:lang w:eastAsia="zh-CN"/>
              </w:rPr>
              <w:t>0.5</w:t>
            </w:r>
          </w:p>
        </w:tc>
        <w:tc>
          <w:tcPr>
            <w:tcW w:w="14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宋体" w:hAnsi="宋体" w:cs="宋体"/>
                <w:color w:val="auto"/>
                <w:sz w:val="22"/>
                <w:highlight w:val="none"/>
              </w:rPr>
            </w:pPr>
          </w:p>
        </w:tc>
      </w:tr>
    </w:tbl>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未列荷载均按《工程结构通用规范》（GB 55001-2021）取值。</w:t>
      </w:r>
    </w:p>
    <w:p>
      <w:pPr>
        <w:adjustRightInd w:val="0"/>
        <w:snapToGrid w:val="0"/>
        <w:spacing w:line="460" w:lineRule="exact"/>
        <w:ind w:left="480" w:leftChars="200"/>
        <w:jc w:val="both"/>
        <w:rPr>
          <w:rFonts w:hint="eastAsia" w:ascii="宋体" w:hAnsi="宋体"/>
          <w:color w:val="auto"/>
          <w:highlight w:val="none"/>
          <w:lang w:eastAsia="zh-CN"/>
        </w:rPr>
      </w:pPr>
      <w:r>
        <w:rPr>
          <w:rFonts w:hint="eastAsia" w:ascii="宋体" w:hAnsi="宋体"/>
          <w:color w:val="auto"/>
          <w:highlight w:val="none"/>
          <w:lang w:eastAsia="zh-CN"/>
        </w:rPr>
        <w:t>楼梯、看台、阳台和上人屋面等栏杆顶部的水平荷载取1.</w:t>
      </w:r>
      <w:r>
        <w:rPr>
          <w:rFonts w:ascii="宋体" w:hAnsi="宋体"/>
          <w:color w:val="auto"/>
          <w:highlight w:val="none"/>
          <w:lang w:eastAsia="zh-CN"/>
        </w:rPr>
        <w:t>5k</w:t>
      </w:r>
      <w:r>
        <w:rPr>
          <w:rFonts w:hint="eastAsia" w:ascii="宋体" w:hAnsi="宋体"/>
          <w:color w:val="auto"/>
          <w:highlight w:val="none"/>
          <w:lang w:eastAsia="zh-CN"/>
        </w:rPr>
        <w:t>N</w:t>
      </w:r>
      <w:r>
        <w:rPr>
          <w:rFonts w:ascii="宋体" w:hAnsi="宋体"/>
          <w:color w:val="auto"/>
          <w:highlight w:val="none"/>
          <w:lang w:eastAsia="zh-CN"/>
        </w:rPr>
        <w:t>/m</w:t>
      </w:r>
      <w:r>
        <w:rPr>
          <w:rFonts w:hint="eastAsia" w:ascii="宋体" w:hAnsi="宋体"/>
          <w:color w:val="auto"/>
          <w:highlight w:val="none"/>
          <w:lang w:eastAsia="zh-CN"/>
        </w:rPr>
        <w:t>，竖向荷载取1.2</w:t>
      </w:r>
      <w:r>
        <w:rPr>
          <w:rFonts w:ascii="宋体" w:hAnsi="宋体"/>
          <w:color w:val="auto"/>
          <w:highlight w:val="none"/>
          <w:lang w:eastAsia="zh-CN"/>
        </w:rPr>
        <w:t>k</w:t>
      </w:r>
      <w:r>
        <w:rPr>
          <w:rFonts w:hint="eastAsia" w:ascii="宋体" w:hAnsi="宋体"/>
          <w:color w:val="auto"/>
          <w:highlight w:val="none"/>
          <w:lang w:eastAsia="zh-CN"/>
        </w:rPr>
        <w:t>N</w:t>
      </w:r>
      <w:r>
        <w:rPr>
          <w:rFonts w:ascii="宋体" w:hAnsi="宋体"/>
          <w:color w:val="auto"/>
          <w:highlight w:val="none"/>
          <w:lang w:eastAsia="zh-CN"/>
        </w:rPr>
        <w:t>/m</w:t>
      </w:r>
      <w:r>
        <w:rPr>
          <w:rFonts w:hint="eastAsia" w:ascii="宋体" w:hAnsi="宋体"/>
          <w:color w:val="auto"/>
          <w:highlight w:val="none"/>
          <w:lang w:eastAsia="zh-CN"/>
        </w:rPr>
        <w:t>，水平荷载与竖向荷载应分别考虑。</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 xml:space="preserve">二次装修荷载标准值 </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卫生间                                    按实际回填确定</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其它                                            1.5kN/㎡</w:t>
      </w:r>
    </w:p>
    <w:bookmarkEnd w:id="56"/>
    <w:bookmarkEnd w:id="57"/>
    <w:bookmarkEnd w:id="58"/>
    <w:p>
      <w:pPr>
        <w:pStyle w:val="4"/>
        <w:spacing w:before="120"/>
        <w:rPr>
          <w:color w:val="auto"/>
          <w:highlight w:val="none"/>
          <w:lang w:eastAsia="zh-CN"/>
        </w:rPr>
      </w:pPr>
      <w:bookmarkStart w:id="62" w:name="_Toc21814"/>
      <w:bookmarkStart w:id="63" w:name="_Toc6006"/>
      <w:r>
        <w:rPr>
          <w:rFonts w:hint="eastAsia"/>
          <w:color w:val="auto"/>
          <w:highlight w:val="none"/>
          <w:lang w:eastAsia="zh-CN"/>
        </w:rPr>
        <w:t>3</w:t>
      </w:r>
      <w:r>
        <w:rPr>
          <w:color w:val="auto"/>
          <w:highlight w:val="none"/>
          <w:lang w:eastAsia="zh-CN"/>
        </w:rPr>
        <w:t>.3</w:t>
      </w:r>
      <w:bookmarkEnd w:id="59"/>
      <w:bookmarkEnd w:id="60"/>
      <w:bookmarkEnd w:id="61"/>
      <w:r>
        <w:rPr>
          <w:color w:val="auto"/>
          <w:highlight w:val="none"/>
          <w:lang w:eastAsia="zh-CN"/>
        </w:rPr>
        <w:t>地震效应</w:t>
      </w:r>
      <w:bookmarkEnd w:id="62"/>
      <w:bookmarkEnd w:id="63"/>
    </w:p>
    <w:p>
      <w:pPr>
        <w:adjustRightInd w:val="0"/>
        <w:snapToGrid w:val="0"/>
        <w:spacing w:line="460" w:lineRule="exact"/>
        <w:ind w:firstLine="480" w:firstLineChars="200"/>
        <w:jc w:val="both"/>
        <w:rPr>
          <w:rFonts w:ascii="宋体" w:hAnsi="宋体"/>
          <w:color w:val="auto"/>
          <w:highlight w:val="none"/>
          <w:lang w:eastAsia="zh-CN"/>
        </w:rPr>
      </w:pPr>
      <w:r>
        <w:rPr>
          <w:rFonts w:ascii="宋体" w:hAnsi="宋体"/>
          <w:color w:val="auto"/>
          <w:highlight w:val="none"/>
          <w:lang w:eastAsia="zh-CN"/>
        </w:rPr>
        <w:t>根据《建筑抗震设计规范》（GB50011-2010</w:t>
      </w:r>
      <w:r>
        <w:rPr>
          <w:rFonts w:ascii="宋体" w:hAnsi="宋体"/>
          <w:b/>
          <w:bCs/>
          <w:color w:val="auto"/>
          <w:highlight w:val="none"/>
          <w:lang w:eastAsia="zh-CN"/>
        </w:rPr>
        <w:t>）</w:t>
      </w:r>
      <w:r>
        <w:rPr>
          <w:rFonts w:ascii="宋体" w:hAnsi="宋体"/>
          <w:color w:val="auto"/>
          <w:highlight w:val="none"/>
          <w:lang w:eastAsia="zh-CN"/>
        </w:rPr>
        <w:t>抗震设防烈度为6度，设计基本地震加速度值为0.</w:t>
      </w:r>
      <w:r>
        <w:rPr>
          <w:rFonts w:hint="eastAsia" w:ascii="宋体" w:hAnsi="宋体"/>
          <w:color w:val="auto"/>
          <w:highlight w:val="none"/>
          <w:lang w:eastAsia="zh-CN"/>
        </w:rPr>
        <w:t>05</w:t>
      </w:r>
      <w:r>
        <w:rPr>
          <w:rFonts w:ascii="宋体" w:hAnsi="宋体"/>
          <w:color w:val="auto"/>
          <w:highlight w:val="none"/>
          <w:lang w:eastAsia="zh-CN"/>
        </w:rPr>
        <w:t>g，设计地震分组为第一组，设计特征周期0.35s，抗震设防类别为</w:t>
      </w:r>
      <w:r>
        <w:rPr>
          <w:rFonts w:hint="eastAsia"/>
          <w:color w:val="auto"/>
          <w:highlight w:val="none"/>
          <w:lang w:eastAsia="zh-CN"/>
        </w:rPr>
        <w:t>标准设防</w:t>
      </w:r>
      <w:r>
        <w:rPr>
          <w:rFonts w:ascii="宋体" w:hAnsi="宋体"/>
          <w:color w:val="auto"/>
          <w:highlight w:val="none"/>
          <w:lang w:eastAsia="zh-CN"/>
        </w:rPr>
        <w:t>类</w:t>
      </w:r>
      <w:r>
        <w:rPr>
          <w:rFonts w:hint="eastAsia" w:ascii="宋体" w:hAnsi="宋体"/>
          <w:color w:val="auto"/>
          <w:highlight w:val="none"/>
          <w:lang w:eastAsia="zh-CN"/>
        </w:rPr>
        <w:t>。</w:t>
      </w:r>
      <w:r>
        <w:rPr>
          <w:rFonts w:ascii="宋体" w:hAnsi="宋体"/>
          <w:color w:val="auto"/>
          <w:highlight w:val="none"/>
          <w:lang w:eastAsia="zh-CN"/>
        </w:rPr>
        <w:t>多遇地震水平地震影响系数最大值取0.0</w:t>
      </w:r>
      <w:r>
        <w:rPr>
          <w:rFonts w:hint="eastAsia" w:ascii="宋体" w:hAnsi="宋体"/>
          <w:color w:val="auto"/>
          <w:highlight w:val="none"/>
          <w:lang w:eastAsia="zh-CN"/>
        </w:rPr>
        <w:t>4</w:t>
      </w:r>
      <w:r>
        <w:rPr>
          <w:rFonts w:ascii="宋体" w:hAnsi="宋体"/>
          <w:color w:val="auto"/>
          <w:highlight w:val="none"/>
          <w:lang w:eastAsia="zh-CN"/>
        </w:rPr>
        <w:t>。</w:t>
      </w:r>
    </w:p>
    <w:p>
      <w:pPr>
        <w:adjustRightInd w:val="0"/>
        <w:snapToGrid w:val="0"/>
        <w:spacing w:line="460" w:lineRule="exact"/>
        <w:ind w:firstLine="480" w:firstLineChars="200"/>
        <w:jc w:val="both"/>
        <w:rPr>
          <w:rFonts w:ascii="宋体" w:hAnsi="宋体"/>
          <w:b/>
          <w:color w:val="auto"/>
          <w:sz w:val="28"/>
          <w:szCs w:val="28"/>
          <w:highlight w:val="none"/>
          <w:lang w:eastAsia="zh-CN"/>
        </w:rPr>
      </w:pPr>
      <w:r>
        <w:rPr>
          <w:rFonts w:hint="eastAsia" w:ascii="宋体" w:hAnsi="宋体"/>
          <w:color w:val="auto"/>
          <w:highlight w:val="none"/>
          <w:lang w:eastAsia="zh-CN"/>
        </w:rPr>
        <w:t>混凝土框架结构抗震等级为四级</w:t>
      </w:r>
      <w:r>
        <w:rPr>
          <w:rFonts w:hint="eastAsia" w:ascii="宋体" w:hAnsi="宋体"/>
          <w:b/>
          <w:bCs/>
          <w:color w:val="auto"/>
          <w:highlight w:val="none"/>
          <w:lang w:eastAsia="zh-CN"/>
        </w:rPr>
        <w:t>。</w:t>
      </w:r>
    </w:p>
    <w:p>
      <w:pPr>
        <w:pStyle w:val="4"/>
        <w:spacing w:before="120"/>
        <w:rPr>
          <w:color w:val="auto"/>
          <w:highlight w:val="none"/>
          <w:lang w:eastAsia="zh-CN"/>
        </w:rPr>
      </w:pPr>
      <w:bookmarkStart w:id="64" w:name="_Toc23035"/>
      <w:bookmarkStart w:id="65" w:name="_Toc4763"/>
      <w:r>
        <w:rPr>
          <w:rFonts w:hint="eastAsia"/>
          <w:color w:val="auto"/>
          <w:highlight w:val="none"/>
          <w:lang w:eastAsia="zh-CN"/>
        </w:rPr>
        <w:t>3</w:t>
      </w:r>
      <w:r>
        <w:rPr>
          <w:color w:val="auto"/>
          <w:highlight w:val="none"/>
          <w:lang w:eastAsia="zh-CN"/>
        </w:rPr>
        <w:t>.4结构设计</w:t>
      </w:r>
      <w:bookmarkEnd w:id="64"/>
      <w:bookmarkEnd w:id="65"/>
    </w:p>
    <w:p>
      <w:pPr>
        <w:pStyle w:val="7"/>
        <w:spacing w:before="120"/>
        <w:rPr>
          <w:rFonts w:hint="eastAsia"/>
          <w:color w:val="auto"/>
          <w:highlight w:val="none"/>
          <w:lang w:eastAsia="zh-CN"/>
        </w:rPr>
      </w:pPr>
      <w:r>
        <w:rPr>
          <w:rFonts w:hint="eastAsia"/>
          <w:color w:val="auto"/>
          <w:highlight w:val="none"/>
          <w:lang w:eastAsia="zh-CN"/>
        </w:rPr>
        <w:t>3.4.1 基础设计</w:t>
      </w:r>
    </w:p>
    <w:p>
      <w:pPr>
        <w:adjustRightInd w:val="0"/>
        <w:snapToGrid w:val="0"/>
        <w:spacing w:line="460" w:lineRule="atLeast"/>
        <w:ind w:firstLine="480" w:firstLineChars="200"/>
        <w:jc w:val="both"/>
        <w:rPr>
          <w:rFonts w:ascii="宋体" w:hAnsi="宋体"/>
          <w:color w:val="auto"/>
          <w:highlight w:val="none"/>
          <w:lang w:eastAsia="zh-CN"/>
        </w:rPr>
      </w:pPr>
      <w:r>
        <w:rPr>
          <w:rFonts w:ascii="宋体" w:hAnsi="宋体"/>
          <w:color w:val="auto"/>
          <w:highlight w:val="none"/>
          <w:lang w:eastAsia="zh-CN"/>
        </w:rPr>
        <w:t>根据</w:t>
      </w:r>
      <w:r>
        <w:rPr>
          <w:rFonts w:hint="eastAsia" w:ascii="宋体" w:hAnsi="宋体"/>
          <w:color w:val="auto"/>
          <w:highlight w:val="none"/>
          <w:lang w:eastAsia="zh-CN"/>
        </w:rPr>
        <w:t>《莲溪寺智能停车库项目》岩土工程勘察报告 (中间阶段)</w:t>
      </w:r>
      <w:r>
        <w:rPr>
          <w:rFonts w:ascii="宋体" w:hAnsi="宋体"/>
          <w:color w:val="auto"/>
          <w:highlight w:val="none"/>
          <w:lang w:eastAsia="zh-CN"/>
        </w:rPr>
        <w:t>，</w:t>
      </w:r>
      <w:r>
        <w:rPr>
          <w:rFonts w:hint="eastAsia" w:ascii="宋体" w:hAnsi="宋体"/>
          <w:color w:val="auto"/>
          <w:highlight w:val="none"/>
          <w:lang w:eastAsia="zh-CN"/>
        </w:rPr>
        <w:t>本项目</w:t>
      </w:r>
      <w:r>
        <w:rPr>
          <w:rFonts w:ascii="宋体" w:hAnsi="宋体"/>
          <w:color w:val="auto"/>
          <w:highlight w:val="none"/>
          <w:lang w:eastAsia="zh-CN"/>
        </w:rPr>
        <w:t>主要地质情况如下：</w:t>
      </w:r>
    </w:p>
    <w:p>
      <w:pPr>
        <w:numPr>
          <w:ilvl w:val="0"/>
          <w:numId w:val="1"/>
        </w:numPr>
        <w:adjustRightInd w:val="0"/>
        <w:snapToGrid w:val="0"/>
        <w:spacing w:line="460" w:lineRule="atLeast"/>
        <w:ind w:firstLine="480" w:firstLineChars="200"/>
        <w:jc w:val="both"/>
        <w:rPr>
          <w:rFonts w:hint="eastAsia"/>
          <w:color w:val="auto"/>
          <w:highlight w:val="none"/>
        </w:rPr>
      </w:pPr>
      <w:r>
        <w:rPr>
          <w:rFonts w:hint="eastAsia" w:ascii="宋体" w:hAnsi="宋体"/>
          <w:color w:val="auto"/>
          <w:highlight w:val="none"/>
          <w:lang w:eastAsia="zh-CN"/>
        </w:rPr>
        <w:t>场地工程地质条件</w:t>
      </w:r>
    </w:p>
    <w:p>
      <w:pPr>
        <w:pStyle w:val="2"/>
        <w:rPr>
          <w:rFonts w:hint="eastAsia" w:ascii="宋体" w:hAnsi="宋体"/>
          <w:color w:val="auto"/>
          <w:highlight w:val="none"/>
          <w:lang w:eastAsia="zh-CN"/>
        </w:rPr>
      </w:pPr>
    </w:p>
    <w:p>
      <w:pPr>
        <w:pStyle w:val="2"/>
        <w:rPr>
          <w:rFonts w:hint="eastAsia" w:ascii="宋体" w:hAnsi="宋体"/>
          <w:color w:val="auto"/>
          <w:highlight w:val="none"/>
          <w:lang w:eastAsia="zh-CN"/>
        </w:rPr>
      </w:pPr>
    </w:p>
    <w:p>
      <w:pPr>
        <w:pStyle w:val="2"/>
        <w:rPr>
          <w:rFonts w:hint="eastAsia" w:ascii="宋体" w:hAnsi="宋体"/>
          <w:color w:val="auto"/>
          <w:highlight w:val="none"/>
          <w:lang w:eastAsia="zh-CN"/>
        </w:rPr>
      </w:pPr>
    </w:p>
    <w:p>
      <w:pPr>
        <w:pStyle w:val="2"/>
        <w:rPr>
          <w:rFonts w:hint="eastAsia" w:ascii="宋体" w:hAnsi="宋体"/>
          <w:color w:val="auto"/>
          <w:highlight w:val="none"/>
          <w:lang w:eastAsia="zh-CN"/>
        </w:rPr>
      </w:pPr>
    </w:p>
    <w:p>
      <w:pPr>
        <w:adjustRightInd w:val="0"/>
        <w:snapToGrid w:val="0"/>
        <w:spacing w:line="460" w:lineRule="atLeas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1.土层承载力及压缩模量中间资料</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9"/>
        <w:gridCol w:w="2085"/>
        <w:gridCol w:w="1583"/>
        <w:gridCol w:w="1454"/>
        <w:gridCol w:w="1268"/>
        <w:gridCol w:w="1102"/>
        <w:gridCol w:w="13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979" w:type="dxa"/>
            <w:vMerge w:val="restart"/>
            <w:vAlign w:val="center"/>
          </w:tcPr>
          <w:p>
            <w:pPr>
              <w:spacing w:line="260" w:lineRule="exact"/>
              <w:jc w:val="center"/>
              <w:rPr>
                <w:rFonts w:hint="eastAsia"/>
                <w:bCs/>
                <w:color w:val="auto"/>
                <w:sz w:val="21"/>
                <w:szCs w:val="21"/>
                <w:highlight w:val="none"/>
              </w:rPr>
            </w:pPr>
            <w:r>
              <w:rPr>
                <w:rFonts w:hint="eastAsia"/>
                <w:bCs/>
                <w:color w:val="auto"/>
                <w:sz w:val="21"/>
                <w:szCs w:val="21"/>
                <w:highlight w:val="none"/>
              </w:rPr>
              <w:t>地层</w:t>
            </w:r>
          </w:p>
          <w:p>
            <w:pPr>
              <w:spacing w:line="260" w:lineRule="exact"/>
              <w:jc w:val="center"/>
              <w:rPr>
                <w:rFonts w:hint="eastAsia"/>
                <w:bCs/>
                <w:color w:val="auto"/>
                <w:sz w:val="21"/>
                <w:szCs w:val="21"/>
                <w:highlight w:val="none"/>
              </w:rPr>
            </w:pPr>
            <w:r>
              <w:rPr>
                <w:rFonts w:hint="eastAsia"/>
                <w:bCs/>
                <w:color w:val="auto"/>
                <w:sz w:val="21"/>
                <w:szCs w:val="21"/>
                <w:highlight w:val="none"/>
              </w:rPr>
              <w:t>编号</w:t>
            </w:r>
          </w:p>
        </w:tc>
        <w:tc>
          <w:tcPr>
            <w:tcW w:w="2085" w:type="dxa"/>
            <w:vMerge w:val="restart"/>
            <w:vAlign w:val="center"/>
          </w:tcPr>
          <w:p>
            <w:pPr>
              <w:spacing w:line="260" w:lineRule="exact"/>
              <w:jc w:val="center"/>
              <w:rPr>
                <w:rFonts w:hint="eastAsia"/>
                <w:bCs/>
                <w:color w:val="auto"/>
                <w:sz w:val="21"/>
                <w:szCs w:val="21"/>
                <w:highlight w:val="none"/>
              </w:rPr>
            </w:pPr>
            <w:r>
              <w:rPr>
                <w:rFonts w:hint="eastAsia"/>
                <w:bCs/>
                <w:color w:val="auto"/>
                <w:sz w:val="21"/>
                <w:szCs w:val="21"/>
                <w:highlight w:val="none"/>
              </w:rPr>
              <w:t>岩土</w:t>
            </w:r>
          </w:p>
          <w:p>
            <w:pPr>
              <w:spacing w:line="260" w:lineRule="exact"/>
              <w:jc w:val="center"/>
              <w:rPr>
                <w:rFonts w:hint="eastAsia"/>
                <w:bCs/>
                <w:color w:val="auto"/>
                <w:sz w:val="21"/>
                <w:szCs w:val="21"/>
                <w:highlight w:val="none"/>
              </w:rPr>
            </w:pPr>
            <w:r>
              <w:rPr>
                <w:rFonts w:hint="eastAsia"/>
                <w:bCs/>
                <w:color w:val="auto"/>
                <w:sz w:val="21"/>
                <w:szCs w:val="21"/>
                <w:highlight w:val="none"/>
              </w:rPr>
              <w:t>名称</w:t>
            </w:r>
          </w:p>
        </w:tc>
        <w:tc>
          <w:tcPr>
            <w:tcW w:w="1583" w:type="dxa"/>
            <w:vMerge w:val="restart"/>
            <w:vAlign w:val="center"/>
          </w:tcPr>
          <w:p>
            <w:pPr>
              <w:adjustRightInd w:val="0"/>
              <w:spacing w:line="200" w:lineRule="atLeast"/>
              <w:jc w:val="center"/>
              <w:rPr>
                <w:bCs/>
                <w:color w:val="auto"/>
                <w:sz w:val="21"/>
                <w:szCs w:val="21"/>
                <w:highlight w:val="none"/>
                <w:lang w:eastAsia="zh-CN"/>
              </w:rPr>
            </w:pPr>
            <w:r>
              <w:rPr>
                <w:rFonts w:hint="eastAsia"/>
                <w:bCs/>
                <w:color w:val="auto"/>
                <w:sz w:val="21"/>
                <w:szCs w:val="21"/>
                <w:highlight w:val="none"/>
                <w:lang w:eastAsia="zh-CN"/>
              </w:rPr>
              <w:t>密度、状态及风化程度</w:t>
            </w:r>
          </w:p>
        </w:tc>
        <w:tc>
          <w:tcPr>
            <w:tcW w:w="1454" w:type="dxa"/>
            <w:vMerge w:val="restart"/>
            <w:vAlign w:val="center"/>
          </w:tcPr>
          <w:p>
            <w:pPr>
              <w:adjustRightInd w:val="0"/>
              <w:spacing w:line="200" w:lineRule="atLeast"/>
              <w:jc w:val="center"/>
              <w:rPr>
                <w:rFonts w:hint="eastAsia"/>
                <w:bCs/>
                <w:color w:val="auto"/>
                <w:sz w:val="21"/>
                <w:szCs w:val="21"/>
                <w:highlight w:val="none"/>
                <w:lang w:eastAsia="zh-CN"/>
              </w:rPr>
            </w:pPr>
            <w:r>
              <w:rPr>
                <w:rFonts w:hint="eastAsia"/>
                <w:bCs/>
                <w:color w:val="auto"/>
                <w:sz w:val="21"/>
                <w:szCs w:val="21"/>
                <w:highlight w:val="none"/>
                <w:lang w:eastAsia="zh-CN"/>
              </w:rPr>
              <w:t>地基承载力特征值</w:t>
            </w:r>
          </w:p>
          <w:p>
            <w:pPr>
              <w:adjustRightInd w:val="0"/>
              <w:spacing w:line="200" w:lineRule="atLeast"/>
              <w:jc w:val="center"/>
              <w:rPr>
                <w:bCs/>
                <w:color w:val="auto"/>
                <w:sz w:val="21"/>
                <w:szCs w:val="21"/>
                <w:highlight w:val="none"/>
                <w:lang w:eastAsia="zh-CN"/>
              </w:rPr>
            </w:pPr>
            <w:r>
              <w:rPr>
                <w:rFonts w:hint="eastAsia"/>
                <w:bCs/>
                <w:color w:val="auto"/>
                <w:sz w:val="21"/>
                <w:szCs w:val="21"/>
                <w:highlight w:val="none"/>
                <w:lang w:eastAsia="zh-CN"/>
              </w:rPr>
              <w:t>fak（kPa）</w:t>
            </w:r>
          </w:p>
        </w:tc>
        <w:tc>
          <w:tcPr>
            <w:tcW w:w="1268" w:type="dxa"/>
            <w:vMerge w:val="restart"/>
            <w:vAlign w:val="center"/>
          </w:tcPr>
          <w:p>
            <w:pPr>
              <w:adjustRightInd w:val="0"/>
              <w:spacing w:line="200" w:lineRule="atLeast"/>
              <w:jc w:val="center"/>
              <w:rPr>
                <w:rFonts w:hint="eastAsia" w:ascii="Times New Roman" w:hAnsi="Times New Roman"/>
                <w:bCs/>
                <w:color w:val="auto"/>
                <w:sz w:val="21"/>
                <w:szCs w:val="21"/>
                <w:highlight w:val="none"/>
                <w:lang w:eastAsia="zh-CN"/>
              </w:rPr>
            </w:pPr>
            <w:r>
              <w:rPr>
                <w:rFonts w:hint="eastAsia" w:ascii="Times New Roman" w:hAnsi="Times New Roman"/>
                <w:bCs/>
                <w:color w:val="auto"/>
                <w:sz w:val="21"/>
                <w:szCs w:val="21"/>
                <w:highlight w:val="none"/>
                <w:lang w:eastAsia="zh-CN"/>
              </w:rPr>
              <w:t>压缩模量</w:t>
            </w:r>
          </w:p>
          <w:p>
            <w:pPr>
              <w:adjustRightInd w:val="0"/>
              <w:spacing w:line="200" w:lineRule="atLeast"/>
              <w:jc w:val="center"/>
              <w:rPr>
                <w:color w:val="auto"/>
                <w:highlight w:val="none"/>
                <w:lang w:eastAsia="zh-CN"/>
              </w:rPr>
            </w:pPr>
            <w:r>
              <w:rPr>
                <w:rFonts w:ascii="Times New Roman" w:hAnsi="Times New Roman"/>
                <w:bCs/>
                <w:color w:val="auto"/>
                <w:sz w:val="21"/>
                <w:szCs w:val="21"/>
                <w:highlight w:val="none"/>
                <w:lang w:eastAsia="zh-CN"/>
              </w:rPr>
              <w:t>Es1</w:t>
            </w:r>
            <w:r>
              <w:rPr>
                <w:rFonts w:hint="eastAsia" w:ascii="Times New Roman" w:hAnsi="Times New Roman"/>
                <w:bCs/>
                <w:color w:val="auto"/>
                <w:sz w:val="21"/>
                <w:szCs w:val="21"/>
                <w:highlight w:val="none"/>
                <w:lang w:eastAsia="zh-CN"/>
              </w:rPr>
              <w:t>-</w:t>
            </w:r>
            <w:r>
              <w:rPr>
                <w:rFonts w:ascii="Times New Roman" w:hAnsi="Times New Roman"/>
                <w:bCs/>
                <w:color w:val="auto"/>
                <w:sz w:val="21"/>
                <w:szCs w:val="21"/>
                <w:highlight w:val="none"/>
                <w:lang w:eastAsia="zh-CN"/>
              </w:rPr>
              <w:t>2(MPa)</w:t>
            </w:r>
          </w:p>
        </w:tc>
        <w:tc>
          <w:tcPr>
            <w:tcW w:w="2449" w:type="dxa"/>
            <w:gridSpan w:val="2"/>
            <w:vAlign w:val="center"/>
          </w:tcPr>
          <w:p>
            <w:pPr>
              <w:adjustRightInd w:val="0"/>
              <w:spacing w:line="200" w:lineRule="atLeast"/>
              <w:jc w:val="center"/>
              <w:rPr>
                <w:rFonts w:hint="eastAsia" w:ascii="仿宋_GB2312" w:eastAsia="仿宋_GB2312"/>
                <w:color w:val="auto"/>
                <w:sz w:val="21"/>
                <w:szCs w:val="21"/>
                <w:highlight w:val="none"/>
                <w:lang w:eastAsia="zh-CN"/>
              </w:rPr>
            </w:pPr>
            <w:r>
              <w:rPr>
                <w:rFonts w:hint="eastAsia" w:ascii="仿宋_GB2312"/>
                <w:color w:val="auto"/>
                <w:sz w:val="21"/>
                <w:szCs w:val="21"/>
                <w:highlight w:val="none"/>
                <w:lang w:eastAsia="zh-CN"/>
              </w:rPr>
              <w:t>管桩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979" w:type="dxa"/>
            <w:vMerge w:val="continue"/>
            <w:vAlign w:val="center"/>
          </w:tcPr>
          <w:p>
            <w:pPr>
              <w:spacing w:line="260" w:lineRule="exact"/>
              <w:jc w:val="center"/>
              <w:rPr>
                <w:rFonts w:hint="eastAsia"/>
                <w:bCs/>
                <w:color w:val="auto"/>
                <w:sz w:val="21"/>
                <w:szCs w:val="21"/>
                <w:highlight w:val="none"/>
              </w:rPr>
            </w:pPr>
          </w:p>
        </w:tc>
        <w:tc>
          <w:tcPr>
            <w:tcW w:w="2085" w:type="dxa"/>
            <w:vMerge w:val="continue"/>
            <w:vAlign w:val="center"/>
          </w:tcPr>
          <w:p>
            <w:pPr>
              <w:spacing w:line="260" w:lineRule="exact"/>
              <w:jc w:val="center"/>
              <w:rPr>
                <w:rFonts w:hint="eastAsia"/>
                <w:bCs/>
                <w:color w:val="auto"/>
                <w:sz w:val="21"/>
                <w:szCs w:val="21"/>
                <w:highlight w:val="none"/>
              </w:rPr>
            </w:pPr>
          </w:p>
        </w:tc>
        <w:tc>
          <w:tcPr>
            <w:tcW w:w="1583" w:type="dxa"/>
            <w:vMerge w:val="continue"/>
            <w:vAlign w:val="center"/>
          </w:tcPr>
          <w:p>
            <w:pPr>
              <w:spacing w:before="120" w:beforeLines="50" w:line="260" w:lineRule="exact"/>
              <w:jc w:val="center"/>
              <w:rPr>
                <w:rFonts w:hint="eastAsia"/>
                <w:bCs/>
                <w:color w:val="auto"/>
                <w:sz w:val="21"/>
                <w:szCs w:val="21"/>
                <w:highlight w:val="none"/>
              </w:rPr>
            </w:pPr>
          </w:p>
        </w:tc>
        <w:tc>
          <w:tcPr>
            <w:tcW w:w="1454" w:type="dxa"/>
            <w:vMerge w:val="continue"/>
            <w:vAlign w:val="center"/>
          </w:tcPr>
          <w:p>
            <w:pPr>
              <w:spacing w:before="120" w:beforeLines="50" w:line="260" w:lineRule="exact"/>
              <w:jc w:val="center"/>
              <w:rPr>
                <w:rFonts w:hint="eastAsia"/>
                <w:bCs/>
                <w:color w:val="auto"/>
                <w:sz w:val="21"/>
                <w:szCs w:val="21"/>
                <w:highlight w:val="none"/>
              </w:rPr>
            </w:pPr>
          </w:p>
        </w:tc>
        <w:tc>
          <w:tcPr>
            <w:tcW w:w="1268" w:type="dxa"/>
            <w:vMerge w:val="continue"/>
            <w:vAlign w:val="center"/>
          </w:tcPr>
          <w:p>
            <w:pPr>
              <w:spacing w:before="120" w:beforeLines="50" w:line="260" w:lineRule="exact"/>
              <w:jc w:val="center"/>
              <w:rPr>
                <w:rFonts w:hint="eastAsia"/>
                <w:bCs/>
                <w:color w:val="auto"/>
                <w:sz w:val="21"/>
                <w:szCs w:val="21"/>
                <w:highlight w:val="none"/>
              </w:rPr>
            </w:pPr>
          </w:p>
        </w:tc>
        <w:tc>
          <w:tcPr>
            <w:tcW w:w="1102" w:type="dxa"/>
            <w:vAlign w:val="center"/>
          </w:tcPr>
          <w:p>
            <w:pPr>
              <w:spacing w:before="120" w:beforeLines="50" w:line="260" w:lineRule="exact"/>
              <w:jc w:val="center"/>
              <w:rPr>
                <w:rFonts w:hint="eastAsia" w:eastAsia="仿宋_GB2312"/>
                <w:bCs/>
                <w:color w:val="auto"/>
                <w:sz w:val="21"/>
                <w:szCs w:val="21"/>
                <w:highlight w:val="none"/>
                <w:lang w:eastAsia="zh-CN" w:bidi="ar-SA"/>
              </w:rPr>
            </w:pPr>
            <w:r>
              <w:rPr>
                <w:rFonts w:hint="eastAsia"/>
                <w:bCs/>
                <w:color w:val="auto"/>
                <w:sz w:val="21"/>
                <w:szCs w:val="21"/>
                <w:highlight w:val="none"/>
                <w:lang w:eastAsia="zh-CN"/>
              </w:rPr>
              <w:t>桩侧土摩阻特征值q</w:t>
            </w:r>
            <w:r>
              <w:rPr>
                <w:rFonts w:hint="eastAsia"/>
                <w:bCs/>
                <w:color w:val="auto"/>
                <w:sz w:val="21"/>
                <w:szCs w:val="21"/>
                <w:highlight w:val="none"/>
                <w:vertAlign w:val="subscript"/>
                <w:lang w:eastAsia="zh-CN"/>
              </w:rPr>
              <w:t>sia</w:t>
            </w:r>
            <w:r>
              <w:rPr>
                <w:color w:val="auto"/>
                <w:sz w:val="21"/>
                <w:szCs w:val="21"/>
                <w:highlight w:val="none"/>
                <w:lang w:eastAsia="zh-CN"/>
              </w:rPr>
              <w:t>（kPa）</w:t>
            </w:r>
          </w:p>
        </w:tc>
        <w:tc>
          <w:tcPr>
            <w:tcW w:w="1347" w:type="dxa"/>
            <w:vAlign w:val="center"/>
          </w:tcPr>
          <w:p>
            <w:pPr>
              <w:spacing w:before="120" w:beforeLines="50" w:line="260" w:lineRule="exact"/>
              <w:jc w:val="center"/>
              <w:rPr>
                <w:rFonts w:hint="eastAsia" w:eastAsia="仿宋_GB2312"/>
                <w:bCs/>
                <w:color w:val="auto"/>
                <w:sz w:val="21"/>
                <w:szCs w:val="21"/>
                <w:highlight w:val="none"/>
                <w:vertAlign w:val="subscript"/>
                <w:lang w:eastAsia="zh-CN" w:bidi="ar-SA"/>
              </w:rPr>
            </w:pPr>
            <w:r>
              <w:rPr>
                <w:rFonts w:hint="eastAsia"/>
                <w:bCs/>
                <w:color w:val="auto"/>
                <w:sz w:val="21"/>
                <w:szCs w:val="21"/>
                <w:highlight w:val="none"/>
                <w:lang w:eastAsia="zh-CN"/>
              </w:rPr>
              <w:t>桩端土阻力特征值q</w:t>
            </w:r>
            <w:r>
              <w:rPr>
                <w:rFonts w:hint="eastAsia"/>
                <w:bCs/>
                <w:color w:val="auto"/>
                <w:sz w:val="21"/>
                <w:szCs w:val="21"/>
                <w:highlight w:val="none"/>
                <w:vertAlign w:val="subscript"/>
                <w:lang w:eastAsia="zh-CN"/>
              </w:rPr>
              <w:t>pa</w:t>
            </w:r>
            <w:r>
              <w:rPr>
                <w:color w:val="auto"/>
                <w:sz w:val="21"/>
                <w:szCs w:val="21"/>
                <w:highlight w:val="none"/>
                <w:lang w:eastAsia="zh-CN"/>
              </w:rPr>
              <w:t>（kPa）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9" w:type="dxa"/>
            <w:vAlign w:val="center"/>
          </w:tcPr>
          <w:p>
            <w:pPr>
              <w:widowControl w:val="0"/>
              <w:adjustRightInd w:val="0"/>
              <w:snapToGrid w:val="0"/>
              <w:jc w:val="center"/>
              <w:rPr>
                <w:rFonts w:hint="eastAsia" w:eastAsia="仿宋_GB2312"/>
                <w:color w:val="auto"/>
                <w:sz w:val="21"/>
                <w:szCs w:val="21"/>
                <w:highlight w:val="none"/>
                <w:lang w:eastAsia="zh-CN" w:bidi="ar-SA"/>
              </w:rPr>
            </w:pPr>
            <w:r>
              <w:rPr>
                <w:bCs/>
                <w:color w:val="auto"/>
                <w:sz w:val="21"/>
                <w:szCs w:val="21"/>
                <w:highlight w:val="none"/>
              </w:rPr>
              <w:fldChar w:fldCharType="begin"/>
            </w:r>
            <w:r>
              <w:rPr>
                <w:bCs/>
                <w:color w:val="auto"/>
                <w:sz w:val="21"/>
                <w:szCs w:val="21"/>
                <w:highlight w:val="none"/>
              </w:rPr>
              <w:instrText xml:space="preserve"> = 1 \* GB3 </w:instrText>
            </w:r>
            <w:r>
              <w:rPr>
                <w:bCs/>
                <w:color w:val="auto"/>
                <w:sz w:val="21"/>
                <w:szCs w:val="21"/>
                <w:highlight w:val="none"/>
              </w:rPr>
              <w:fldChar w:fldCharType="separate"/>
            </w:r>
            <w:r>
              <w:rPr>
                <w:rFonts w:hAnsi="宋体"/>
                <w:bCs/>
                <w:color w:val="auto"/>
                <w:sz w:val="21"/>
                <w:szCs w:val="21"/>
                <w:highlight w:val="none"/>
              </w:rPr>
              <w:t>①</w:t>
            </w:r>
            <w:r>
              <w:rPr>
                <w:bCs/>
                <w:color w:val="auto"/>
                <w:sz w:val="21"/>
                <w:szCs w:val="21"/>
                <w:highlight w:val="none"/>
              </w:rPr>
              <w:fldChar w:fldCharType="end"/>
            </w:r>
          </w:p>
        </w:tc>
        <w:tc>
          <w:tcPr>
            <w:tcW w:w="2085" w:type="dxa"/>
            <w:vAlign w:val="center"/>
          </w:tcPr>
          <w:p>
            <w:pPr>
              <w:widowControl w:val="0"/>
              <w:adjustRightInd w:val="0"/>
              <w:snapToGrid w:val="0"/>
              <w:jc w:val="center"/>
              <w:rPr>
                <w:rFonts w:hint="eastAsia" w:ascii="仿宋_GB2312" w:eastAsia="仿宋_GB2312"/>
                <w:color w:val="auto"/>
                <w:sz w:val="21"/>
                <w:szCs w:val="21"/>
                <w:highlight w:val="none"/>
                <w:lang w:eastAsia="zh-CN" w:bidi="ar-SA"/>
              </w:rPr>
            </w:pPr>
            <w:r>
              <w:rPr>
                <w:rFonts w:hint="eastAsia"/>
                <w:color w:val="auto"/>
                <w:sz w:val="21"/>
                <w:szCs w:val="21"/>
                <w:highlight w:val="none"/>
              </w:rPr>
              <w:t>杂填土</w:t>
            </w:r>
          </w:p>
        </w:tc>
        <w:tc>
          <w:tcPr>
            <w:tcW w:w="1583" w:type="dxa"/>
            <w:vAlign w:val="center"/>
          </w:tcPr>
          <w:p>
            <w:pPr>
              <w:spacing w:line="260" w:lineRule="exact"/>
              <w:jc w:val="center"/>
              <w:rPr>
                <w:rFonts w:hint="eastAsia" w:eastAsia="仿宋_GB2312"/>
                <w:bCs/>
                <w:color w:val="auto"/>
                <w:sz w:val="21"/>
                <w:szCs w:val="21"/>
                <w:highlight w:val="none"/>
                <w:lang w:eastAsia="zh-CN"/>
              </w:rPr>
            </w:pPr>
            <w:r>
              <w:rPr>
                <w:rFonts w:hint="eastAsia"/>
                <w:bCs/>
                <w:color w:val="auto"/>
                <w:sz w:val="21"/>
                <w:szCs w:val="21"/>
                <w:highlight w:val="none"/>
                <w:lang w:eastAsia="zh-CN"/>
              </w:rPr>
              <w:t>松散</w:t>
            </w:r>
          </w:p>
        </w:tc>
        <w:tc>
          <w:tcPr>
            <w:tcW w:w="1454" w:type="dxa"/>
            <w:vAlign w:val="center"/>
          </w:tcPr>
          <w:p>
            <w:pPr>
              <w:spacing w:line="260" w:lineRule="exact"/>
              <w:jc w:val="center"/>
              <w:rPr>
                <w:rFonts w:hint="eastAsia"/>
                <w:bCs/>
                <w:color w:val="auto"/>
                <w:sz w:val="21"/>
                <w:szCs w:val="21"/>
                <w:highlight w:val="none"/>
                <w:lang w:eastAsia="zh-CN"/>
              </w:rPr>
            </w:pPr>
          </w:p>
        </w:tc>
        <w:tc>
          <w:tcPr>
            <w:tcW w:w="1268" w:type="dxa"/>
            <w:vAlign w:val="center"/>
          </w:tcPr>
          <w:p>
            <w:pPr>
              <w:spacing w:line="260" w:lineRule="exact"/>
              <w:jc w:val="center"/>
              <w:rPr>
                <w:rFonts w:hint="eastAsia"/>
                <w:bCs/>
                <w:color w:val="auto"/>
                <w:sz w:val="21"/>
                <w:szCs w:val="21"/>
                <w:highlight w:val="none"/>
                <w:lang w:eastAsia="zh-CN"/>
              </w:rPr>
            </w:pPr>
          </w:p>
        </w:tc>
        <w:tc>
          <w:tcPr>
            <w:tcW w:w="1102" w:type="dxa"/>
            <w:vAlign w:val="center"/>
          </w:tcPr>
          <w:p>
            <w:pPr>
              <w:spacing w:line="260" w:lineRule="exact"/>
              <w:jc w:val="center"/>
              <w:rPr>
                <w:rFonts w:eastAsia="仿宋_GB2312"/>
                <w:b/>
                <w:bCs/>
                <w:color w:val="auto"/>
                <w:sz w:val="21"/>
                <w:szCs w:val="21"/>
                <w:highlight w:val="none"/>
                <w:lang w:eastAsia="zh-CN"/>
              </w:rPr>
            </w:pPr>
            <w:r>
              <w:rPr>
                <w:rFonts w:hint="eastAsia"/>
                <w:color w:val="auto"/>
                <w:sz w:val="21"/>
                <w:szCs w:val="21"/>
                <w:highlight w:val="none"/>
                <w:lang w:eastAsia="zh-CN"/>
              </w:rPr>
              <w:t>10</w:t>
            </w:r>
          </w:p>
        </w:tc>
        <w:tc>
          <w:tcPr>
            <w:tcW w:w="1347" w:type="dxa"/>
            <w:vAlign w:val="center"/>
          </w:tcPr>
          <w:p>
            <w:pPr>
              <w:spacing w:line="260" w:lineRule="exact"/>
              <w:jc w:val="center"/>
              <w:rPr>
                <w:rFonts w:hint="eastAsia"/>
                <w:b/>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979" w:type="dxa"/>
            <w:vAlign w:val="center"/>
          </w:tcPr>
          <w:p>
            <w:pPr>
              <w:widowControl w:val="0"/>
              <w:adjustRightInd w:val="0"/>
              <w:snapToGrid w:val="0"/>
              <w:jc w:val="center"/>
              <w:rPr>
                <w:rFonts w:hint="eastAsia"/>
                <w:color w:val="auto"/>
                <w:sz w:val="21"/>
                <w:szCs w:val="21"/>
                <w:highlight w:val="none"/>
                <w:lang w:eastAsia="zh-CN" w:bidi="ar-SA"/>
              </w:rPr>
            </w:pPr>
            <w:r>
              <w:rPr>
                <w:rFonts w:ascii="Times New Roman" w:hAnsi="Times New Roman"/>
                <w:color w:val="auto"/>
                <w:kern w:val="0"/>
                <w:sz w:val="21"/>
                <w:szCs w:val="21"/>
                <w:highlight w:val="none"/>
              </w:rPr>
              <w:t>①</w:t>
            </w:r>
            <w:r>
              <w:rPr>
                <w:rFonts w:hint="eastAsia" w:ascii="Times New Roman" w:hAnsi="Times New Roman"/>
                <w:color w:val="auto"/>
                <w:kern w:val="0"/>
                <w:sz w:val="21"/>
                <w:szCs w:val="21"/>
                <w:highlight w:val="none"/>
                <w:vertAlign w:val="subscript"/>
                <w:lang w:eastAsia="zh-CN"/>
              </w:rPr>
              <w:t>1</w:t>
            </w:r>
          </w:p>
        </w:tc>
        <w:tc>
          <w:tcPr>
            <w:tcW w:w="2085" w:type="dxa"/>
            <w:vAlign w:val="center"/>
          </w:tcPr>
          <w:p>
            <w:pPr>
              <w:spacing w:line="40" w:lineRule="atLeast"/>
              <w:jc w:val="center"/>
              <w:rPr>
                <w:rFonts w:hint="eastAsia" w:ascii="仿宋_GB2312" w:eastAsia="仿宋_GB2312"/>
                <w:color w:val="auto"/>
                <w:sz w:val="21"/>
                <w:szCs w:val="21"/>
                <w:highlight w:val="none"/>
                <w:lang w:eastAsia="zh-CN" w:bidi="ar-SA"/>
              </w:rPr>
            </w:pPr>
            <w:r>
              <w:rPr>
                <w:rFonts w:hint="eastAsia" w:ascii="仿宋_GB2312" w:hAnsi="宋体" w:cs="宋体"/>
                <w:color w:val="auto"/>
                <w:kern w:val="0"/>
                <w:sz w:val="21"/>
                <w:szCs w:val="21"/>
                <w:highlight w:val="none"/>
              </w:rPr>
              <w:t>淤泥</w:t>
            </w:r>
          </w:p>
        </w:tc>
        <w:tc>
          <w:tcPr>
            <w:tcW w:w="1583" w:type="dxa"/>
            <w:vAlign w:val="center"/>
          </w:tcPr>
          <w:p>
            <w:pPr>
              <w:adjustRightInd w:val="0"/>
              <w:jc w:val="center"/>
              <w:rPr>
                <w:rFonts w:hint="eastAsia" w:eastAsia="仿宋_GB2312"/>
                <w:iCs/>
                <w:color w:val="auto"/>
                <w:sz w:val="21"/>
                <w:szCs w:val="21"/>
                <w:highlight w:val="none"/>
                <w:lang w:eastAsia="zh-CN"/>
              </w:rPr>
            </w:pPr>
            <w:r>
              <w:rPr>
                <w:rFonts w:hint="eastAsia"/>
                <w:bCs/>
                <w:iCs/>
                <w:color w:val="auto"/>
                <w:sz w:val="21"/>
                <w:szCs w:val="21"/>
                <w:highlight w:val="none"/>
                <w:lang w:eastAsia="zh-CN"/>
              </w:rPr>
              <w:t>流塑</w:t>
            </w:r>
          </w:p>
        </w:tc>
        <w:tc>
          <w:tcPr>
            <w:tcW w:w="1454" w:type="dxa"/>
            <w:vAlign w:val="center"/>
          </w:tcPr>
          <w:p>
            <w:pPr>
              <w:adjustRightInd w:val="0"/>
              <w:jc w:val="center"/>
              <w:rPr>
                <w:bCs/>
                <w:iCs/>
                <w:color w:val="auto"/>
                <w:sz w:val="21"/>
                <w:szCs w:val="21"/>
                <w:highlight w:val="none"/>
                <w:lang w:eastAsia="zh-CN"/>
              </w:rPr>
            </w:pPr>
            <w:r>
              <w:rPr>
                <w:rFonts w:hint="eastAsia"/>
                <w:bCs/>
                <w:iCs/>
                <w:color w:val="auto"/>
                <w:sz w:val="21"/>
                <w:szCs w:val="21"/>
                <w:highlight w:val="none"/>
                <w:lang w:eastAsia="zh-CN"/>
              </w:rPr>
              <w:t>45</w:t>
            </w:r>
          </w:p>
        </w:tc>
        <w:tc>
          <w:tcPr>
            <w:tcW w:w="1268" w:type="dxa"/>
            <w:vAlign w:val="center"/>
          </w:tcPr>
          <w:p>
            <w:pPr>
              <w:adjustRightInd w:val="0"/>
              <w:jc w:val="center"/>
              <w:rPr>
                <w:bCs/>
                <w:iCs/>
                <w:color w:val="auto"/>
                <w:sz w:val="21"/>
                <w:szCs w:val="21"/>
                <w:highlight w:val="none"/>
                <w:lang w:eastAsia="zh-CN"/>
              </w:rPr>
            </w:pPr>
            <w:r>
              <w:rPr>
                <w:rFonts w:hint="eastAsia"/>
                <w:bCs/>
                <w:iCs/>
                <w:color w:val="auto"/>
                <w:sz w:val="21"/>
                <w:szCs w:val="21"/>
                <w:highlight w:val="none"/>
                <w:lang w:eastAsia="zh-CN"/>
              </w:rPr>
              <w:t>2.0</w:t>
            </w:r>
          </w:p>
        </w:tc>
        <w:tc>
          <w:tcPr>
            <w:tcW w:w="1102" w:type="dxa"/>
            <w:vAlign w:val="center"/>
          </w:tcPr>
          <w:p>
            <w:pPr>
              <w:adjustRightInd w:val="0"/>
              <w:spacing w:line="200" w:lineRule="atLeast"/>
              <w:jc w:val="center"/>
              <w:rPr>
                <w:rFonts w:hint="eastAsia" w:eastAsia="仿宋_GB2312"/>
                <w:color w:val="auto"/>
                <w:sz w:val="21"/>
                <w:szCs w:val="21"/>
                <w:highlight w:val="none"/>
                <w:lang w:eastAsia="zh-CN"/>
              </w:rPr>
            </w:pPr>
            <w:r>
              <w:rPr>
                <w:rFonts w:hint="eastAsia"/>
                <w:color w:val="auto"/>
                <w:sz w:val="21"/>
                <w:szCs w:val="21"/>
                <w:highlight w:val="none"/>
                <w:lang w:eastAsia="zh-CN"/>
              </w:rPr>
              <w:t>7</w:t>
            </w:r>
          </w:p>
        </w:tc>
        <w:tc>
          <w:tcPr>
            <w:tcW w:w="1347" w:type="dxa"/>
            <w:vAlign w:val="center"/>
          </w:tcPr>
          <w:p>
            <w:pPr>
              <w:adjustRightInd w:val="0"/>
              <w:spacing w:line="200" w:lineRule="atLeast"/>
              <w:jc w:val="center"/>
              <w:rPr>
                <w:rFonts w:hint="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979" w:type="dxa"/>
            <w:vAlign w:val="center"/>
          </w:tcPr>
          <w:p>
            <w:pPr>
              <w:spacing w:line="40" w:lineRule="atLeast"/>
              <w:jc w:val="center"/>
              <w:rPr>
                <w:rFonts w:eastAsia="仿宋_GB2312"/>
                <w:color w:val="auto"/>
                <w:sz w:val="21"/>
                <w:szCs w:val="21"/>
                <w:highlight w:val="none"/>
                <w:lang w:eastAsia="zh-CN" w:bidi="ar-SA"/>
              </w:rPr>
            </w:pPr>
            <w:r>
              <w:rPr>
                <w:rFonts w:hint="eastAsia" w:ascii="宋体" w:hAnsi="宋体" w:cs="宋体"/>
                <w:color w:val="auto"/>
                <w:kern w:val="0"/>
                <w:sz w:val="21"/>
                <w:szCs w:val="21"/>
                <w:highlight w:val="none"/>
              </w:rPr>
              <w:t>②</w:t>
            </w:r>
          </w:p>
        </w:tc>
        <w:tc>
          <w:tcPr>
            <w:tcW w:w="2085" w:type="dxa"/>
            <w:vAlign w:val="center"/>
          </w:tcPr>
          <w:p>
            <w:pPr>
              <w:spacing w:line="40" w:lineRule="atLeast"/>
              <w:jc w:val="center"/>
              <w:rPr>
                <w:rFonts w:ascii="仿宋_GB2312" w:eastAsia="仿宋_GB2312"/>
                <w:color w:val="auto"/>
                <w:sz w:val="21"/>
                <w:szCs w:val="21"/>
                <w:highlight w:val="none"/>
                <w:lang w:eastAsia="zh-CN" w:bidi="ar-SA"/>
              </w:rPr>
            </w:pPr>
            <w:r>
              <w:rPr>
                <w:rFonts w:hint="eastAsia" w:ascii="仿宋_GB2312" w:hAnsi="宋体"/>
                <w:color w:val="auto"/>
                <w:sz w:val="21"/>
                <w:szCs w:val="21"/>
                <w:highlight w:val="none"/>
              </w:rPr>
              <w:t>粉质黏土</w:t>
            </w:r>
          </w:p>
        </w:tc>
        <w:tc>
          <w:tcPr>
            <w:tcW w:w="1583" w:type="dxa"/>
            <w:vAlign w:val="center"/>
          </w:tcPr>
          <w:p>
            <w:pPr>
              <w:adjustRightInd w:val="0"/>
              <w:jc w:val="center"/>
              <w:rPr>
                <w:rFonts w:hint="eastAsia" w:eastAsia="仿宋_GB2312"/>
                <w:iCs/>
                <w:color w:val="auto"/>
                <w:sz w:val="21"/>
                <w:szCs w:val="21"/>
                <w:highlight w:val="none"/>
                <w:lang w:eastAsia="zh-CN"/>
              </w:rPr>
            </w:pPr>
            <w:r>
              <w:rPr>
                <w:rFonts w:hint="eastAsia"/>
                <w:bCs/>
                <w:iCs/>
                <w:color w:val="auto"/>
                <w:sz w:val="21"/>
                <w:szCs w:val="21"/>
                <w:highlight w:val="none"/>
                <w:lang w:eastAsia="zh-CN"/>
              </w:rPr>
              <w:t>可塑</w:t>
            </w:r>
          </w:p>
        </w:tc>
        <w:tc>
          <w:tcPr>
            <w:tcW w:w="1454" w:type="dxa"/>
            <w:vAlign w:val="center"/>
          </w:tcPr>
          <w:p>
            <w:pPr>
              <w:adjustRightInd w:val="0"/>
              <w:jc w:val="center"/>
              <w:rPr>
                <w:bCs/>
                <w:iCs/>
                <w:color w:val="auto"/>
                <w:sz w:val="21"/>
                <w:szCs w:val="21"/>
                <w:highlight w:val="none"/>
                <w:lang w:eastAsia="zh-CN"/>
              </w:rPr>
            </w:pPr>
            <w:r>
              <w:rPr>
                <w:rFonts w:hint="eastAsia"/>
                <w:bCs/>
                <w:iCs/>
                <w:color w:val="auto"/>
                <w:sz w:val="21"/>
                <w:szCs w:val="21"/>
                <w:highlight w:val="none"/>
                <w:lang w:eastAsia="zh-CN"/>
              </w:rPr>
              <w:t>130</w:t>
            </w:r>
          </w:p>
        </w:tc>
        <w:tc>
          <w:tcPr>
            <w:tcW w:w="1268" w:type="dxa"/>
            <w:vAlign w:val="center"/>
          </w:tcPr>
          <w:p>
            <w:pPr>
              <w:adjustRightInd w:val="0"/>
              <w:jc w:val="center"/>
              <w:rPr>
                <w:bCs/>
                <w:iCs/>
                <w:color w:val="auto"/>
                <w:sz w:val="21"/>
                <w:szCs w:val="21"/>
                <w:highlight w:val="none"/>
                <w:lang w:eastAsia="zh-CN"/>
              </w:rPr>
            </w:pPr>
            <w:r>
              <w:rPr>
                <w:rFonts w:hint="eastAsia"/>
                <w:bCs/>
                <w:iCs/>
                <w:color w:val="auto"/>
                <w:sz w:val="21"/>
                <w:szCs w:val="21"/>
                <w:highlight w:val="none"/>
                <w:lang w:eastAsia="zh-CN"/>
              </w:rPr>
              <w:t>6.0</w:t>
            </w:r>
          </w:p>
        </w:tc>
        <w:tc>
          <w:tcPr>
            <w:tcW w:w="1102" w:type="dxa"/>
            <w:vAlign w:val="center"/>
          </w:tcPr>
          <w:p>
            <w:pPr>
              <w:adjustRightInd w:val="0"/>
              <w:spacing w:line="200" w:lineRule="atLeast"/>
              <w:jc w:val="center"/>
              <w:rPr>
                <w:rFonts w:eastAsia="仿宋_GB2312"/>
                <w:color w:val="auto"/>
                <w:sz w:val="21"/>
                <w:szCs w:val="21"/>
                <w:highlight w:val="none"/>
                <w:lang w:eastAsia="zh-CN"/>
              </w:rPr>
            </w:pPr>
            <w:r>
              <w:rPr>
                <w:rFonts w:hint="eastAsia"/>
                <w:color w:val="auto"/>
                <w:sz w:val="21"/>
                <w:szCs w:val="21"/>
                <w:highlight w:val="none"/>
                <w:lang w:eastAsia="zh-CN"/>
              </w:rPr>
              <w:t>25</w:t>
            </w:r>
          </w:p>
        </w:tc>
        <w:tc>
          <w:tcPr>
            <w:tcW w:w="1347" w:type="dxa"/>
            <w:vAlign w:val="center"/>
          </w:tcPr>
          <w:p>
            <w:pPr>
              <w:adjustRightInd w:val="0"/>
              <w:spacing w:line="200" w:lineRule="atLeast"/>
              <w:jc w:val="center"/>
              <w:rPr>
                <w:rFonts w:hint="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979" w:type="dxa"/>
            <w:vAlign w:val="center"/>
          </w:tcPr>
          <w:p>
            <w:pPr>
              <w:spacing w:line="40" w:lineRule="atLeast"/>
              <w:jc w:val="center"/>
              <w:rPr>
                <w:rFonts w:eastAsia="仿宋_GB2312"/>
                <w:color w:val="auto"/>
                <w:sz w:val="21"/>
                <w:szCs w:val="21"/>
                <w:highlight w:val="none"/>
                <w:lang w:eastAsia="zh-CN" w:bidi="ar-SA"/>
              </w:rPr>
            </w:pPr>
            <w:r>
              <w:rPr>
                <w:rFonts w:hint="eastAsia" w:ascii="宋体" w:hAnsi="宋体" w:cs="宋体"/>
                <w:bCs/>
                <w:color w:val="auto"/>
                <w:sz w:val="21"/>
                <w:szCs w:val="21"/>
                <w:highlight w:val="none"/>
              </w:rPr>
              <w:t>③</w:t>
            </w:r>
          </w:p>
        </w:tc>
        <w:tc>
          <w:tcPr>
            <w:tcW w:w="2085" w:type="dxa"/>
            <w:vAlign w:val="center"/>
          </w:tcPr>
          <w:p>
            <w:pPr>
              <w:spacing w:line="40" w:lineRule="atLeast"/>
              <w:jc w:val="center"/>
              <w:rPr>
                <w:rFonts w:hint="eastAsia" w:ascii="仿宋_GB2312" w:eastAsia="仿宋_GB2312"/>
                <w:color w:val="auto"/>
                <w:sz w:val="21"/>
                <w:szCs w:val="21"/>
                <w:highlight w:val="none"/>
                <w:lang w:eastAsia="zh-CN" w:bidi="ar-SA"/>
              </w:rPr>
            </w:pPr>
            <w:r>
              <w:rPr>
                <w:rFonts w:hint="eastAsia"/>
                <w:color w:val="auto"/>
                <w:sz w:val="21"/>
                <w:szCs w:val="21"/>
                <w:highlight w:val="none"/>
              </w:rPr>
              <w:t>黏土</w:t>
            </w:r>
          </w:p>
        </w:tc>
        <w:tc>
          <w:tcPr>
            <w:tcW w:w="1583" w:type="dxa"/>
            <w:vAlign w:val="center"/>
          </w:tcPr>
          <w:p>
            <w:pPr>
              <w:adjustRightInd w:val="0"/>
              <w:jc w:val="center"/>
              <w:rPr>
                <w:rFonts w:hint="eastAsia" w:eastAsia="仿宋_GB2312"/>
                <w:iCs/>
                <w:color w:val="auto"/>
                <w:sz w:val="21"/>
                <w:szCs w:val="21"/>
                <w:highlight w:val="none"/>
                <w:lang w:eastAsia="zh-CN"/>
              </w:rPr>
            </w:pPr>
            <w:r>
              <w:rPr>
                <w:rFonts w:hint="eastAsia"/>
                <w:bCs/>
                <w:iCs/>
                <w:color w:val="auto"/>
                <w:sz w:val="21"/>
                <w:szCs w:val="21"/>
                <w:highlight w:val="none"/>
                <w:lang w:eastAsia="zh-CN"/>
              </w:rPr>
              <w:t>硬塑</w:t>
            </w:r>
          </w:p>
        </w:tc>
        <w:tc>
          <w:tcPr>
            <w:tcW w:w="1454" w:type="dxa"/>
            <w:vAlign w:val="center"/>
          </w:tcPr>
          <w:p>
            <w:pPr>
              <w:adjustRightInd w:val="0"/>
              <w:jc w:val="center"/>
              <w:rPr>
                <w:bCs/>
                <w:iCs/>
                <w:color w:val="auto"/>
                <w:sz w:val="21"/>
                <w:szCs w:val="21"/>
                <w:highlight w:val="none"/>
                <w:lang w:eastAsia="zh-CN"/>
              </w:rPr>
            </w:pPr>
            <w:r>
              <w:rPr>
                <w:rFonts w:hint="eastAsia"/>
                <w:bCs/>
                <w:iCs/>
                <w:color w:val="auto"/>
                <w:sz w:val="21"/>
                <w:szCs w:val="21"/>
                <w:highlight w:val="none"/>
                <w:lang w:eastAsia="zh-CN"/>
              </w:rPr>
              <w:t>400</w:t>
            </w:r>
          </w:p>
        </w:tc>
        <w:tc>
          <w:tcPr>
            <w:tcW w:w="1268" w:type="dxa"/>
            <w:vAlign w:val="center"/>
          </w:tcPr>
          <w:p>
            <w:pPr>
              <w:adjustRightInd w:val="0"/>
              <w:jc w:val="center"/>
              <w:rPr>
                <w:bCs/>
                <w:iCs/>
                <w:color w:val="auto"/>
                <w:sz w:val="21"/>
                <w:szCs w:val="21"/>
                <w:highlight w:val="none"/>
                <w:lang w:eastAsia="zh-CN"/>
              </w:rPr>
            </w:pPr>
            <w:r>
              <w:rPr>
                <w:rFonts w:hint="eastAsia"/>
                <w:bCs/>
                <w:iCs/>
                <w:color w:val="auto"/>
                <w:sz w:val="21"/>
                <w:szCs w:val="21"/>
                <w:highlight w:val="none"/>
                <w:lang w:eastAsia="zh-CN"/>
              </w:rPr>
              <w:t>14.5</w:t>
            </w:r>
          </w:p>
        </w:tc>
        <w:tc>
          <w:tcPr>
            <w:tcW w:w="1102" w:type="dxa"/>
            <w:vAlign w:val="center"/>
          </w:tcPr>
          <w:p>
            <w:pPr>
              <w:spacing w:line="260" w:lineRule="exact"/>
              <w:jc w:val="center"/>
              <w:rPr>
                <w:color w:val="auto"/>
                <w:sz w:val="21"/>
                <w:szCs w:val="21"/>
                <w:highlight w:val="none"/>
                <w:lang w:eastAsia="zh-CN"/>
              </w:rPr>
            </w:pPr>
            <w:r>
              <w:rPr>
                <w:rFonts w:hint="eastAsia"/>
                <w:color w:val="auto"/>
                <w:sz w:val="21"/>
                <w:szCs w:val="21"/>
                <w:highlight w:val="none"/>
                <w:lang w:eastAsia="zh-CN"/>
              </w:rPr>
              <w:t>38</w:t>
            </w:r>
          </w:p>
        </w:tc>
        <w:tc>
          <w:tcPr>
            <w:tcW w:w="1347" w:type="dxa"/>
            <w:vAlign w:val="center"/>
          </w:tcPr>
          <w:p>
            <w:pPr>
              <w:spacing w:line="260" w:lineRule="exact"/>
              <w:jc w:val="center"/>
              <w:rPr>
                <w:color w:val="auto"/>
                <w:sz w:val="21"/>
                <w:szCs w:val="21"/>
                <w:highlight w:val="none"/>
                <w:lang w:eastAsia="zh-CN"/>
              </w:rPr>
            </w:pPr>
            <w:r>
              <w:rPr>
                <w:rFonts w:hint="eastAsia"/>
                <w:color w:val="auto"/>
                <w:sz w:val="21"/>
                <w:szCs w:val="21"/>
                <w:highlight w:val="none"/>
                <w:lang w:eastAsia="zh-CN"/>
              </w:rPr>
              <w:t>1000</w:t>
            </w:r>
            <w:r>
              <w:rPr>
                <w:color w:val="auto"/>
                <w:sz w:val="21"/>
                <w:szCs w:val="21"/>
                <w:highlight w:val="none"/>
              </w:rPr>
              <w:t>(h</w:t>
            </w:r>
            <w:r>
              <w:rPr>
                <w:rFonts w:hint="eastAsia" w:ascii="仿宋_GB2312"/>
                <w:color w:val="auto"/>
                <w:sz w:val="21"/>
                <w:szCs w:val="21"/>
                <w:highlight w:val="none"/>
              </w:rPr>
              <w:t>≤</w:t>
            </w:r>
            <w:r>
              <w:rPr>
                <w:rFonts w:hint="eastAsia"/>
                <w:color w:val="auto"/>
                <w:sz w:val="21"/>
                <w:szCs w:val="21"/>
                <w:highlight w:val="none"/>
                <w:lang w:eastAsia="zh-CN"/>
              </w:rPr>
              <w:t>10</w:t>
            </w:r>
            <w:r>
              <w:rPr>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979" w:type="dxa"/>
            <w:vAlign w:val="center"/>
          </w:tcPr>
          <w:p>
            <w:pPr>
              <w:spacing w:line="40" w:lineRule="atLeast"/>
              <w:jc w:val="center"/>
              <w:rPr>
                <w:rFonts w:hint="eastAsia" w:hAnsi="宋体" w:eastAsia="仿宋_GB2312"/>
                <w:color w:val="auto"/>
                <w:sz w:val="21"/>
                <w:szCs w:val="21"/>
                <w:highlight w:val="none"/>
                <w:lang w:eastAsia="zh-CN" w:bidi="ar-SA"/>
              </w:rPr>
            </w:pPr>
            <w:r>
              <w:rPr>
                <w:rFonts w:hint="eastAsia" w:ascii="宋体" w:hAnsi="宋体" w:cs="宋体"/>
                <w:color w:val="auto"/>
                <w:kern w:val="0"/>
                <w:sz w:val="21"/>
                <w:szCs w:val="21"/>
                <w:highlight w:val="none"/>
              </w:rPr>
              <w:t>④</w:t>
            </w:r>
          </w:p>
        </w:tc>
        <w:tc>
          <w:tcPr>
            <w:tcW w:w="2085" w:type="dxa"/>
            <w:vAlign w:val="center"/>
          </w:tcPr>
          <w:p>
            <w:pPr>
              <w:adjustRightInd w:val="0"/>
              <w:ind w:left="-113" w:right="-113"/>
              <w:jc w:val="center"/>
              <w:rPr>
                <w:rFonts w:hint="eastAsia" w:ascii="仿宋_GB2312" w:eastAsia="仿宋_GB2312"/>
                <w:color w:val="auto"/>
                <w:sz w:val="21"/>
                <w:szCs w:val="21"/>
                <w:highlight w:val="none"/>
                <w:lang w:eastAsia="zh-CN" w:bidi="ar-SA"/>
              </w:rPr>
            </w:pPr>
            <w:r>
              <w:rPr>
                <w:rFonts w:hint="eastAsia"/>
                <w:color w:val="auto"/>
                <w:sz w:val="21"/>
                <w:szCs w:val="21"/>
                <w:highlight w:val="none"/>
              </w:rPr>
              <w:t>黏土夹</w:t>
            </w:r>
            <w:r>
              <w:rPr>
                <w:rFonts w:hint="eastAsia"/>
                <w:color w:val="auto"/>
                <w:sz w:val="21"/>
                <w:szCs w:val="21"/>
                <w:highlight w:val="none"/>
                <w:lang w:eastAsia="zh-CN"/>
              </w:rPr>
              <w:t>碎石</w:t>
            </w:r>
          </w:p>
        </w:tc>
        <w:tc>
          <w:tcPr>
            <w:tcW w:w="1583" w:type="dxa"/>
            <w:vAlign w:val="center"/>
          </w:tcPr>
          <w:p>
            <w:pPr>
              <w:adjustRightInd w:val="0"/>
              <w:jc w:val="center"/>
              <w:rPr>
                <w:rFonts w:eastAsia="仿宋_GB2312"/>
                <w:color w:val="auto"/>
                <w:sz w:val="21"/>
                <w:szCs w:val="21"/>
                <w:highlight w:val="none"/>
                <w:lang w:eastAsia="zh-CN"/>
              </w:rPr>
            </w:pPr>
          </w:p>
        </w:tc>
        <w:tc>
          <w:tcPr>
            <w:tcW w:w="1454" w:type="dxa"/>
            <w:vAlign w:val="center"/>
          </w:tcPr>
          <w:p>
            <w:pPr>
              <w:adjustRightInd w:val="0"/>
              <w:jc w:val="center"/>
              <w:rPr>
                <w:rFonts w:eastAsia="仿宋_GB2312"/>
                <w:color w:val="auto"/>
                <w:sz w:val="21"/>
                <w:szCs w:val="21"/>
                <w:highlight w:val="none"/>
                <w:lang w:eastAsia="zh-CN"/>
              </w:rPr>
            </w:pPr>
            <w:r>
              <w:rPr>
                <w:rFonts w:hint="eastAsia" w:eastAsia="仿宋_GB2312"/>
                <w:color w:val="auto"/>
                <w:sz w:val="21"/>
                <w:szCs w:val="21"/>
                <w:highlight w:val="none"/>
                <w:lang w:eastAsia="zh-CN"/>
              </w:rPr>
              <w:t>320</w:t>
            </w:r>
          </w:p>
        </w:tc>
        <w:tc>
          <w:tcPr>
            <w:tcW w:w="1268" w:type="dxa"/>
            <w:vAlign w:val="center"/>
          </w:tcPr>
          <w:p>
            <w:pPr>
              <w:adjustRightInd w:val="0"/>
              <w:jc w:val="center"/>
              <w:rPr>
                <w:rFonts w:eastAsia="仿宋_GB2312"/>
                <w:color w:val="auto"/>
                <w:sz w:val="21"/>
                <w:szCs w:val="21"/>
                <w:highlight w:val="none"/>
                <w:lang w:eastAsia="zh-CN"/>
              </w:rPr>
            </w:pPr>
            <w:r>
              <w:rPr>
                <w:rFonts w:hint="eastAsia" w:eastAsia="仿宋_GB2312"/>
                <w:color w:val="auto"/>
                <w:sz w:val="21"/>
                <w:szCs w:val="21"/>
                <w:highlight w:val="none"/>
                <w:lang w:eastAsia="zh-CN"/>
              </w:rPr>
              <w:t>21</w:t>
            </w:r>
          </w:p>
        </w:tc>
        <w:tc>
          <w:tcPr>
            <w:tcW w:w="1102" w:type="dxa"/>
            <w:vAlign w:val="center"/>
          </w:tcPr>
          <w:p>
            <w:pPr>
              <w:adjustRightInd w:val="0"/>
              <w:spacing w:line="200" w:lineRule="atLeast"/>
              <w:jc w:val="center"/>
              <w:rPr>
                <w:color w:val="auto"/>
                <w:sz w:val="21"/>
                <w:szCs w:val="21"/>
                <w:highlight w:val="none"/>
                <w:lang w:eastAsia="zh-CN"/>
              </w:rPr>
            </w:pPr>
            <w:r>
              <w:rPr>
                <w:rFonts w:hint="eastAsia"/>
                <w:color w:val="auto"/>
                <w:sz w:val="21"/>
                <w:szCs w:val="21"/>
                <w:highlight w:val="none"/>
                <w:lang w:eastAsia="zh-CN"/>
              </w:rPr>
              <w:t>35</w:t>
            </w:r>
          </w:p>
        </w:tc>
        <w:tc>
          <w:tcPr>
            <w:tcW w:w="1347" w:type="dxa"/>
            <w:vAlign w:val="center"/>
          </w:tcPr>
          <w:p>
            <w:pPr>
              <w:adjustRightInd w:val="0"/>
              <w:spacing w:line="200" w:lineRule="atLeast"/>
              <w:jc w:val="center"/>
              <w:rPr>
                <w:rFonts w:hint="eastAsia"/>
                <w:color w:val="auto"/>
                <w:sz w:val="21"/>
                <w:szCs w:val="21"/>
                <w:highlight w:val="none"/>
                <w:lang w:eastAsia="zh-CN"/>
              </w:rPr>
            </w:pPr>
            <w:r>
              <w:rPr>
                <w:rFonts w:hint="eastAsia"/>
                <w:color w:val="auto"/>
                <w:sz w:val="21"/>
                <w:szCs w:val="21"/>
                <w:highlight w:val="none"/>
                <w:lang w:eastAsia="zh-CN"/>
              </w:rPr>
              <w:t>1500</w:t>
            </w:r>
            <w:r>
              <w:rPr>
                <w:color w:val="auto"/>
                <w:sz w:val="21"/>
                <w:szCs w:val="21"/>
                <w:highlight w:val="none"/>
              </w:rPr>
              <w:t>(</w:t>
            </w:r>
            <w:r>
              <w:rPr>
                <w:rFonts w:hint="eastAsia"/>
                <w:color w:val="auto"/>
                <w:sz w:val="21"/>
                <w:szCs w:val="21"/>
                <w:highlight w:val="none"/>
                <w:lang w:eastAsia="zh-CN"/>
              </w:rPr>
              <w:t>10</w:t>
            </w:r>
            <w:r>
              <w:rPr>
                <w:color w:val="auto"/>
                <w:sz w:val="21"/>
                <w:szCs w:val="21"/>
                <w:highlight w:val="none"/>
              </w:rPr>
              <w:t>&lt;h</w:t>
            </w:r>
            <w:r>
              <w:rPr>
                <w:rFonts w:hint="eastAsia" w:ascii="仿宋_GB2312"/>
                <w:color w:val="auto"/>
                <w:sz w:val="21"/>
                <w:szCs w:val="21"/>
                <w:highlight w:val="none"/>
              </w:rPr>
              <w:t>≤</w:t>
            </w:r>
            <w:r>
              <w:rPr>
                <w:rFonts w:hint="eastAsia"/>
                <w:color w:val="auto"/>
                <w:sz w:val="21"/>
                <w:szCs w:val="21"/>
                <w:highlight w:val="none"/>
                <w:lang w:eastAsia="zh-CN"/>
              </w:rPr>
              <w:t>15</w:t>
            </w:r>
            <w:r>
              <w:rPr>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979" w:type="dxa"/>
            <w:vAlign w:val="center"/>
          </w:tcPr>
          <w:p>
            <w:pPr>
              <w:spacing w:line="40" w:lineRule="atLeast"/>
              <w:jc w:val="center"/>
              <w:rPr>
                <w:rFonts w:hint="eastAsia"/>
                <w:color w:val="auto"/>
                <w:sz w:val="21"/>
                <w:szCs w:val="21"/>
                <w:highlight w:val="none"/>
                <w:lang w:eastAsia="zh-CN" w:bidi="ar-SA"/>
              </w:rPr>
            </w:pPr>
            <w:r>
              <w:rPr>
                <w:rFonts w:hint="eastAsia" w:ascii="宋体" w:hAnsi="宋体" w:cs="宋体"/>
                <w:color w:val="auto"/>
                <w:sz w:val="21"/>
                <w:szCs w:val="21"/>
                <w:highlight w:val="none"/>
              </w:rPr>
              <w:t>⑤</w:t>
            </w:r>
            <w:r>
              <w:rPr>
                <w:rFonts w:hint="eastAsia" w:ascii="Times New Roman" w:hAnsi="Times New Roman"/>
                <w:color w:val="auto"/>
                <w:sz w:val="21"/>
                <w:szCs w:val="21"/>
                <w:highlight w:val="none"/>
                <w:vertAlign w:val="subscript"/>
                <w:lang w:eastAsia="zh-CN"/>
              </w:rPr>
              <w:t>1</w:t>
            </w:r>
          </w:p>
        </w:tc>
        <w:tc>
          <w:tcPr>
            <w:tcW w:w="2085" w:type="dxa"/>
            <w:vAlign w:val="center"/>
          </w:tcPr>
          <w:p>
            <w:pPr>
              <w:adjustRightInd w:val="0"/>
              <w:ind w:left="-113" w:right="-113"/>
              <w:jc w:val="center"/>
              <w:rPr>
                <w:rFonts w:hint="eastAsia" w:ascii="Times New Roman" w:hAnsi="Times New Roman"/>
                <w:color w:val="auto"/>
                <w:sz w:val="21"/>
                <w:szCs w:val="21"/>
                <w:highlight w:val="none"/>
                <w:lang w:eastAsia="zh-CN"/>
              </w:rPr>
            </w:pPr>
            <w:r>
              <w:rPr>
                <w:rFonts w:hint="eastAsia" w:ascii="Times New Roman" w:hAnsi="Times New Roman"/>
                <w:color w:val="auto"/>
                <w:sz w:val="21"/>
                <w:szCs w:val="21"/>
                <w:highlight w:val="none"/>
              </w:rPr>
              <w:t>强风化泥岩</w:t>
            </w:r>
          </w:p>
        </w:tc>
        <w:tc>
          <w:tcPr>
            <w:tcW w:w="1583" w:type="dxa"/>
            <w:vAlign w:val="center"/>
          </w:tcPr>
          <w:p>
            <w:pPr>
              <w:adjustRightInd w:val="0"/>
              <w:jc w:val="center"/>
              <w:rPr>
                <w:rFonts w:eastAsia="仿宋_GB2312"/>
                <w:color w:val="auto"/>
                <w:sz w:val="21"/>
                <w:szCs w:val="21"/>
                <w:highlight w:val="none"/>
                <w:lang w:eastAsia="zh-CN" w:bidi="ar-SA"/>
              </w:rPr>
            </w:pPr>
          </w:p>
        </w:tc>
        <w:tc>
          <w:tcPr>
            <w:tcW w:w="1454" w:type="dxa"/>
            <w:vAlign w:val="center"/>
          </w:tcPr>
          <w:p>
            <w:pPr>
              <w:adjustRightInd w:val="0"/>
              <w:jc w:val="center"/>
              <w:rPr>
                <w:rFonts w:eastAsia="仿宋_GB2312"/>
                <w:color w:val="auto"/>
                <w:sz w:val="21"/>
                <w:szCs w:val="21"/>
                <w:highlight w:val="none"/>
                <w:lang w:eastAsia="zh-CN" w:bidi="ar-SA"/>
              </w:rPr>
            </w:pPr>
            <w:r>
              <w:rPr>
                <w:rFonts w:hint="eastAsia" w:eastAsia="仿宋_GB2312"/>
                <w:color w:val="auto"/>
                <w:sz w:val="21"/>
                <w:szCs w:val="21"/>
                <w:highlight w:val="none"/>
                <w:lang w:eastAsia="zh-CN" w:bidi="ar-SA"/>
              </w:rPr>
              <w:t>450</w:t>
            </w:r>
          </w:p>
        </w:tc>
        <w:tc>
          <w:tcPr>
            <w:tcW w:w="1268" w:type="dxa"/>
            <w:vAlign w:val="center"/>
          </w:tcPr>
          <w:p>
            <w:pPr>
              <w:adjustRightInd w:val="0"/>
              <w:jc w:val="center"/>
              <w:rPr>
                <w:rFonts w:eastAsia="仿宋_GB2312"/>
                <w:color w:val="auto"/>
                <w:sz w:val="21"/>
                <w:szCs w:val="21"/>
                <w:highlight w:val="none"/>
                <w:lang w:eastAsia="zh-CN" w:bidi="ar-SA"/>
              </w:rPr>
            </w:pPr>
            <w:r>
              <w:rPr>
                <w:rFonts w:hint="eastAsia" w:eastAsia="仿宋_GB2312"/>
                <w:color w:val="auto"/>
                <w:sz w:val="21"/>
                <w:szCs w:val="21"/>
                <w:highlight w:val="none"/>
                <w:lang w:eastAsia="zh-CN" w:bidi="ar-SA"/>
              </w:rPr>
              <w:t>43</w:t>
            </w:r>
          </w:p>
        </w:tc>
        <w:tc>
          <w:tcPr>
            <w:tcW w:w="1102" w:type="dxa"/>
            <w:vAlign w:val="center"/>
          </w:tcPr>
          <w:p>
            <w:pPr>
              <w:adjustRightInd w:val="0"/>
              <w:spacing w:line="200" w:lineRule="atLeast"/>
              <w:jc w:val="center"/>
              <w:rPr>
                <w:color w:val="auto"/>
                <w:sz w:val="21"/>
                <w:szCs w:val="21"/>
                <w:highlight w:val="none"/>
                <w:lang w:eastAsia="zh-CN"/>
              </w:rPr>
            </w:pPr>
          </w:p>
        </w:tc>
        <w:tc>
          <w:tcPr>
            <w:tcW w:w="1347" w:type="dxa"/>
            <w:vAlign w:val="center"/>
          </w:tcPr>
          <w:p>
            <w:pPr>
              <w:adjustRightInd w:val="0"/>
              <w:spacing w:line="200" w:lineRule="atLeast"/>
              <w:jc w:val="center"/>
              <w:rPr>
                <w:rFonts w:hint="eastAsia"/>
                <w:color w:val="auto"/>
                <w:sz w:val="21"/>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979" w:type="dxa"/>
            <w:vAlign w:val="center"/>
          </w:tcPr>
          <w:p>
            <w:pPr>
              <w:spacing w:line="40" w:lineRule="atLeast"/>
              <w:jc w:val="center"/>
              <w:rPr>
                <w:rFonts w:hint="eastAsia"/>
                <w:color w:val="auto"/>
                <w:sz w:val="21"/>
                <w:szCs w:val="21"/>
                <w:highlight w:val="none"/>
                <w:lang w:eastAsia="zh-CN" w:bidi="ar-SA"/>
              </w:rPr>
            </w:pPr>
            <w:r>
              <w:rPr>
                <w:rFonts w:hint="eastAsia" w:ascii="宋体" w:hAnsi="宋体" w:cs="宋体"/>
                <w:color w:val="auto"/>
                <w:sz w:val="21"/>
                <w:szCs w:val="21"/>
                <w:highlight w:val="none"/>
              </w:rPr>
              <w:t>⑤</w:t>
            </w:r>
            <w:r>
              <w:rPr>
                <w:rFonts w:hint="eastAsia" w:ascii="Times New Roman" w:hAnsi="Times New Roman"/>
                <w:color w:val="auto"/>
                <w:sz w:val="21"/>
                <w:szCs w:val="21"/>
                <w:highlight w:val="none"/>
                <w:vertAlign w:val="subscript"/>
                <w:lang w:eastAsia="zh-CN"/>
              </w:rPr>
              <w:t>2</w:t>
            </w:r>
          </w:p>
        </w:tc>
        <w:tc>
          <w:tcPr>
            <w:tcW w:w="2085" w:type="dxa"/>
            <w:vAlign w:val="center"/>
          </w:tcPr>
          <w:p>
            <w:pPr>
              <w:adjustRightInd w:val="0"/>
              <w:ind w:left="-113" w:right="-113"/>
              <w:jc w:val="center"/>
              <w:rPr>
                <w:rFonts w:hint="eastAsia" w:ascii="Times New Roman" w:hAnsi="Times New Roman"/>
                <w:color w:val="auto"/>
                <w:sz w:val="21"/>
                <w:szCs w:val="21"/>
                <w:highlight w:val="none"/>
                <w:lang w:eastAsia="zh-CN"/>
              </w:rPr>
            </w:pPr>
            <w:r>
              <w:rPr>
                <w:rFonts w:hint="eastAsia" w:ascii="Times New Roman" w:hAnsi="Times New Roman"/>
                <w:color w:val="auto"/>
                <w:sz w:val="21"/>
                <w:szCs w:val="21"/>
                <w:highlight w:val="none"/>
                <w:lang w:eastAsia="zh-CN"/>
              </w:rPr>
              <w:t>中</w:t>
            </w:r>
            <w:r>
              <w:rPr>
                <w:rFonts w:hint="eastAsia" w:ascii="Times New Roman" w:hAnsi="Times New Roman"/>
                <w:color w:val="auto"/>
                <w:sz w:val="21"/>
                <w:szCs w:val="21"/>
                <w:highlight w:val="none"/>
              </w:rPr>
              <w:t>风化泥岩</w:t>
            </w:r>
          </w:p>
        </w:tc>
        <w:tc>
          <w:tcPr>
            <w:tcW w:w="1583" w:type="dxa"/>
            <w:vAlign w:val="center"/>
          </w:tcPr>
          <w:p>
            <w:pPr>
              <w:adjustRightInd w:val="0"/>
              <w:jc w:val="center"/>
              <w:rPr>
                <w:rFonts w:hint="eastAsia"/>
                <w:color w:val="auto"/>
                <w:sz w:val="21"/>
                <w:szCs w:val="21"/>
                <w:highlight w:val="none"/>
                <w:lang w:eastAsia="zh-CN" w:bidi="ar-SA"/>
              </w:rPr>
            </w:pPr>
          </w:p>
        </w:tc>
        <w:tc>
          <w:tcPr>
            <w:tcW w:w="1454" w:type="dxa"/>
            <w:vAlign w:val="center"/>
          </w:tcPr>
          <w:p>
            <w:pPr>
              <w:adjustRightInd w:val="0"/>
              <w:jc w:val="center"/>
              <w:rPr>
                <w:color w:val="auto"/>
                <w:sz w:val="21"/>
                <w:szCs w:val="21"/>
                <w:highlight w:val="none"/>
                <w:lang w:eastAsia="zh-CN" w:bidi="ar-SA"/>
              </w:rPr>
            </w:pPr>
            <w:r>
              <w:rPr>
                <w:rFonts w:hint="eastAsia"/>
                <w:color w:val="auto"/>
                <w:sz w:val="21"/>
                <w:szCs w:val="21"/>
                <w:highlight w:val="none"/>
                <w:lang w:eastAsia="zh-CN" w:bidi="ar-SA"/>
              </w:rPr>
              <w:t>800</w:t>
            </w:r>
          </w:p>
        </w:tc>
        <w:tc>
          <w:tcPr>
            <w:tcW w:w="1268" w:type="dxa"/>
            <w:vAlign w:val="center"/>
          </w:tcPr>
          <w:p>
            <w:pPr>
              <w:adjustRightInd w:val="0"/>
              <w:jc w:val="center"/>
              <w:rPr>
                <w:color w:val="auto"/>
                <w:sz w:val="21"/>
                <w:szCs w:val="21"/>
                <w:highlight w:val="none"/>
                <w:lang w:eastAsia="zh-CN" w:bidi="ar-SA"/>
              </w:rPr>
            </w:pPr>
            <w:r>
              <w:rPr>
                <w:rFonts w:hint="eastAsia"/>
                <w:color w:val="auto"/>
                <w:sz w:val="21"/>
                <w:szCs w:val="21"/>
                <w:highlight w:val="none"/>
                <w:lang w:eastAsia="zh-CN" w:bidi="ar-SA"/>
              </w:rPr>
              <w:t>不可压缩</w:t>
            </w:r>
          </w:p>
        </w:tc>
        <w:tc>
          <w:tcPr>
            <w:tcW w:w="1102" w:type="dxa"/>
            <w:vAlign w:val="center"/>
          </w:tcPr>
          <w:p>
            <w:pPr>
              <w:adjustRightInd w:val="0"/>
              <w:spacing w:line="200" w:lineRule="atLeast"/>
              <w:jc w:val="center"/>
              <w:rPr>
                <w:rFonts w:hint="eastAsia"/>
                <w:color w:val="auto"/>
                <w:sz w:val="21"/>
                <w:szCs w:val="21"/>
                <w:highlight w:val="none"/>
                <w:lang w:eastAsia="zh-CN"/>
              </w:rPr>
            </w:pPr>
          </w:p>
        </w:tc>
        <w:tc>
          <w:tcPr>
            <w:tcW w:w="1347" w:type="dxa"/>
            <w:vAlign w:val="center"/>
          </w:tcPr>
          <w:p>
            <w:pPr>
              <w:adjustRightInd w:val="0"/>
              <w:spacing w:line="200" w:lineRule="atLeast"/>
              <w:jc w:val="center"/>
              <w:rPr>
                <w:rFonts w:hint="eastAsia"/>
                <w:color w:val="auto"/>
                <w:sz w:val="21"/>
                <w:szCs w:val="21"/>
                <w:highlight w:val="none"/>
                <w:lang w:eastAsia="zh-CN"/>
              </w:rPr>
            </w:pPr>
          </w:p>
        </w:tc>
      </w:tr>
    </w:tbl>
    <w:p>
      <w:pPr>
        <w:pStyle w:val="24"/>
        <w:rPr>
          <w:rFonts w:hint="eastAsia"/>
          <w:color w:val="auto"/>
          <w:highlight w:val="none"/>
          <w:lang w:eastAsia="zh-CN"/>
        </w:rPr>
      </w:pP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2.项目机械停车楼拟采用450mm预应力混凝土实心方桩基础，桩端持力层为④黏土夹碎石，桩侧土摩阻特征值为35kPa，桩端进入持力层的深度不小于2d(d为桩直径）。地基基础设计等级乙级。</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3.管理用房基础拟采用条形基础，采用基底换填的地基处理方式。</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（2）地基基础设计等级</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机械停车楼地基基础设计等级为乙级，建筑桩基设计等级为乙级。</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管理用房基础设计等级为丙级。</w:t>
      </w:r>
    </w:p>
    <w:p>
      <w:pPr>
        <w:pStyle w:val="7"/>
        <w:spacing w:before="120"/>
        <w:rPr>
          <w:color w:val="auto"/>
          <w:highlight w:val="none"/>
          <w:lang w:eastAsia="zh-CN"/>
        </w:rPr>
      </w:pPr>
      <w:r>
        <w:rPr>
          <w:rFonts w:hint="eastAsia"/>
          <w:color w:val="auto"/>
          <w:highlight w:val="none"/>
          <w:lang w:eastAsia="zh-CN"/>
        </w:rPr>
        <w:t>3.4.2 上部结构设计</w:t>
      </w:r>
    </w:p>
    <w:p>
      <w:pPr>
        <w:widowControl w:val="0"/>
        <w:spacing w:line="360" w:lineRule="auto"/>
        <w:ind w:firstLine="480" w:firstLineChars="200"/>
        <w:jc w:val="both"/>
        <w:rPr>
          <w:rFonts w:ascii="宋体" w:hAnsi="宋体"/>
          <w:color w:val="auto"/>
          <w:kern w:val="2"/>
          <w:highlight w:val="none"/>
          <w:lang w:eastAsia="zh-CN" w:bidi="ar-SA"/>
        </w:rPr>
      </w:pPr>
      <w:r>
        <w:rPr>
          <w:rFonts w:hint="eastAsia" w:ascii="宋体" w:hAnsi="宋体"/>
          <w:color w:val="auto"/>
          <w:kern w:val="2"/>
          <w:highlight w:val="none"/>
          <w:lang w:eastAsia="zh-CN" w:bidi="ar-SA"/>
        </w:rPr>
        <w:t>1</w:t>
      </w:r>
      <w:r>
        <w:rPr>
          <w:rFonts w:ascii="宋体" w:hAnsi="宋体"/>
          <w:color w:val="auto"/>
          <w:kern w:val="2"/>
          <w:highlight w:val="none"/>
          <w:lang w:eastAsia="zh-CN" w:bidi="ar-SA"/>
        </w:rPr>
        <w:t>.结构体系与结构布置</w:t>
      </w:r>
    </w:p>
    <w:p>
      <w:pPr>
        <w:widowControl w:val="0"/>
        <w:spacing w:line="360" w:lineRule="auto"/>
        <w:ind w:firstLine="480" w:firstLineChars="200"/>
        <w:jc w:val="both"/>
        <w:rPr>
          <w:rFonts w:ascii="宋体" w:hAnsi="宋体"/>
          <w:color w:val="auto"/>
          <w:kern w:val="2"/>
          <w:highlight w:val="none"/>
          <w:lang w:eastAsia="zh-CN" w:bidi="ar-SA"/>
        </w:rPr>
      </w:pPr>
      <w:r>
        <w:rPr>
          <w:rFonts w:hint="eastAsia" w:ascii="宋体" w:hAnsi="宋体"/>
          <w:color w:val="auto"/>
          <w:kern w:val="2"/>
          <w:highlight w:val="none"/>
          <w:lang w:eastAsia="zh-CN" w:bidi="ar-SA"/>
        </w:rPr>
        <w:t>该项目机械停车楼上部结构为钢结构，详厂家专项设计；管理用房为钢筋混凝土框架结构。</w:t>
      </w:r>
    </w:p>
    <w:p>
      <w:pPr>
        <w:widowControl w:val="0"/>
        <w:spacing w:line="360" w:lineRule="auto"/>
        <w:ind w:firstLine="480" w:firstLineChars="200"/>
        <w:jc w:val="both"/>
        <w:rPr>
          <w:rFonts w:ascii="宋体" w:hAnsi="宋体"/>
          <w:color w:val="auto"/>
          <w:kern w:val="2"/>
          <w:highlight w:val="none"/>
          <w:lang w:eastAsia="zh-CN" w:bidi="ar-SA"/>
        </w:rPr>
      </w:pPr>
      <w:r>
        <w:rPr>
          <w:rFonts w:hint="eastAsia" w:ascii="宋体" w:hAnsi="宋体"/>
          <w:color w:val="auto"/>
          <w:kern w:val="2"/>
          <w:highlight w:val="none"/>
          <w:lang w:eastAsia="zh-CN" w:bidi="ar-SA"/>
        </w:rPr>
        <w:t>2</w:t>
      </w:r>
      <w:r>
        <w:rPr>
          <w:rFonts w:ascii="宋体" w:hAnsi="宋体"/>
          <w:color w:val="auto"/>
          <w:kern w:val="2"/>
          <w:highlight w:val="none"/>
          <w:lang w:eastAsia="zh-CN" w:bidi="ar-SA"/>
        </w:rPr>
        <w:t>.结构规则性</w:t>
      </w:r>
    </w:p>
    <w:p>
      <w:pPr>
        <w:widowControl w:val="0"/>
        <w:spacing w:line="360" w:lineRule="auto"/>
        <w:ind w:firstLine="480" w:firstLineChars="200"/>
        <w:jc w:val="both"/>
        <w:rPr>
          <w:rFonts w:ascii="宋体" w:hAnsi="宋体"/>
          <w:color w:val="auto"/>
          <w:kern w:val="2"/>
          <w:highlight w:val="none"/>
          <w:lang w:eastAsia="zh-CN" w:bidi="ar-SA"/>
        </w:rPr>
      </w:pPr>
      <w:r>
        <w:rPr>
          <w:rFonts w:ascii="宋体" w:hAnsi="宋体"/>
          <w:color w:val="auto"/>
          <w:kern w:val="2"/>
          <w:highlight w:val="none"/>
          <w:lang w:eastAsia="zh-CN" w:bidi="ar-SA"/>
        </w:rPr>
        <w:t xml:space="preserve">本项目各单体建筑形体及其构件布置的平面和竖向均较规则。 </w:t>
      </w:r>
    </w:p>
    <w:p>
      <w:pPr>
        <w:pStyle w:val="4"/>
        <w:spacing w:before="120"/>
        <w:rPr>
          <w:rFonts w:hint="eastAsia"/>
          <w:color w:val="auto"/>
          <w:highlight w:val="none"/>
          <w:lang w:eastAsia="zh-CN"/>
        </w:rPr>
      </w:pPr>
      <w:bookmarkStart w:id="66" w:name="_Toc4237"/>
      <w:bookmarkStart w:id="67" w:name="_Toc19485"/>
      <w:bookmarkStart w:id="68" w:name="_Toc14442"/>
      <w:bookmarkStart w:id="69" w:name="_Toc2798417"/>
      <w:bookmarkStart w:id="70" w:name="_Toc531951813"/>
      <w:r>
        <w:rPr>
          <w:rFonts w:hint="eastAsia"/>
          <w:color w:val="auto"/>
          <w:highlight w:val="none"/>
          <w:lang w:eastAsia="zh-CN"/>
        </w:rPr>
        <w:t>3.5结构分析</w:t>
      </w:r>
      <w:bookmarkEnd w:id="66"/>
      <w:bookmarkEnd w:id="67"/>
      <w:bookmarkEnd w:id="68"/>
      <w:bookmarkEnd w:id="69"/>
      <w:bookmarkEnd w:id="70"/>
    </w:p>
    <w:p>
      <w:pPr>
        <w:pStyle w:val="7"/>
        <w:spacing w:before="120"/>
        <w:rPr>
          <w:color w:val="auto"/>
          <w:highlight w:val="none"/>
          <w:lang w:eastAsia="zh-CN"/>
        </w:rPr>
      </w:pPr>
      <w:bookmarkStart w:id="71" w:name="_Toc531951814"/>
      <w:bookmarkStart w:id="72" w:name="_Toc14135"/>
      <w:bookmarkStart w:id="73" w:name="_Toc2798418"/>
      <w:r>
        <w:rPr>
          <w:rFonts w:hint="eastAsia"/>
          <w:color w:val="auto"/>
          <w:highlight w:val="none"/>
          <w:lang w:eastAsia="zh-CN"/>
        </w:rPr>
        <w:t>3</w:t>
      </w:r>
      <w:r>
        <w:rPr>
          <w:color w:val="auto"/>
          <w:highlight w:val="none"/>
          <w:lang w:eastAsia="zh-CN"/>
        </w:rPr>
        <w:t>.5.1 计算参数</w:t>
      </w:r>
      <w:bookmarkEnd w:id="71"/>
      <w:bookmarkEnd w:id="72"/>
      <w:bookmarkEnd w:id="73"/>
    </w:p>
    <w:p>
      <w:pPr>
        <w:widowControl w:val="0"/>
        <w:spacing w:line="360" w:lineRule="auto"/>
        <w:ind w:firstLine="480" w:firstLineChars="200"/>
        <w:jc w:val="both"/>
        <w:rPr>
          <w:rFonts w:ascii="宋体" w:hAnsi="宋体"/>
          <w:color w:val="auto"/>
          <w:kern w:val="2"/>
          <w:szCs w:val="18"/>
          <w:highlight w:val="none"/>
          <w:lang w:eastAsia="zh-CN" w:bidi="ar-SA"/>
        </w:rPr>
      </w:pPr>
      <w:r>
        <w:rPr>
          <w:rFonts w:ascii="宋体" w:hAnsi="宋体"/>
          <w:color w:val="auto"/>
          <w:kern w:val="2"/>
          <w:szCs w:val="18"/>
          <w:highlight w:val="none"/>
          <w:lang w:eastAsia="zh-CN" w:bidi="ar-SA"/>
        </w:rPr>
        <w:t>（1）抗震设防烈度：6度</w:t>
      </w:r>
    </w:p>
    <w:p>
      <w:pPr>
        <w:widowControl w:val="0"/>
        <w:spacing w:line="360" w:lineRule="auto"/>
        <w:ind w:firstLine="480" w:firstLineChars="200"/>
        <w:jc w:val="both"/>
        <w:rPr>
          <w:rFonts w:ascii="宋体" w:hAnsi="宋体"/>
          <w:color w:val="auto"/>
          <w:kern w:val="2"/>
          <w:szCs w:val="18"/>
          <w:highlight w:val="none"/>
          <w:lang w:eastAsia="zh-CN" w:bidi="ar-SA"/>
        </w:rPr>
      </w:pPr>
      <w:r>
        <w:rPr>
          <w:rFonts w:ascii="宋体" w:hAnsi="宋体"/>
          <w:color w:val="auto"/>
          <w:kern w:val="2"/>
          <w:szCs w:val="18"/>
          <w:highlight w:val="none"/>
          <w:lang w:eastAsia="zh-CN" w:bidi="ar-SA"/>
        </w:rPr>
        <w:t>（2）设计地震基本加速度：0.05g</w:t>
      </w:r>
    </w:p>
    <w:p>
      <w:pPr>
        <w:widowControl w:val="0"/>
        <w:spacing w:line="360" w:lineRule="auto"/>
        <w:ind w:firstLine="480" w:firstLineChars="200"/>
        <w:jc w:val="both"/>
        <w:rPr>
          <w:rFonts w:ascii="宋体" w:hAnsi="宋体"/>
          <w:color w:val="auto"/>
          <w:kern w:val="2"/>
          <w:szCs w:val="18"/>
          <w:highlight w:val="none"/>
          <w:lang w:eastAsia="zh-CN" w:bidi="ar-SA"/>
        </w:rPr>
      </w:pPr>
      <w:r>
        <w:rPr>
          <w:rFonts w:ascii="宋体" w:hAnsi="宋体"/>
          <w:color w:val="auto"/>
          <w:kern w:val="2"/>
          <w:szCs w:val="18"/>
          <w:highlight w:val="none"/>
          <w:lang w:eastAsia="zh-CN" w:bidi="ar-SA"/>
        </w:rPr>
        <w:t>（3）设计地震分组：第一组</w:t>
      </w:r>
    </w:p>
    <w:p>
      <w:pPr>
        <w:widowControl w:val="0"/>
        <w:spacing w:line="360" w:lineRule="auto"/>
        <w:ind w:firstLine="480" w:firstLineChars="200"/>
        <w:jc w:val="both"/>
        <w:rPr>
          <w:rFonts w:ascii="宋体" w:hAnsi="宋体"/>
          <w:color w:val="auto"/>
          <w:kern w:val="2"/>
          <w:szCs w:val="18"/>
          <w:highlight w:val="none"/>
          <w:lang w:eastAsia="zh-CN" w:bidi="ar-SA"/>
        </w:rPr>
      </w:pPr>
      <w:r>
        <w:rPr>
          <w:rFonts w:ascii="宋体" w:hAnsi="宋体"/>
          <w:color w:val="auto"/>
          <w:kern w:val="2"/>
          <w:szCs w:val="18"/>
          <w:highlight w:val="none"/>
          <w:lang w:eastAsia="zh-CN" w:bidi="ar-SA"/>
        </w:rPr>
        <w:t>（4）建筑场地类别：Ⅱ类</w:t>
      </w:r>
    </w:p>
    <w:p>
      <w:pPr>
        <w:widowControl w:val="0"/>
        <w:spacing w:line="360" w:lineRule="auto"/>
        <w:ind w:firstLine="480" w:firstLineChars="200"/>
        <w:jc w:val="both"/>
        <w:rPr>
          <w:rFonts w:ascii="宋体" w:hAnsi="宋体"/>
          <w:color w:val="auto"/>
          <w:kern w:val="2"/>
          <w:szCs w:val="18"/>
          <w:highlight w:val="none"/>
          <w:lang w:eastAsia="zh-CN" w:bidi="ar-SA"/>
        </w:rPr>
      </w:pPr>
      <w:r>
        <w:rPr>
          <w:rFonts w:ascii="宋体" w:hAnsi="宋体"/>
          <w:color w:val="auto"/>
          <w:kern w:val="2"/>
          <w:szCs w:val="18"/>
          <w:highlight w:val="none"/>
          <w:lang w:eastAsia="zh-CN" w:bidi="ar-SA"/>
        </w:rPr>
        <w:t>（</w:t>
      </w:r>
      <w:r>
        <w:rPr>
          <w:rFonts w:hint="eastAsia" w:ascii="宋体" w:hAnsi="宋体"/>
          <w:color w:val="auto"/>
          <w:kern w:val="2"/>
          <w:szCs w:val="18"/>
          <w:highlight w:val="none"/>
          <w:lang w:eastAsia="zh-CN" w:bidi="ar-SA"/>
        </w:rPr>
        <w:t>5</w:t>
      </w:r>
      <w:r>
        <w:rPr>
          <w:rFonts w:ascii="宋体" w:hAnsi="宋体"/>
          <w:color w:val="auto"/>
          <w:kern w:val="2"/>
          <w:szCs w:val="18"/>
          <w:highlight w:val="none"/>
          <w:lang w:eastAsia="zh-CN" w:bidi="ar-SA"/>
        </w:rPr>
        <w:t>）水平地震影响系数最大值：αmax=0.0</w:t>
      </w:r>
      <w:r>
        <w:rPr>
          <w:rFonts w:hint="eastAsia" w:ascii="宋体" w:hAnsi="宋体"/>
          <w:color w:val="auto"/>
          <w:kern w:val="2"/>
          <w:szCs w:val="18"/>
          <w:highlight w:val="none"/>
          <w:lang w:eastAsia="zh-CN" w:bidi="ar-SA"/>
        </w:rPr>
        <w:t>4</w:t>
      </w:r>
    </w:p>
    <w:p>
      <w:pPr>
        <w:widowControl w:val="0"/>
        <w:spacing w:line="360" w:lineRule="auto"/>
        <w:ind w:firstLine="480" w:firstLineChars="200"/>
        <w:jc w:val="both"/>
        <w:rPr>
          <w:rFonts w:ascii="宋体" w:hAnsi="宋体"/>
          <w:color w:val="auto"/>
          <w:kern w:val="2"/>
          <w:szCs w:val="18"/>
          <w:highlight w:val="none"/>
          <w:lang w:eastAsia="zh-CN" w:bidi="ar-SA"/>
        </w:rPr>
      </w:pPr>
      <w:r>
        <w:rPr>
          <w:rFonts w:ascii="宋体" w:hAnsi="宋体"/>
          <w:color w:val="auto"/>
          <w:kern w:val="2"/>
          <w:szCs w:val="18"/>
          <w:highlight w:val="none"/>
          <w:lang w:eastAsia="zh-CN" w:bidi="ar-SA"/>
        </w:rPr>
        <w:t>（</w:t>
      </w:r>
      <w:r>
        <w:rPr>
          <w:rFonts w:hint="eastAsia" w:ascii="宋体" w:hAnsi="宋体"/>
          <w:color w:val="auto"/>
          <w:kern w:val="2"/>
          <w:szCs w:val="18"/>
          <w:highlight w:val="none"/>
          <w:lang w:eastAsia="zh-CN" w:bidi="ar-SA"/>
        </w:rPr>
        <w:t>6</w:t>
      </w:r>
      <w:r>
        <w:rPr>
          <w:rFonts w:ascii="宋体" w:hAnsi="宋体"/>
          <w:color w:val="auto"/>
          <w:kern w:val="2"/>
          <w:szCs w:val="18"/>
          <w:highlight w:val="none"/>
          <w:lang w:eastAsia="zh-CN" w:bidi="ar-SA"/>
        </w:rPr>
        <w:t>）场地特征周期值：Tg=0.35s</w:t>
      </w:r>
    </w:p>
    <w:p>
      <w:pPr>
        <w:pStyle w:val="7"/>
        <w:spacing w:before="120"/>
        <w:rPr>
          <w:rFonts w:hint="eastAsia"/>
          <w:color w:val="auto"/>
          <w:highlight w:val="none"/>
          <w:lang w:eastAsia="zh-CN"/>
        </w:rPr>
      </w:pPr>
      <w:bookmarkStart w:id="74" w:name="_Toc2798419"/>
      <w:bookmarkStart w:id="75" w:name="_Toc531951815"/>
      <w:bookmarkStart w:id="76" w:name="_Toc4147"/>
      <w:r>
        <w:rPr>
          <w:rFonts w:hint="eastAsia"/>
          <w:color w:val="auto"/>
          <w:highlight w:val="none"/>
          <w:lang w:eastAsia="zh-CN"/>
        </w:rPr>
        <w:t>3.5.2 结构分析软件</w:t>
      </w:r>
      <w:bookmarkEnd w:id="74"/>
      <w:bookmarkEnd w:id="75"/>
      <w:bookmarkEnd w:id="76"/>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2075"/>
        <w:gridCol w:w="1774"/>
        <w:gridCol w:w="3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9" w:type="dxa"/>
            <w:vAlign w:val="center"/>
          </w:tcPr>
          <w:p>
            <w:pPr>
              <w:pStyle w:val="122"/>
              <w:ind w:firstLine="0" w:firstLineChars="0"/>
              <w:jc w:val="center"/>
              <w:rPr>
                <w:rFonts w:hint="eastAsia"/>
                <w:color w:val="auto"/>
                <w:highlight w:val="none"/>
              </w:rPr>
            </w:pPr>
            <w:r>
              <w:rPr>
                <w:rFonts w:hint="eastAsia"/>
                <w:color w:val="auto"/>
                <w:highlight w:val="none"/>
              </w:rPr>
              <w:t>建筑物</w:t>
            </w:r>
          </w:p>
        </w:tc>
        <w:tc>
          <w:tcPr>
            <w:tcW w:w="2075" w:type="dxa"/>
            <w:vAlign w:val="center"/>
          </w:tcPr>
          <w:p>
            <w:pPr>
              <w:pStyle w:val="122"/>
              <w:ind w:firstLine="0" w:firstLineChars="0"/>
              <w:jc w:val="center"/>
              <w:rPr>
                <w:rFonts w:hint="eastAsia"/>
                <w:color w:val="auto"/>
                <w:highlight w:val="none"/>
                <w:lang w:eastAsia="zh-CN"/>
              </w:rPr>
            </w:pPr>
            <w:r>
              <w:rPr>
                <w:rFonts w:hint="eastAsia"/>
                <w:color w:val="auto"/>
                <w:highlight w:val="none"/>
              </w:rPr>
              <w:t>结构分析</w:t>
            </w:r>
            <w:r>
              <w:rPr>
                <w:rFonts w:hint="eastAsia"/>
                <w:color w:val="auto"/>
                <w:highlight w:val="none"/>
                <w:lang w:eastAsia="zh-CN"/>
              </w:rPr>
              <w:t>程序</w:t>
            </w:r>
          </w:p>
        </w:tc>
        <w:tc>
          <w:tcPr>
            <w:tcW w:w="1774" w:type="dxa"/>
            <w:vAlign w:val="center"/>
          </w:tcPr>
          <w:p>
            <w:pPr>
              <w:pStyle w:val="122"/>
              <w:ind w:firstLine="0" w:firstLineChars="0"/>
              <w:jc w:val="center"/>
              <w:rPr>
                <w:rFonts w:hint="eastAsia"/>
                <w:color w:val="auto"/>
                <w:highlight w:val="none"/>
                <w:lang w:eastAsia="zh-CN"/>
              </w:rPr>
            </w:pPr>
            <w:r>
              <w:rPr>
                <w:rFonts w:hint="eastAsia"/>
                <w:color w:val="auto"/>
                <w:highlight w:val="none"/>
                <w:lang w:eastAsia="zh-CN"/>
              </w:rPr>
              <w:t>版本号</w:t>
            </w:r>
          </w:p>
        </w:tc>
        <w:tc>
          <w:tcPr>
            <w:tcW w:w="3712" w:type="dxa"/>
            <w:vAlign w:val="center"/>
          </w:tcPr>
          <w:p>
            <w:pPr>
              <w:pStyle w:val="122"/>
              <w:ind w:firstLine="0" w:firstLineChars="0"/>
              <w:jc w:val="center"/>
              <w:rPr>
                <w:rFonts w:hint="eastAsia"/>
                <w:color w:val="auto"/>
                <w:highlight w:val="none"/>
                <w:lang w:eastAsia="zh-CN"/>
              </w:rPr>
            </w:pPr>
            <w:r>
              <w:rPr>
                <w:rFonts w:hint="eastAsia"/>
                <w:color w:val="auto"/>
                <w:highlight w:val="none"/>
                <w:lang w:eastAsia="zh-CN"/>
              </w:rPr>
              <w:t>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9" w:type="dxa"/>
            <w:vAlign w:val="center"/>
          </w:tcPr>
          <w:p>
            <w:pPr>
              <w:jc w:val="center"/>
              <w:rPr>
                <w:rFonts w:hint="eastAsia"/>
                <w:color w:val="auto"/>
                <w:highlight w:val="none"/>
                <w:lang w:eastAsia="zh-CN"/>
              </w:rPr>
            </w:pPr>
            <w:r>
              <w:rPr>
                <w:rFonts w:hint="eastAsia"/>
                <w:color w:val="auto"/>
                <w:highlight w:val="none"/>
                <w:lang w:eastAsia="zh-CN"/>
              </w:rPr>
              <w:t>各单体</w:t>
            </w:r>
          </w:p>
        </w:tc>
        <w:tc>
          <w:tcPr>
            <w:tcW w:w="2075" w:type="dxa"/>
            <w:vAlign w:val="center"/>
          </w:tcPr>
          <w:p>
            <w:pPr>
              <w:jc w:val="center"/>
              <w:rPr>
                <w:color w:val="auto"/>
                <w:highlight w:val="none"/>
                <w:lang w:eastAsia="zh-CN"/>
              </w:rPr>
            </w:pPr>
            <w:r>
              <w:rPr>
                <w:rFonts w:hint="eastAsia"/>
                <w:color w:val="auto"/>
                <w:highlight w:val="none"/>
                <w:lang w:eastAsia="zh-CN"/>
              </w:rPr>
              <w:t>YJK软件</w:t>
            </w:r>
          </w:p>
        </w:tc>
        <w:tc>
          <w:tcPr>
            <w:tcW w:w="1774" w:type="dxa"/>
            <w:vAlign w:val="center"/>
          </w:tcPr>
          <w:p>
            <w:pPr>
              <w:jc w:val="center"/>
              <w:rPr>
                <w:color w:val="auto"/>
                <w:highlight w:val="none"/>
                <w:lang w:eastAsia="zh-CN"/>
              </w:rPr>
            </w:pPr>
            <w:r>
              <w:rPr>
                <w:rFonts w:hint="eastAsia"/>
                <w:color w:val="auto"/>
                <w:highlight w:val="none"/>
                <w:lang w:eastAsia="zh-CN"/>
              </w:rPr>
              <w:t>V4.3</w:t>
            </w:r>
          </w:p>
        </w:tc>
        <w:tc>
          <w:tcPr>
            <w:tcW w:w="3712" w:type="dxa"/>
            <w:vAlign w:val="center"/>
          </w:tcPr>
          <w:p>
            <w:pPr>
              <w:jc w:val="center"/>
              <w:rPr>
                <w:rFonts w:hint="eastAsia"/>
                <w:color w:val="auto"/>
                <w:highlight w:val="none"/>
                <w:lang w:eastAsia="zh-CN"/>
              </w:rPr>
            </w:pPr>
            <w:r>
              <w:rPr>
                <w:rFonts w:hint="eastAsia"/>
                <w:color w:val="auto"/>
                <w:highlight w:val="none"/>
                <w:lang w:eastAsia="zh-CN"/>
              </w:rPr>
              <w:t>北京盈建科软件股份有限公司</w:t>
            </w:r>
          </w:p>
        </w:tc>
      </w:tr>
    </w:tbl>
    <w:p>
      <w:pPr>
        <w:pStyle w:val="2"/>
        <w:ind w:left="480" w:firstLine="552"/>
        <w:rPr>
          <w:color w:val="auto"/>
          <w:highlight w:val="none"/>
        </w:rPr>
      </w:pPr>
      <w:bookmarkStart w:id="77" w:name="_Toc12806"/>
      <w:bookmarkStart w:id="78" w:name="_Toc16976"/>
      <w:bookmarkStart w:id="79" w:name="_Toc531951818"/>
      <w:bookmarkStart w:id="80" w:name="_Toc7746"/>
      <w:bookmarkStart w:id="81" w:name="_Toc2798422"/>
    </w:p>
    <w:p>
      <w:pPr>
        <w:pStyle w:val="4"/>
        <w:spacing w:before="120"/>
        <w:rPr>
          <w:color w:val="auto"/>
          <w:highlight w:val="none"/>
          <w:lang w:eastAsia="zh-CN"/>
        </w:rPr>
      </w:pPr>
      <w:r>
        <w:rPr>
          <w:rFonts w:hint="eastAsia"/>
          <w:color w:val="auto"/>
          <w:highlight w:val="none"/>
          <w:lang w:eastAsia="zh-CN"/>
        </w:rPr>
        <w:t>3</w:t>
      </w:r>
      <w:r>
        <w:rPr>
          <w:color w:val="auto"/>
          <w:highlight w:val="none"/>
          <w:lang w:eastAsia="zh-CN"/>
        </w:rPr>
        <w:t>.6主要结构材料</w:t>
      </w:r>
      <w:bookmarkEnd w:id="77"/>
      <w:bookmarkEnd w:id="78"/>
      <w:bookmarkEnd w:id="79"/>
      <w:bookmarkEnd w:id="80"/>
      <w:bookmarkEnd w:id="81"/>
    </w:p>
    <w:p>
      <w:pPr>
        <w:pStyle w:val="7"/>
        <w:spacing w:before="120"/>
        <w:rPr>
          <w:color w:val="auto"/>
          <w:highlight w:val="none"/>
          <w:lang w:eastAsia="zh-CN"/>
        </w:rPr>
      </w:pPr>
      <w:r>
        <w:rPr>
          <w:rFonts w:hint="eastAsia"/>
          <w:color w:val="auto"/>
          <w:highlight w:val="none"/>
          <w:lang w:eastAsia="zh-CN"/>
        </w:rPr>
        <w:t>3.6.1</w:t>
      </w:r>
      <w:r>
        <w:rPr>
          <w:color w:val="auto"/>
          <w:highlight w:val="none"/>
          <w:lang w:eastAsia="zh-CN"/>
        </w:rPr>
        <w:t>混凝土</w:t>
      </w:r>
    </w:p>
    <w:p>
      <w:pPr>
        <w:widowControl w:val="0"/>
        <w:spacing w:before="100" w:line="360" w:lineRule="auto"/>
        <w:ind w:firstLine="480" w:firstLineChars="200"/>
        <w:jc w:val="both"/>
        <w:rPr>
          <w:rFonts w:ascii="宋体" w:hAnsi="宋体"/>
          <w:color w:val="auto"/>
          <w:kern w:val="2"/>
          <w:highlight w:val="none"/>
          <w:lang w:eastAsia="zh-CN" w:bidi="ar-SA"/>
        </w:rPr>
      </w:pPr>
      <w:r>
        <w:rPr>
          <w:rFonts w:hint="eastAsia" w:ascii="宋体" w:hAnsi="宋体"/>
          <w:color w:val="auto"/>
          <w:kern w:val="2"/>
          <w:highlight w:val="none"/>
          <w:lang w:eastAsia="zh-CN" w:bidi="ar-SA"/>
        </w:rPr>
        <w:t>墙柱、楼板、基础：C</w:t>
      </w:r>
      <w:r>
        <w:rPr>
          <w:rFonts w:ascii="宋体" w:hAnsi="宋体"/>
          <w:color w:val="auto"/>
          <w:kern w:val="2"/>
          <w:highlight w:val="none"/>
          <w:lang w:eastAsia="zh-CN" w:bidi="ar-SA"/>
        </w:rPr>
        <w:t>30</w:t>
      </w:r>
      <w:r>
        <w:rPr>
          <w:rFonts w:hint="eastAsia" w:ascii="宋体" w:hAnsi="宋体"/>
          <w:color w:val="auto"/>
          <w:kern w:val="2"/>
          <w:highlight w:val="none"/>
          <w:lang w:eastAsia="zh-CN" w:bidi="ar-SA"/>
        </w:rPr>
        <w:t>；桩身混凝土等级C60，垫层：C15。</w:t>
      </w:r>
    </w:p>
    <w:p>
      <w:pPr>
        <w:pStyle w:val="7"/>
        <w:spacing w:before="120"/>
        <w:rPr>
          <w:color w:val="auto"/>
          <w:highlight w:val="none"/>
          <w:lang w:eastAsia="zh-CN"/>
        </w:rPr>
      </w:pPr>
      <w:r>
        <w:rPr>
          <w:rFonts w:hint="eastAsia"/>
          <w:color w:val="auto"/>
          <w:highlight w:val="none"/>
          <w:lang w:eastAsia="zh-CN"/>
        </w:rPr>
        <w:t>3.6.2钢筋</w:t>
      </w:r>
    </w:p>
    <w:p>
      <w:pPr>
        <w:widowControl w:val="0"/>
        <w:spacing w:line="360" w:lineRule="auto"/>
        <w:ind w:firstLine="480" w:firstLineChars="200"/>
        <w:jc w:val="both"/>
        <w:rPr>
          <w:rFonts w:hint="eastAsia" w:ascii="宋体" w:hAnsi="宋体"/>
          <w:color w:val="auto"/>
          <w:kern w:val="2"/>
          <w:highlight w:val="none"/>
          <w:lang w:eastAsia="zh-CN" w:bidi="ar-SA"/>
        </w:rPr>
      </w:pPr>
      <w:r>
        <w:rPr>
          <w:rFonts w:hint="eastAsia" w:ascii="宋体" w:hAnsi="宋体"/>
          <w:color w:val="auto"/>
          <w:kern w:val="2"/>
          <w:highlight w:val="none"/>
          <w:lang w:eastAsia="zh-CN" w:bidi="ar-SA"/>
        </w:rPr>
        <w:t>基础纵筋为热轧钢筋HRB400，fy=360N/mm</w:t>
      </w:r>
      <w:r>
        <w:rPr>
          <w:rFonts w:hint="eastAsia" w:ascii="宋体" w:hAnsi="宋体"/>
          <w:color w:val="auto"/>
          <w:kern w:val="2"/>
          <w:highlight w:val="none"/>
          <w:vertAlign w:val="superscript"/>
          <w:lang w:eastAsia="zh-CN" w:bidi="ar-SA"/>
        </w:rPr>
        <w:t>2</w:t>
      </w:r>
      <w:r>
        <w:rPr>
          <w:rFonts w:hint="eastAsia" w:ascii="宋体" w:hAnsi="宋体"/>
          <w:color w:val="auto"/>
          <w:kern w:val="2"/>
          <w:highlight w:val="none"/>
          <w:lang w:eastAsia="zh-CN" w:bidi="ar-SA"/>
        </w:rPr>
        <w:t>；</w:t>
      </w:r>
    </w:p>
    <w:p>
      <w:pPr>
        <w:widowControl w:val="0"/>
        <w:spacing w:line="360" w:lineRule="auto"/>
        <w:ind w:firstLine="480" w:firstLineChars="200"/>
        <w:jc w:val="both"/>
        <w:rPr>
          <w:rFonts w:hint="eastAsia" w:ascii="宋体" w:hAnsi="宋体"/>
          <w:color w:val="auto"/>
          <w:kern w:val="2"/>
          <w:highlight w:val="none"/>
          <w:lang w:eastAsia="zh-CN" w:bidi="ar-SA"/>
        </w:rPr>
      </w:pPr>
      <w:r>
        <w:rPr>
          <w:rFonts w:hint="eastAsia" w:ascii="宋体" w:hAnsi="宋体"/>
          <w:color w:val="auto"/>
          <w:kern w:val="2"/>
          <w:highlight w:val="none"/>
          <w:lang w:eastAsia="zh-CN" w:bidi="ar-SA"/>
        </w:rPr>
        <w:t>梁、柱及楼面纵筋为热轧钢筋HRB400，fy =360N/mm</w:t>
      </w:r>
      <w:r>
        <w:rPr>
          <w:rFonts w:hint="eastAsia" w:ascii="宋体" w:hAnsi="宋体"/>
          <w:color w:val="auto"/>
          <w:kern w:val="2"/>
          <w:highlight w:val="none"/>
          <w:vertAlign w:val="superscript"/>
          <w:lang w:eastAsia="zh-CN" w:bidi="ar-SA"/>
        </w:rPr>
        <w:t>2</w:t>
      </w:r>
      <w:r>
        <w:rPr>
          <w:rFonts w:hint="eastAsia" w:ascii="宋体" w:hAnsi="宋体"/>
          <w:color w:val="auto"/>
          <w:kern w:val="2"/>
          <w:highlight w:val="none"/>
          <w:lang w:eastAsia="zh-CN" w:bidi="ar-SA"/>
        </w:rPr>
        <w:t>；</w:t>
      </w:r>
    </w:p>
    <w:p>
      <w:pPr>
        <w:widowControl w:val="0"/>
        <w:spacing w:line="360" w:lineRule="auto"/>
        <w:ind w:firstLine="480" w:firstLineChars="200"/>
        <w:jc w:val="both"/>
        <w:rPr>
          <w:rFonts w:hint="eastAsia" w:ascii="宋体" w:hAnsi="宋体"/>
          <w:color w:val="auto"/>
          <w:kern w:val="2"/>
          <w:highlight w:val="none"/>
          <w:lang w:eastAsia="zh-CN" w:bidi="ar-SA"/>
        </w:rPr>
      </w:pPr>
      <w:r>
        <w:rPr>
          <w:rFonts w:hint="eastAsia" w:ascii="宋体" w:hAnsi="宋体"/>
          <w:color w:val="auto"/>
          <w:kern w:val="2"/>
          <w:highlight w:val="none"/>
          <w:lang w:eastAsia="zh-CN" w:bidi="ar-SA"/>
        </w:rPr>
        <w:t>钢筋混凝土梁、柱箍筋为热轧钢筋HRB400，fy =360N/mm</w:t>
      </w:r>
      <w:r>
        <w:rPr>
          <w:rFonts w:hint="eastAsia" w:ascii="宋体" w:hAnsi="宋体"/>
          <w:color w:val="auto"/>
          <w:kern w:val="2"/>
          <w:highlight w:val="none"/>
          <w:vertAlign w:val="superscript"/>
          <w:lang w:eastAsia="zh-CN" w:bidi="ar-SA"/>
        </w:rPr>
        <w:t>2</w:t>
      </w:r>
      <w:r>
        <w:rPr>
          <w:rFonts w:hint="eastAsia" w:ascii="宋体" w:hAnsi="宋体"/>
          <w:color w:val="auto"/>
          <w:kern w:val="2"/>
          <w:highlight w:val="none"/>
          <w:lang w:eastAsia="zh-CN" w:bidi="ar-SA"/>
        </w:rPr>
        <w:t>；</w:t>
      </w:r>
    </w:p>
    <w:p>
      <w:pPr>
        <w:widowControl w:val="0"/>
        <w:spacing w:line="360" w:lineRule="auto"/>
        <w:ind w:firstLine="480" w:firstLineChars="200"/>
        <w:jc w:val="both"/>
        <w:rPr>
          <w:rFonts w:hint="eastAsia" w:ascii="宋体" w:hAnsi="宋体"/>
          <w:color w:val="auto"/>
          <w:kern w:val="2"/>
          <w:highlight w:val="none"/>
          <w:lang w:eastAsia="zh-CN" w:bidi="ar-SA"/>
        </w:rPr>
      </w:pPr>
      <w:r>
        <w:rPr>
          <w:rFonts w:hint="eastAsia" w:ascii="宋体" w:hAnsi="宋体"/>
          <w:color w:val="auto"/>
          <w:kern w:val="2"/>
          <w:highlight w:val="none"/>
          <w:lang w:eastAsia="zh-CN" w:bidi="ar-SA"/>
        </w:rPr>
        <w:t>钢筋的强度标准值应具有不小于95%的保证率，钢筋的抗拉强度实测值与屈服强度实测值的比值不应小于1.25，钢筋的屈服强度实测值与强度标准值的比值不应大于1.3；且钢筋在最大拉力下的总伸长率实测值不应小于9%。</w:t>
      </w:r>
    </w:p>
    <w:p>
      <w:pPr>
        <w:pStyle w:val="7"/>
        <w:spacing w:before="120"/>
        <w:rPr>
          <w:color w:val="auto"/>
          <w:highlight w:val="none"/>
          <w:lang w:eastAsia="zh-CN"/>
        </w:rPr>
      </w:pPr>
      <w:r>
        <w:rPr>
          <w:rFonts w:hint="eastAsia"/>
          <w:color w:val="auto"/>
          <w:highlight w:val="none"/>
          <w:lang w:eastAsia="zh-CN"/>
        </w:rPr>
        <w:t>3.6.3</w:t>
      </w:r>
      <w:r>
        <w:rPr>
          <w:color w:val="auto"/>
          <w:highlight w:val="none"/>
          <w:lang w:eastAsia="zh-CN"/>
        </w:rPr>
        <w:t>钢</w:t>
      </w:r>
      <w:r>
        <w:rPr>
          <w:rFonts w:hint="eastAsia"/>
          <w:color w:val="auto"/>
          <w:highlight w:val="none"/>
          <w:lang w:eastAsia="zh-CN"/>
        </w:rPr>
        <w:t>材</w:t>
      </w:r>
    </w:p>
    <w:p>
      <w:pPr>
        <w:widowControl w:val="0"/>
        <w:spacing w:line="360" w:lineRule="auto"/>
        <w:ind w:firstLine="480" w:firstLineChars="200"/>
        <w:jc w:val="both"/>
        <w:rPr>
          <w:rFonts w:hint="eastAsia" w:ascii="宋体" w:hAnsi="宋体"/>
          <w:color w:val="auto"/>
          <w:kern w:val="2"/>
          <w:highlight w:val="none"/>
          <w:lang w:eastAsia="zh-CN" w:bidi="ar-SA"/>
        </w:rPr>
      </w:pPr>
      <w:r>
        <w:rPr>
          <w:rFonts w:hint="eastAsia" w:ascii="宋体" w:hAnsi="宋体"/>
          <w:color w:val="auto"/>
          <w:kern w:val="2"/>
          <w:highlight w:val="none"/>
          <w:lang w:eastAsia="zh-CN" w:bidi="ar-SA"/>
        </w:rPr>
        <w:t>型钢和钢板型号为Q355B。钢材的屈服强度实测值与抗拉强度实测值的比值不应大于0.85且钢材应有良好的焊接性。钢材应有明显的屈服台阶，且伸长率不应小于20%。承重结构所用的钢材应具有屈服强度、抗拉强度、断后伸长率和硫、磷含量的合格保证，对焊接结构尚应具有碳当量的合格保证。焊接承重结构以及重要的非焊接承重结构采用的钢材应具有冷弯试验的合格保证；对直接承受动力荷载或需验算疲劳的构件所用钢材尚应具有冲击韧性的合格保证。</w:t>
      </w:r>
    </w:p>
    <w:p>
      <w:pPr>
        <w:widowControl w:val="0"/>
        <w:spacing w:line="360" w:lineRule="auto"/>
        <w:jc w:val="both"/>
        <w:rPr>
          <w:rFonts w:ascii="宋体" w:hAnsi="宋体"/>
          <w:color w:val="auto"/>
          <w:kern w:val="2"/>
          <w:highlight w:val="none"/>
          <w:lang w:eastAsia="zh-CN" w:bidi="ar-SA"/>
        </w:rPr>
      </w:pPr>
      <w:r>
        <w:rPr>
          <w:rStyle w:val="129"/>
          <w:rFonts w:hint="eastAsia"/>
          <w:color w:val="auto"/>
          <w:highlight w:val="none"/>
          <w:lang w:eastAsia="zh-CN"/>
        </w:rPr>
        <w:t>3.6.4</w:t>
      </w:r>
      <w:r>
        <w:rPr>
          <w:rStyle w:val="129"/>
          <w:color w:val="auto"/>
          <w:highlight w:val="none"/>
          <w:lang w:eastAsia="zh-CN"/>
        </w:rPr>
        <w:t>非承重的外围护墙体</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592"/>
        <w:gridCol w:w="1479"/>
        <w:gridCol w:w="1429"/>
        <w:gridCol w:w="1551"/>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517" w:type="dxa"/>
            <w:vAlign w:val="center"/>
          </w:tcPr>
          <w:p>
            <w:pPr>
              <w:spacing w:line="360" w:lineRule="auto"/>
              <w:jc w:val="center"/>
              <w:rPr>
                <w:bCs/>
                <w:color w:val="auto"/>
                <w:szCs w:val="20"/>
                <w:highlight w:val="none"/>
              </w:rPr>
            </w:pPr>
            <w:r>
              <w:rPr>
                <w:rFonts w:hint="eastAsia"/>
                <w:bCs/>
                <w:color w:val="auto"/>
                <w:szCs w:val="20"/>
                <w:highlight w:val="none"/>
              </w:rPr>
              <w:t>墙体类别</w:t>
            </w:r>
          </w:p>
        </w:tc>
        <w:tc>
          <w:tcPr>
            <w:tcW w:w="1592" w:type="dxa"/>
            <w:vAlign w:val="center"/>
          </w:tcPr>
          <w:p>
            <w:pPr>
              <w:spacing w:line="360" w:lineRule="auto"/>
              <w:jc w:val="center"/>
              <w:rPr>
                <w:bCs/>
                <w:color w:val="auto"/>
                <w:szCs w:val="20"/>
                <w:highlight w:val="none"/>
              </w:rPr>
            </w:pPr>
            <w:r>
              <w:rPr>
                <w:rFonts w:hint="eastAsia"/>
                <w:bCs/>
                <w:color w:val="auto"/>
                <w:szCs w:val="20"/>
                <w:highlight w:val="none"/>
              </w:rPr>
              <w:t>材料</w:t>
            </w:r>
          </w:p>
        </w:tc>
        <w:tc>
          <w:tcPr>
            <w:tcW w:w="1479" w:type="dxa"/>
            <w:vAlign w:val="center"/>
          </w:tcPr>
          <w:p>
            <w:pPr>
              <w:spacing w:line="360" w:lineRule="auto"/>
              <w:jc w:val="center"/>
              <w:rPr>
                <w:bCs/>
                <w:color w:val="auto"/>
                <w:szCs w:val="20"/>
                <w:highlight w:val="none"/>
              </w:rPr>
            </w:pPr>
            <w:r>
              <w:rPr>
                <w:rFonts w:hint="eastAsia"/>
                <w:bCs/>
                <w:color w:val="auto"/>
                <w:szCs w:val="20"/>
                <w:highlight w:val="none"/>
              </w:rPr>
              <w:t>厚度（mm）</w:t>
            </w:r>
          </w:p>
        </w:tc>
        <w:tc>
          <w:tcPr>
            <w:tcW w:w="1429" w:type="dxa"/>
            <w:vAlign w:val="center"/>
          </w:tcPr>
          <w:p>
            <w:pPr>
              <w:spacing w:line="360" w:lineRule="auto"/>
              <w:jc w:val="center"/>
              <w:rPr>
                <w:bCs/>
                <w:color w:val="auto"/>
                <w:szCs w:val="20"/>
                <w:highlight w:val="none"/>
              </w:rPr>
            </w:pPr>
            <w:r>
              <w:rPr>
                <w:rFonts w:hint="eastAsia"/>
                <w:bCs/>
                <w:color w:val="auto"/>
                <w:szCs w:val="20"/>
                <w:highlight w:val="none"/>
              </w:rPr>
              <w:t>强度级别</w:t>
            </w:r>
          </w:p>
        </w:tc>
        <w:tc>
          <w:tcPr>
            <w:tcW w:w="1551" w:type="dxa"/>
            <w:vAlign w:val="center"/>
          </w:tcPr>
          <w:p>
            <w:pPr>
              <w:spacing w:line="360" w:lineRule="auto"/>
              <w:jc w:val="center"/>
              <w:rPr>
                <w:bCs/>
                <w:color w:val="auto"/>
                <w:szCs w:val="20"/>
                <w:highlight w:val="none"/>
              </w:rPr>
            </w:pPr>
            <w:r>
              <w:rPr>
                <w:rFonts w:hint="eastAsia"/>
                <w:bCs/>
                <w:color w:val="auto"/>
                <w:szCs w:val="20"/>
                <w:highlight w:val="none"/>
              </w:rPr>
              <w:t>干密度级别</w:t>
            </w:r>
          </w:p>
        </w:tc>
        <w:tc>
          <w:tcPr>
            <w:tcW w:w="1355" w:type="dxa"/>
            <w:vAlign w:val="center"/>
          </w:tcPr>
          <w:p>
            <w:pPr>
              <w:spacing w:line="360" w:lineRule="auto"/>
              <w:jc w:val="center"/>
              <w:rPr>
                <w:bCs/>
                <w:color w:val="auto"/>
                <w:szCs w:val="20"/>
                <w:highlight w:val="none"/>
              </w:rPr>
            </w:pPr>
            <w:r>
              <w:rPr>
                <w:rFonts w:hint="eastAsia"/>
                <w:bCs/>
                <w:color w:val="auto"/>
                <w:szCs w:val="20"/>
                <w:highlight w:val="none"/>
              </w:rPr>
              <w:t>砌筑砂浆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dxa"/>
            <w:vAlign w:val="center"/>
          </w:tcPr>
          <w:p>
            <w:pPr>
              <w:spacing w:line="360" w:lineRule="auto"/>
              <w:jc w:val="center"/>
              <w:rPr>
                <w:bCs/>
                <w:color w:val="auto"/>
                <w:szCs w:val="20"/>
                <w:highlight w:val="none"/>
              </w:rPr>
            </w:pPr>
            <w:r>
              <w:rPr>
                <w:rFonts w:hint="eastAsia"/>
                <w:bCs/>
                <w:color w:val="auto"/>
                <w:szCs w:val="20"/>
                <w:highlight w:val="none"/>
              </w:rPr>
              <w:t>外墙、内隔墙</w:t>
            </w:r>
          </w:p>
        </w:tc>
        <w:tc>
          <w:tcPr>
            <w:tcW w:w="1592" w:type="dxa"/>
            <w:vAlign w:val="center"/>
          </w:tcPr>
          <w:p>
            <w:pPr>
              <w:spacing w:line="360" w:lineRule="auto"/>
              <w:jc w:val="center"/>
              <w:rPr>
                <w:bCs/>
                <w:color w:val="auto"/>
                <w:szCs w:val="20"/>
                <w:highlight w:val="none"/>
              </w:rPr>
            </w:pPr>
            <w:r>
              <w:rPr>
                <w:rFonts w:hint="eastAsia"/>
                <w:bCs/>
                <w:color w:val="auto"/>
                <w:szCs w:val="20"/>
                <w:highlight w:val="none"/>
              </w:rPr>
              <w:t>蒸压加气混凝土砌块</w:t>
            </w:r>
          </w:p>
        </w:tc>
        <w:tc>
          <w:tcPr>
            <w:tcW w:w="1479" w:type="dxa"/>
            <w:vAlign w:val="center"/>
          </w:tcPr>
          <w:p>
            <w:pPr>
              <w:spacing w:line="360" w:lineRule="auto"/>
              <w:jc w:val="center"/>
              <w:rPr>
                <w:bCs/>
                <w:color w:val="auto"/>
                <w:szCs w:val="20"/>
                <w:highlight w:val="none"/>
              </w:rPr>
            </w:pPr>
            <w:r>
              <w:rPr>
                <w:rFonts w:hint="eastAsia"/>
                <w:bCs/>
                <w:color w:val="auto"/>
                <w:szCs w:val="20"/>
                <w:highlight w:val="none"/>
              </w:rPr>
              <w:t>200、100</w:t>
            </w:r>
          </w:p>
        </w:tc>
        <w:tc>
          <w:tcPr>
            <w:tcW w:w="1429" w:type="dxa"/>
            <w:vAlign w:val="center"/>
          </w:tcPr>
          <w:p>
            <w:pPr>
              <w:spacing w:line="360" w:lineRule="auto"/>
              <w:jc w:val="center"/>
              <w:rPr>
                <w:bCs/>
                <w:color w:val="auto"/>
                <w:szCs w:val="20"/>
                <w:highlight w:val="none"/>
              </w:rPr>
            </w:pPr>
            <w:r>
              <w:rPr>
                <w:rFonts w:hint="eastAsia"/>
                <w:bCs/>
                <w:color w:val="auto"/>
                <w:szCs w:val="20"/>
                <w:highlight w:val="none"/>
              </w:rPr>
              <w:t>A3.5级</w:t>
            </w:r>
          </w:p>
        </w:tc>
        <w:tc>
          <w:tcPr>
            <w:tcW w:w="1551" w:type="dxa"/>
            <w:vAlign w:val="center"/>
          </w:tcPr>
          <w:p>
            <w:pPr>
              <w:spacing w:line="360" w:lineRule="auto"/>
              <w:jc w:val="center"/>
              <w:rPr>
                <w:bCs/>
                <w:color w:val="auto"/>
                <w:szCs w:val="20"/>
                <w:highlight w:val="none"/>
              </w:rPr>
            </w:pPr>
            <w:r>
              <w:rPr>
                <w:rFonts w:hint="eastAsia"/>
                <w:bCs/>
                <w:color w:val="auto"/>
                <w:szCs w:val="20"/>
                <w:highlight w:val="none"/>
              </w:rPr>
              <w:t>B05级或B06级</w:t>
            </w:r>
          </w:p>
        </w:tc>
        <w:tc>
          <w:tcPr>
            <w:tcW w:w="1355" w:type="dxa"/>
            <w:vAlign w:val="center"/>
          </w:tcPr>
          <w:p>
            <w:pPr>
              <w:spacing w:line="360" w:lineRule="auto"/>
              <w:jc w:val="center"/>
              <w:rPr>
                <w:bCs/>
                <w:color w:val="auto"/>
                <w:szCs w:val="20"/>
                <w:highlight w:val="none"/>
              </w:rPr>
            </w:pPr>
            <w:r>
              <w:rPr>
                <w:rFonts w:hint="eastAsia"/>
                <w:bCs/>
                <w:color w:val="auto"/>
                <w:szCs w:val="20"/>
                <w:highlight w:val="none"/>
              </w:rPr>
              <w:t>M7.5专用砂浆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dxa"/>
            <w:vAlign w:val="center"/>
          </w:tcPr>
          <w:p>
            <w:pPr>
              <w:spacing w:line="360" w:lineRule="auto"/>
              <w:jc w:val="center"/>
              <w:rPr>
                <w:bCs/>
                <w:color w:val="auto"/>
                <w:szCs w:val="20"/>
                <w:highlight w:val="none"/>
              </w:rPr>
            </w:pPr>
            <w:r>
              <w:rPr>
                <w:rFonts w:hint="eastAsia"/>
                <w:bCs/>
                <w:color w:val="auto"/>
                <w:szCs w:val="20"/>
                <w:highlight w:val="none"/>
              </w:rPr>
              <w:t>±0.000以下土中墙体</w:t>
            </w:r>
          </w:p>
        </w:tc>
        <w:tc>
          <w:tcPr>
            <w:tcW w:w="1592" w:type="dxa"/>
            <w:vAlign w:val="center"/>
          </w:tcPr>
          <w:p>
            <w:pPr>
              <w:spacing w:line="360" w:lineRule="auto"/>
              <w:jc w:val="center"/>
              <w:rPr>
                <w:bCs/>
                <w:color w:val="auto"/>
                <w:szCs w:val="20"/>
                <w:highlight w:val="none"/>
              </w:rPr>
            </w:pPr>
            <w:r>
              <w:rPr>
                <w:rFonts w:hint="eastAsia"/>
                <w:bCs/>
                <w:color w:val="auto"/>
                <w:szCs w:val="20"/>
                <w:highlight w:val="none"/>
              </w:rPr>
              <w:t>蒸压粉煤灰</w:t>
            </w:r>
          </w:p>
        </w:tc>
        <w:tc>
          <w:tcPr>
            <w:tcW w:w="1479" w:type="dxa"/>
            <w:vAlign w:val="center"/>
          </w:tcPr>
          <w:p>
            <w:pPr>
              <w:spacing w:line="360" w:lineRule="auto"/>
              <w:jc w:val="center"/>
              <w:rPr>
                <w:bCs/>
                <w:color w:val="auto"/>
                <w:szCs w:val="20"/>
                <w:highlight w:val="none"/>
              </w:rPr>
            </w:pPr>
            <w:r>
              <w:rPr>
                <w:rFonts w:hint="eastAsia"/>
                <w:bCs/>
                <w:color w:val="auto"/>
                <w:szCs w:val="20"/>
                <w:highlight w:val="none"/>
              </w:rPr>
              <w:t>240</w:t>
            </w:r>
          </w:p>
        </w:tc>
        <w:tc>
          <w:tcPr>
            <w:tcW w:w="1429" w:type="dxa"/>
            <w:vAlign w:val="center"/>
          </w:tcPr>
          <w:p>
            <w:pPr>
              <w:spacing w:line="360" w:lineRule="auto"/>
              <w:jc w:val="center"/>
              <w:rPr>
                <w:bCs/>
                <w:color w:val="auto"/>
                <w:szCs w:val="20"/>
                <w:highlight w:val="none"/>
              </w:rPr>
            </w:pPr>
            <w:r>
              <w:rPr>
                <w:rFonts w:hint="eastAsia"/>
                <w:bCs/>
                <w:color w:val="auto"/>
                <w:szCs w:val="20"/>
                <w:highlight w:val="none"/>
              </w:rPr>
              <w:t>MU20</w:t>
            </w:r>
          </w:p>
        </w:tc>
        <w:tc>
          <w:tcPr>
            <w:tcW w:w="1551" w:type="dxa"/>
            <w:vAlign w:val="center"/>
          </w:tcPr>
          <w:p>
            <w:pPr>
              <w:spacing w:line="360" w:lineRule="auto"/>
              <w:jc w:val="center"/>
              <w:rPr>
                <w:bCs/>
                <w:color w:val="auto"/>
                <w:szCs w:val="20"/>
                <w:highlight w:val="none"/>
              </w:rPr>
            </w:pPr>
          </w:p>
        </w:tc>
        <w:tc>
          <w:tcPr>
            <w:tcW w:w="1355" w:type="dxa"/>
            <w:vAlign w:val="center"/>
          </w:tcPr>
          <w:p>
            <w:pPr>
              <w:spacing w:line="360" w:lineRule="auto"/>
              <w:jc w:val="center"/>
              <w:rPr>
                <w:bCs/>
                <w:color w:val="auto"/>
                <w:szCs w:val="20"/>
                <w:highlight w:val="none"/>
              </w:rPr>
            </w:pPr>
            <w:r>
              <w:rPr>
                <w:rFonts w:hint="eastAsia"/>
                <w:bCs/>
                <w:color w:val="auto"/>
                <w:szCs w:val="20"/>
                <w:highlight w:val="none"/>
              </w:rPr>
              <w:t>M10水泥砂浆</w:t>
            </w:r>
          </w:p>
        </w:tc>
      </w:tr>
      <w:bookmarkEnd w:id="31"/>
    </w:tbl>
    <w:p>
      <w:pPr>
        <w:widowControl w:val="0"/>
        <w:spacing w:line="360" w:lineRule="auto"/>
        <w:ind w:firstLine="480" w:firstLineChars="200"/>
        <w:jc w:val="both"/>
        <w:rPr>
          <w:rFonts w:ascii="宋体" w:hAnsi="宋体"/>
          <w:color w:val="auto"/>
          <w:kern w:val="2"/>
          <w:highlight w:val="none"/>
          <w:lang w:eastAsia="zh-CN" w:bidi="ar-SA"/>
        </w:rPr>
      </w:pPr>
      <w:bookmarkStart w:id="82" w:name="_Toc868"/>
    </w:p>
    <w:p>
      <w:pPr>
        <w:spacing w:line="460" w:lineRule="exact"/>
        <w:jc w:val="center"/>
        <w:outlineLvl w:val="0"/>
        <w:rPr>
          <w:rFonts w:hint="eastAsia" w:ascii="宋体" w:hAnsi="宋体" w:cs="宋体"/>
          <w:b/>
          <w:bCs/>
          <w:color w:val="auto"/>
          <w:sz w:val="44"/>
          <w:szCs w:val="44"/>
          <w:highlight w:val="none"/>
          <w:lang w:eastAsia="zh-CN"/>
        </w:rPr>
      </w:pPr>
      <w:r>
        <w:rPr>
          <w:rFonts w:ascii="宋体" w:hAnsi="宋体"/>
          <w:color w:val="auto"/>
          <w:highlight w:val="none"/>
          <w:lang w:eastAsia="zh-CN"/>
        </w:rPr>
        <w:br w:type="page"/>
      </w:r>
      <w:bookmarkEnd w:id="82"/>
      <w:bookmarkStart w:id="83" w:name="_Toc19681"/>
      <w:r>
        <w:rPr>
          <w:rStyle w:val="128"/>
          <w:rFonts w:hint="eastAsia" w:ascii="宋体" w:hAnsi="宋体"/>
          <w:color w:val="auto"/>
          <w:highlight w:val="none"/>
          <w:lang w:eastAsia="zh-CN"/>
        </w:rPr>
        <w:t>第四章     给排水设计</w:t>
      </w:r>
      <w:bookmarkEnd w:id="83"/>
    </w:p>
    <w:p>
      <w:pPr>
        <w:adjustRightInd w:val="0"/>
        <w:snapToGrid w:val="0"/>
        <w:spacing w:line="460" w:lineRule="exact"/>
        <w:jc w:val="both"/>
        <w:rPr>
          <w:rFonts w:hint="eastAsia" w:ascii="宋体" w:hAnsi="宋体"/>
          <w:color w:val="auto"/>
          <w:highlight w:val="none"/>
          <w:lang w:eastAsia="zh-CN"/>
        </w:rPr>
      </w:pPr>
      <w:bookmarkStart w:id="84" w:name="_Toc4130"/>
      <w:bookmarkStart w:id="85" w:name="_Toc11493"/>
    </w:p>
    <w:p>
      <w:pPr>
        <w:pStyle w:val="4"/>
        <w:spacing w:before="120"/>
        <w:rPr>
          <w:rFonts w:hint="eastAsia" w:ascii="宋体" w:hAnsi="宋体" w:cs="宋体"/>
          <w:b w:val="0"/>
          <w:color w:val="auto"/>
          <w:szCs w:val="28"/>
          <w:highlight w:val="none"/>
          <w:lang w:eastAsia="zh-CN"/>
        </w:rPr>
      </w:pPr>
      <w:r>
        <w:rPr>
          <w:rFonts w:hint="eastAsia"/>
          <w:color w:val="auto"/>
          <w:highlight w:val="none"/>
          <w:lang w:eastAsia="zh-CN"/>
        </w:rPr>
        <w:t>4.1 设计依据</w:t>
      </w:r>
      <w:bookmarkEnd w:id="84"/>
      <w:bookmarkEnd w:id="85"/>
    </w:p>
    <w:p>
      <w:pPr>
        <w:adjustRightInd w:val="0"/>
        <w:snapToGrid w:val="0"/>
        <w:spacing w:line="460" w:lineRule="atLeast"/>
        <w:ind w:firstLine="480" w:firstLineChars="200"/>
        <w:jc w:val="both"/>
        <w:rPr>
          <w:rFonts w:hint="eastAsia" w:ascii="宋体" w:hAnsi="宋体" w:cs="宋体"/>
          <w:color w:val="auto"/>
          <w:highlight w:val="none"/>
          <w:lang w:eastAsia="zh-CN"/>
        </w:rPr>
      </w:pPr>
      <w:r>
        <w:rPr>
          <w:rFonts w:hint="eastAsia" w:ascii="宋体" w:hAnsi="宋体" w:cs="宋体"/>
          <w:color w:val="auto"/>
          <w:highlight w:val="none"/>
          <w:lang w:eastAsia="zh-CN"/>
        </w:rPr>
        <w:t>1．《建筑给水排水设计标准》GB 50015-2019；</w:t>
      </w:r>
    </w:p>
    <w:p>
      <w:pPr>
        <w:adjustRightInd w:val="0"/>
        <w:snapToGrid w:val="0"/>
        <w:spacing w:line="460" w:lineRule="atLeast"/>
        <w:ind w:firstLine="480" w:firstLineChars="200"/>
        <w:jc w:val="both"/>
        <w:rPr>
          <w:rFonts w:hint="eastAsia" w:ascii="宋体" w:hAnsi="宋体" w:cs="宋体"/>
          <w:color w:val="auto"/>
          <w:highlight w:val="none"/>
          <w:lang w:eastAsia="zh-CN"/>
        </w:rPr>
      </w:pPr>
      <w:r>
        <w:rPr>
          <w:rFonts w:hint="eastAsia" w:ascii="宋体" w:hAnsi="宋体" w:cs="宋体"/>
          <w:color w:val="auto"/>
          <w:highlight w:val="none"/>
          <w:lang w:eastAsia="zh-CN"/>
        </w:rPr>
        <w:t>2．《建筑设计防火规范》GB50016-2014（2018年版）；</w:t>
      </w:r>
    </w:p>
    <w:p>
      <w:pPr>
        <w:adjustRightInd w:val="0"/>
        <w:snapToGrid w:val="0"/>
        <w:spacing w:line="460" w:lineRule="atLeast"/>
        <w:ind w:firstLine="480" w:firstLineChars="200"/>
        <w:jc w:val="both"/>
        <w:rPr>
          <w:rFonts w:hint="eastAsia" w:ascii="宋体" w:hAnsi="宋体" w:cs="宋体"/>
          <w:color w:val="auto"/>
          <w:highlight w:val="none"/>
          <w:lang w:eastAsia="zh-CN"/>
        </w:rPr>
      </w:pPr>
      <w:r>
        <w:rPr>
          <w:rFonts w:hint="eastAsia" w:ascii="宋体" w:hAnsi="宋体" w:cs="宋体"/>
          <w:color w:val="auto"/>
          <w:highlight w:val="none"/>
          <w:lang w:eastAsia="zh-CN"/>
        </w:rPr>
        <w:t>3．《消防给水及消火栓系统技术规范》GB50974-2014；</w:t>
      </w:r>
    </w:p>
    <w:p>
      <w:pPr>
        <w:adjustRightInd w:val="0"/>
        <w:snapToGrid w:val="0"/>
        <w:spacing w:line="460" w:lineRule="atLeast"/>
        <w:ind w:firstLine="480" w:firstLineChars="200"/>
        <w:jc w:val="both"/>
        <w:rPr>
          <w:rFonts w:hint="eastAsia" w:ascii="宋体" w:hAnsi="宋体" w:cs="宋体"/>
          <w:color w:val="auto"/>
          <w:highlight w:val="none"/>
          <w:lang w:eastAsia="zh-CN"/>
        </w:rPr>
      </w:pPr>
      <w:r>
        <w:rPr>
          <w:rFonts w:hint="eastAsia" w:ascii="宋体" w:hAnsi="宋体" w:cs="宋体"/>
          <w:color w:val="auto"/>
          <w:highlight w:val="none"/>
          <w:lang w:eastAsia="zh-CN"/>
        </w:rPr>
        <w:t>4．《室外排水设计标准》GB 50014-2021；</w:t>
      </w:r>
    </w:p>
    <w:p>
      <w:pPr>
        <w:adjustRightInd w:val="0"/>
        <w:snapToGrid w:val="0"/>
        <w:spacing w:line="460" w:lineRule="atLeast"/>
        <w:ind w:firstLine="480" w:firstLineChars="200"/>
        <w:jc w:val="both"/>
        <w:rPr>
          <w:rFonts w:hint="eastAsia" w:ascii="宋体" w:hAnsi="宋体" w:cs="宋体"/>
          <w:color w:val="auto"/>
          <w:highlight w:val="none"/>
          <w:lang w:eastAsia="zh-CN"/>
        </w:rPr>
      </w:pPr>
      <w:r>
        <w:rPr>
          <w:rFonts w:hint="eastAsia" w:ascii="宋体" w:hAnsi="宋体" w:cs="宋体"/>
          <w:color w:val="auto"/>
          <w:highlight w:val="none"/>
          <w:lang w:eastAsia="zh-CN"/>
        </w:rPr>
        <w:t>5．《建筑给水排水设计标准》GB 50015-2019；</w:t>
      </w:r>
    </w:p>
    <w:p>
      <w:pPr>
        <w:adjustRightInd w:val="0"/>
        <w:snapToGrid w:val="0"/>
        <w:spacing w:line="460" w:lineRule="atLeast"/>
        <w:ind w:firstLine="480" w:firstLineChars="200"/>
        <w:jc w:val="both"/>
        <w:rPr>
          <w:rFonts w:hint="eastAsia" w:ascii="宋体" w:hAnsi="宋体" w:cs="宋体"/>
          <w:color w:val="auto"/>
          <w:highlight w:val="none"/>
          <w:lang w:eastAsia="zh-CN"/>
        </w:rPr>
      </w:pPr>
      <w:r>
        <w:rPr>
          <w:rFonts w:hint="eastAsia" w:ascii="宋体" w:hAnsi="宋体" w:cs="宋体"/>
          <w:color w:val="auto"/>
          <w:highlight w:val="none"/>
          <w:lang w:eastAsia="zh-CN"/>
        </w:rPr>
        <w:t>6．《建筑灭火器配置设计规范》GB50140-2005；</w:t>
      </w:r>
    </w:p>
    <w:p>
      <w:pPr>
        <w:adjustRightInd w:val="0"/>
        <w:snapToGrid w:val="0"/>
        <w:spacing w:line="460" w:lineRule="atLeast"/>
        <w:ind w:firstLine="480" w:firstLineChars="200"/>
        <w:jc w:val="both"/>
        <w:rPr>
          <w:rFonts w:hint="eastAsia" w:ascii="宋体" w:hAnsi="宋体" w:cs="宋体"/>
          <w:color w:val="auto"/>
          <w:highlight w:val="none"/>
          <w:lang w:eastAsia="zh-CN"/>
        </w:rPr>
      </w:pPr>
      <w:r>
        <w:rPr>
          <w:rFonts w:hint="eastAsia" w:ascii="宋体" w:hAnsi="宋体" w:cs="宋体"/>
          <w:color w:val="auto"/>
          <w:highlight w:val="none"/>
          <w:lang w:eastAsia="zh-CN"/>
        </w:rPr>
        <w:t>7．《自动喷水灭火系统设计规范》GB50084-2017；</w:t>
      </w:r>
    </w:p>
    <w:p>
      <w:pPr>
        <w:adjustRightInd w:val="0"/>
        <w:snapToGrid w:val="0"/>
        <w:spacing w:line="460" w:lineRule="atLeast"/>
        <w:ind w:firstLine="480" w:firstLineChars="200"/>
        <w:jc w:val="both"/>
        <w:rPr>
          <w:rFonts w:hint="eastAsia" w:ascii="宋体" w:hAnsi="宋体" w:cs="宋体"/>
          <w:color w:val="auto"/>
          <w:highlight w:val="none"/>
          <w:lang w:eastAsia="zh-CN"/>
        </w:rPr>
      </w:pPr>
      <w:r>
        <w:rPr>
          <w:rFonts w:hint="eastAsia" w:ascii="宋体" w:hAnsi="宋体" w:cs="宋体"/>
          <w:color w:val="auto"/>
          <w:highlight w:val="none"/>
          <w:lang w:eastAsia="zh-CN"/>
        </w:rPr>
        <w:t>8．《建筑机电工程抗震设计规范》GB50981-2014；</w:t>
      </w:r>
    </w:p>
    <w:p>
      <w:pPr>
        <w:adjustRightInd w:val="0"/>
        <w:snapToGrid w:val="0"/>
        <w:spacing w:line="460" w:lineRule="atLeast"/>
        <w:ind w:firstLine="480" w:firstLineChars="200"/>
        <w:jc w:val="both"/>
        <w:rPr>
          <w:rFonts w:hint="eastAsia" w:ascii="宋体" w:hAnsi="宋体" w:cs="宋体"/>
          <w:color w:val="auto"/>
          <w:highlight w:val="none"/>
          <w:lang w:eastAsia="zh-CN"/>
        </w:rPr>
      </w:pPr>
      <w:r>
        <w:rPr>
          <w:rFonts w:hint="eastAsia" w:ascii="宋体" w:hAnsi="宋体" w:cs="宋体"/>
          <w:color w:val="auto"/>
          <w:highlight w:val="none"/>
          <w:lang w:eastAsia="zh-CN"/>
        </w:rPr>
        <w:t>9．《汽车库、修车库、停车场设计防火规范》GB50067-2014。</w:t>
      </w:r>
    </w:p>
    <w:p>
      <w:pPr>
        <w:pStyle w:val="4"/>
        <w:spacing w:before="120"/>
        <w:rPr>
          <w:rFonts w:hint="eastAsia"/>
          <w:color w:val="auto"/>
          <w:highlight w:val="none"/>
          <w:lang w:eastAsia="zh-CN"/>
        </w:rPr>
      </w:pPr>
      <w:bookmarkStart w:id="86" w:name="_Toc30754"/>
      <w:bookmarkStart w:id="87" w:name="_Toc12608"/>
      <w:r>
        <w:rPr>
          <w:rFonts w:hint="eastAsia"/>
          <w:color w:val="auto"/>
          <w:highlight w:val="none"/>
          <w:lang w:eastAsia="zh-CN"/>
        </w:rPr>
        <w:t>4.2 设计范围</w:t>
      </w:r>
      <w:bookmarkEnd w:id="86"/>
      <w:bookmarkEnd w:id="87"/>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本基地建筑红线内室外给排水设计。</w:t>
      </w:r>
    </w:p>
    <w:p>
      <w:pPr>
        <w:pStyle w:val="4"/>
        <w:spacing w:before="120"/>
        <w:rPr>
          <w:rFonts w:hint="eastAsia"/>
          <w:color w:val="auto"/>
          <w:highlight w:val="none"/>
          <w:lang w:eastAsia="zh-CN"/>
        </w:rPr>
      </w:pPr>
      <w:bookmarkStart w:id="88" w:name="_Toc21823"/>
      <w:bookmarkStart w:id="89" w:name="_Toc17554"/>
      <w:r>
        <w:rPr>
          <w:rFonts w:hint="eastAsia"/>
          <w:color w:val="auto"/>
          <w:highlight w:val="none"/>
          <w:lang w:eastAsia="zh-CN"/>
        </w:rPr>
        <w:t>4.3 给水系统</w:t>
      </w:r>
      <w:bookmarkEnd w:id="88"/>
      <w:bookmarkEnd w:id="89"/>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1．水源：</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本项目水源为市政水源，根据甲方提供信息，从地块莲溪寺路市政给水管网上引入一根DN1</w:t>
      </w:r>
      <w:r>
        <w:rPr>
          <w:rFonts w:ascii="宋体" w:hAnsi="宋体"/>
          <w:color w:val="auto"/>
          <w:highlight w:val="none"/>
          <w:lang w:eastAsia="zh-CN"/>
        </w:rPr>
        <w:t>5</w:t>
      </w:r>
      <w:r>
        <w:rPr>
          <w:rFonts w:hint="eastAsia" w:ascii="宋体" w:hAnsi="宋体"/>
          <w:color w:val="auto"/>
          <w:highlight w:val="none"/>
          <w:lang w:eastAsia="zh-CN"/>
        </w:rPr>
        <w:t>0市政给水管，接市政给水引入管上分别设倒流防止器和水表，市政接入点压力为0.25M</w:t>
      </w:r>
      <w:r>
        <w:rPr>
          <w:rFonts w:ascii="宋体" w:hAnsi="宋体"/>
          <w:color w:val="auto"/>
          <w:highlight w:val="none"/>
          <w:lang w:eastAsia="zh-CN"/>
        </w:rPr>
        <w:t>P</w:t>
      </w:r>
      <w:r>
        <w:rPr>
          <w:rFonts w:hint="eastAsia" w:ascii="宋体" w:hAnsi="宋体"/>
          <w:color w:val="auto"/>
          <w:highlight w:val="none"/>
          <w:lang w:eastAsia="zh-CN"/>
        </w:rPr>
        <w:t>a。园区根据用水功能分别独立设置水表（绿化、消防、生活），建筑内（厨房、功能室、厕所）根据各自功能独立设置水表计量。</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2．用水量：</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本项目新增用水主要包括车库清洗用水和管理用房生活用水。按照《建筑给排水设计规范》，停车库地面冲洗水取2L/㎡*次，使用小时数8h，小时变化系数取1.0。办公用水取4</w:t>
      </w:r>
      <w:r>
        <w:rPr>
          <w:rFonts w:ascii="宋体" w:hAnsi="宋体"/>
          <w:color w:val="auto"/>
          <w:highlight w:val="none"/>
          <w:lang w:eastAsia="zh-CN"/>
        </w:rPr>
        <w:t>0</w:t>
      </w:r>
      <w:r>
        <w:rPr>
          <w:rFonts w:hint="eastAsia" w:ascii="宋体" w:hAnsi="宋体" w:cs="宋体"/>
          <w:color w:val="auto"/>
          <w:highlight w:val="none"/>
          <w:lang w:eastAsia="zh-CN"/>
        </w:rPr>
        <w:t xml:space="preserve"> L</w:t>
      </w:r>
      <w:r>
        <w:rPr>
          <w:rFonts w:ascii="宋体" w:hAnsi="宋体" w:cs="宋体"/>
          <w:color w:val="auto"/>
          <w:highlight w:val="none"/>
          <w:lang w:eastAsia="zh-CN"/>
        </w:rPr>
        <w:t>/</w:t>
      </w:r>
      <w:r>
        <w:rPr>
          <w:rFonts w:hint="eastAsia" w:ascii="宋体" w:hAnsi="宋体" w:cs="宋体"/>
          <w:color w:val="auto"/>
          <w:highlight w:val="none"/>
          <w:lang w:eastAsia="zh-CN"/>
        </w:rPr>
        <w:t>人·日，使用小时数1</w:t>
      </w:r>
      <w:r>
        <w:rPr>
          <w:rFonts w:ascii="宋体" w:hAnsi="宋体" w:cs="宋体"/>
          <w:color w:val="auto"/>
          <w:highlight w:val="none"/>
          <w:lang w:eastAsia="zh-CN"/>
        </w:rPr>
        <w:t>0</w:t>
      </w:r>
      <w:r>
        <w:rPr>
          <w:rFonts w:hint="eastAsia" w:ascii="宋体" w:hAnsi="宋体" w:cs="宋体"/>
          <w:color w:val="auto"/>
          <w:highlight w:val="none"/>
          <w:lang w:eastAsia="zh-CN"/>
        </w:rPr>
        <w:t>h，小时变化系数1</w:t>
      </w:r>
      <w:r>
        <w:rPr>
          <w:rFonts w:ascii="宋体" w:hAnsi="宋体" w:cs="宋体"/>
          <w:color w:val="auto"/>
          <w:highlight w:val="none"/>
          <w:lang w:eastAsia="zh-CN"/>
        </w:rPr>
        <w:t>.5</w:t>
      </w:r>
      <w:r>
        <w:rPr>
          <w:rFonts w:hint="eastAsia" w:ascii="宋体" w:hAnsi="宋体" w:cs="宋体"/>
          <w:color w:val="auto"/>
          <w:highlight w:val="none"/>
          <w:lang w:eastAsia="zh-CN"/>
        </w:rPr>
        <w:t>。</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经测算，本项目新增最高日用水量为</w:t>
      </w:r>
      <w:r>
        <w:rPr>
          <w:rFonts w:ascii="宋体" w:hAnsi="宋体"/>
          <w:color w:val="auto"/>
          <w:highlight w:val="none"/>
          <w:lang w:eastAsia="zh-CN"/>
        </w:rPr>
        <w:t>3.179</w:t>
      </w:r>
      <w:r>
        <w:rPr>
          <w:rFonts w:hint="eastAsia" w:ascii="宋体" w:hAnsi="宋体"/>
          <w:color w:val="auto"/>
          <w:highlight w:val="none"/>
          <w:lang w:eastAsia="zh-CN"/>
        </w:rPr>
        <w:t>m3/d，最大时用水量为0.3</w:t>
      </w:r>
      <w:r>
        <w:rPr>
          <w:rFonts w:ascii="宋体" w:hAnsi="宋体"/>
          <w:color w:val="auto"/>
          <w:highlight w:val="none"/>
          <w:lang w:eastAsia="zh-CN"/>
        </w:rPr>
        <w:t>982</w:t>
      </w:r>
      <w:r>
        <w:rPr>
          <w:rFonts w:hint="eastAsia" w:ascii="宋体" w:hAnsi="宋体"/>
          <w:color w:val="auto"/>
          <w:highlight w:val="none"/>
          <w:lang w:eastAsia="zh-CN"/>
        </w:rPr>
        <w:t>m3/h，用水量估算详见表</w:t>
      </w:r>
      <w:r>
        <w:rPr>
          <w:rFonts w:ascii="宋体" w:hAnsi="宋体"/>
          <w:color w:val="auto"/>
          <w:highlight w:val="none"/>
          <w:lang w:eastAsia="zh-CN"/>
        </w:rPr>
        <w:t>4</w:t>
      </w:r>
      <w:r>
        <w:rPr>
          <w:rFonts w:hint="eastAsia" w:ascii="宋体" w:hAnsi="宋体"/>
          <w:color w:val="auto"/>
          <w:highlight w:val="none"/>
          <w:lang w:eastAsia="zh-CN"/>
        </w:rPr>
        <w:t>-</w:t>
      </w:r>
      <w:r>
        <w:rPr>
          <w:rFonts w:ascii="宋体" w:hAnsi="宋体"/>
          <w:color w:val="auto"/>
          <w:highlight w:val="none"/>
          <w:lang w:eastAsia="zh-CN"/>
        </w:rPr>
        <w:t>1</w:t>
      </w:r>
      <w:r>
        <w:rPr>
          <w:rFonts w:hint="eastAsia" w:ascii="宋体" w:hAnsi="宋体"/>
          <w:color w:val="auto"/>
          <w:highlight w:val="none"/>
          <w:lang w:eastAsia="zh-CN"/>
        </w:rPr>
        <w:t>。</w:t>
      </w:r>
    </w:p>
    <w:p>
      <w:pPr>
        <w:pStyle w:val="2"/>
        <w:ind w:left="480" w:firstLine="552"/>
        <w:rPr>
          <w:color w:val="auto"/>
          <w:highlight w:val="none"/>
        </w:rPr>
      </w:pPr>
    </w:p>
    <w:p>
      <w:pPr>
        <w:pStyle w:val="2"/>
        <w:ind w:left="480" w:firstLine="552"/>
        <w:rPr>
          <w:rFonts w:hint="eastAsia"/>
          <w:color w:val="auto"/>
          <w:highlight w:val="none"/>
        </w:rPr>
      </w:pPr>
    </w:p>
    <w:p>
      <w:pPr>
        <w:spacing w:line="360" w:lineRule="auto"/>
        <w:jc w:val="center"/>
        <w:rPr>
          <w:rFonts w:hint="eastAsia"/>
          <w:b/>
          <w:color w:val="auto"/>
          <w:highlight w:val="none"/>
        </w:rPr>
      </w:pPr>
      <w:r>
        <w:rPr>
          <w:rFonts w:hint="eastAsia"/>
          <w:b/>
          <w:color w:val="auto"/>
          <w:highlight w:val="none"/>
        </w:rPr>
        <w:t>表</w:t>
      </w:r>
      <w:r>
        <w:rPr>
          <w:b/>
          <w:color w:val="auto"/>
          <w:highlight w:val="none"/>
        </w:rPr>
        <w:t>4-1</w:t>
      </w:r>
      <w:r>
        <w:rPr>
          <w:rFonts w:hint="eastAsia"/>
          <w:b/>
          <w:color w:val="auto"/>
          <w:highlight w:val="none"/>
        </w:rPr>
        <w:t xml:space="preserve">  项目</w:t>
      </w:r>
      <w:r>
        <w:rPr>
          <w:b/>
          <w:color w:val="auto"/>
          <w:highlight w:val="none"/>
        </w:rPr>
        <w:t>用水量</w:t>
      </w:r>
      <w:r>
        <w:rPr>
          <w:rFonts w:hint="eastAsia"/>
          <w:b/>
          <w:color w:val="auto"/>
          <w:highlight w:val="none"/>
        </w:rPr>
        <w:t>估算</w:t>
      </w:r>
      <w:r>
        <w:rPr>
          <w:b/>
          <w:color w:val="auto"/>
          <w:highlight w:val="none"/>
        </w:rPr>
        <w:t>表</w:t>
      </w:r>
    </w:p>
    <w:tbl>
      <w:tblPr>
        <w:tblStyle w:val="3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956"/>
        <w:gridCol w:w="709"/>
        <w:gridCol w:w="1202"/>
        <w:gridCol w:w="1066"/>
        <w:gridCol w:w="450"/>
        <w:gridCol w:w="833"/>
        <w:gridCol w:w="885"/>
        <w:gridCol w:w="1178"/>
        <w:gridCol w:w="117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57" w:type="dxa"/>
            <w:vMerge w:val="restart"/>
            <w:tcBorders>
              <w:top w:val="single" w:color="auto" w:sz="4" w:space="0"/>
              <w:left w:val="single" w:color="auto" w:sz="4" w:space="0"/>
            </w:tcBorders>
            <w:vAlign w:val="center"/>
          </w:tcPr>
          <w:p>
            <w:pPr>
              <w:widowControl w:val="0"/>
              <w:spacing w:line="360" w:lineRule="auto"/>
              <w:jc w:val="center"/>
              <w:rPr>
                <w:rFonts w:cs="Calibri"/>
                <w:color w:val="auto"/>
                <w:highlight w:val="none"/>
                <w:lang w:eastAsia="zh-CN"/>
              </w:rPr>
            </w:pPr>
            <w:r>
              <w:rPr>
                <w:rFonts w:hint="eastAsia" w:cs="Calibri"/>
                <w:color w:val="auto"/>
                <w:highlight w:val="none"/>
                <w:lang w:eastAsia="zh-CN"/>
              </w:rPr>
              <w:t>序</w:t>
            </w:r>
          </w:p>
          <w:p>
            <w:pPr>
              <w:widowControl w:val="0"/>
              <w:spacing w:line="360" w:lineRule="auto"/>
              <w:jc w:val="center"/>
              <w:rPr>
                <w:rFonts w:cs="Calibri"/>
                <w:color w:val="auto"/>
                <w:highlight w:val="none"/>
                <w:lang w:eastAsia="zh-CN"/>
              </w:rPr>
            </w:pPr>
            <w:r>
              <w:rPr>
                <w:rFonts w:hint="eastAsia" w:cs="Calibri"/>
                <w:color w:val="auto"/>
                <w:highlight w:val="none"/>
                <w:lang w:eastAsia="zh-CN"/>
              </w:rPr>
              <w:t>号</w:t>
            </w:r>
          </w:p>
        </w:tc>
        <w:tc>
          <w:tcPr>
            <w:tcW w:w="956" w:type="dxa"/>
            <w:vMerge w:val="restart"/>
            <w:tcBorders>
              <w:top w:val="single" w:color="auto" w:sz="4" w:space="0"/>
            </w:tcBorders>
            <w:vAlign w:val="center"/>
          </w:tcPr>
          <w:p>
            <w:pPr>
              <w:widowControl w:val="0"/>
              <w:spacing w:line="360" w:lineRule="auto"/>
              <w:jc w:val="center"/>
              <w:rPr>
                <w:rFonts w:cs="Calibri"/>
                <w:color w:val="auto"/>
                <w:highlight w:val="none"/>
                <w:lang w:eastAsia="zh-CN"/>
              </w:rPr>
            </w:pPr>
            <w:r>
              <w:rPr>
                <w:rFonts w:hint="eastAsia" w:cs="Calibri"/>
                <w:color w:val="auto"/>
                <w:highlight w:val="none"/>
                <w:lang w:eastAsia="zh-CN"/>
              </w:rPr>
              <w:t>用水单位</w:t>
            </w:r>
          </w:p>
        </w:tc>
        <w:tc>
          <w:tcPr>
            <w:tcW w:w="1911" w:type="dxa"/>
            <w:gridSpan w:val="2"/>
            <w:tcBorders>
              <w:top w:val="single" w:color="auto" w:sz="4" w:space="0"/>
            </w:tcBorders>
            <w:vAlign w:val="center"/>
          </w:tcPr>
          <w:p>
            <w:pPr>
              <w:widowControl w:val="0"/>
              <w:spacing w:line="360" w:lineRule="auto"/>
              <w:jc w:val="center"/>
              <w:rPr>
                <w:rFonts w:cs="Calibri"/>
                <w:color w:val="auto"/>
                <w:highlight w:val="none"/>
                <w:lang w:eastAsia="zh-CN"/>
              </w:rPr>
            </w:pPr>
            <w:r>
              <w:rPr>
                <w:rFonts w:hint="eastAsia" w:cs="Calibri"/>
                <w:color w:val="auto"/>
                <w:highlight w:val="none"/>
                <w:lang w:eastAsia="zh-CN"/>
              </w:rPr>
              <w:t>用水定额</w:t>
            </w:r>
          </w:p>
        </w:tc>
        <w:tc>
          <w:tcPr>
            <w:tcW w:w="1516" w:type="dxa"/>
            <w:gridSpan w:val="2"/>
            <w:tcBorders>
              <w:top w:val="single" w:color="auto" w:sz="4" w:space="0"/>
            </w:tcBorders>
            <w:vAlign w:val="center"/>
          </w:tcPr>
          <w:p>
            <w:pPr>
              <w:widowControl w:val="0"/>
              <w:spacing w:line="360" w:lineRule="auto"/>
              <w:jc w:val="center"/>
              <w:rPr>
                <w:rFonts w:cs="Calibri"/>
                <w:color w:val="auto"/>
                <w:highlight w:val="none"/>
                <w:lang w:eastAsia="zh-CN"/>
              </w:rPr>
            </w:pPr>
            <w:r>
              <w:rPr>
                <w:rFonts w:hint="eastAsia" w:cs="Calibri"/>
                <w:color w:val="auto"/>
                <w:highlight w:val="none"/>
                <w:lang w:eastAsia="zh-CN"/>
              </w:rPr>
              <w:t>总数量</w:t>
            </w:r>
          </w:p>
        </w:tc>
        <w:tc>
          <w:tcPr>
            <w:tcW w:w="833" w:type="dxa"/>
            <w:vMerge w:val="restart"/>
            <w:tcBorders>
              <w:top w:val="single" w:color="auto" w:sz="4" w:space="0"/>
            </w:tcBorders>
            <w:vAlign w:val="center"/>
          </w:tcPr>
          <w:p>
            <w:pPr>
              <w:widowControl w:val="0"/>
              <w:spacing w:line="360" w:lineRule="auto"/>
              <w:jc w:val="center"/>
              <w:rPr>
                <w:rFonts w:cs="Calibri"/>
                <w:color w:val="auto"/>
                <w:highlight w:val="none"/>
                <w:lang w:eastAsia="zh-CN"/>
              </w:rPr>
            </w:pPr>
            <w:r>
              <w:rPr>
                <w:rFonts w:hint="eastAsia" w:cs="Calibri"/>
                <w:color w:val="auto"/>
                <w:highlight w:val="none"/>
                <w:lang w:eastAsia="zh-CN"/>
              </w:rPr>
              <w:t>时间</w:t>
            </w:r>
          </w:p>
          <w:p>
            <w:pPr>
              <w:widowControl w:val="0"/>
              <w:spacing w:line="360" w:lineRule="auto"/>
              <w:jc w:val="center"/>
              <w:rPr>
                <w:rFonts w:cs="Calibri"/>
                <w:color w:val="auto"/>
                <w:highlight w:val="none"/>
                <w:lang w:eastAsia="zh-CN"/>
              </w:rPr>
            </w:pPr>
            <w:r>
              <w:rPr>
                <w:rFonts w:hint="eastAsia" w:cs="Calibri"/>
                <w:color w:val="auto"/>
                <w:highlight w:val="none"/>
                <w:lang w:eastAsia="zh-CN"/>
              </w:rPr>
              <w:t>（h）</w:t>
            </w:r>
          </w:p>
        </w:tc>
        <w:tc>
          <w:tcPr>
            <w:tcW w:w="885" w:type="dxa"/>
            <w:vMerge w:val="restart"/>
            <w:tcBorders>
              <w:top w:val="single" w:color="auto" w:sz="4" w:space="0"/>
            </w:tcBorders>
            <w:vAlign w:val="center"/>
          </w:tcPr>
          <w:p>
            <w:pPr>
              <w:widowControl w:val="0"/>
              <w:spacing w:line="360" w:lineRule="auto"/>
              <w:jc w:val="center"/>
              <w:rPr>
                <w:rFonts w:cs="Calibri"/>
                <w:color w:val="auto"/>
                <w:highlight w:val="none"/>
                <w:lang w:eastAsia="zh-CN"/>
              </w:rPr>
            </w:pPr>
            <w:r>
              <w:rPr>
                <w:rFonts w:hint="eastAsia" w:cs="Calibri"/>
                <w:color w:val="auto"/>
                <w:highlight w:val="none"/>
                <w:lang w:eastAsia="zh-CN"/>
              </w:rPr>
              <w:t>小时变化系数（K）</w:t>
            </w:r>
          </w:p>
        </w:tc>
        <w:tc>
          <w:tcPr>
            <w:tcW w:w="1178" w:type="dxa"/>
            <w:vMerge w:val="restart"/>
            <w:tcBorders>
              <w:top w:val="single" w:color="auto" w:sz="4" w:space="0"/>
            </w:tcBorders>
            <w:vAlign w:val="center"/>
          </w:tcPr>
          <w:p>
            <w:pPr>
              <w:widowControl w:val="0"/>
              <w:spacing w:line="360" w:lineRule="auto"/>
              <w:jc w:val="center"/>
              <w:rPr>
                <w:rFonts w:cs="Calibri"/>
                <w:color w:val="auto"/>
                <w:highlight w:val="none"/>
                <w:lang w:eastAsia="zh-CN"/>
              </w:rPr>
            </w:pPr>
            <w:r>
              <w:rPr>
                <w:rFonts w:hint="eastAsia" w:cs="Calibri"/>
                <w:color w:val="auto"/>
                <w:highlight w:val="none"/>
                <w:lang w:eastAsia="zh-CN"/>
              </w:rPr>
              <w:t>日最高用水总量（m</w:t>
            </w:r>
            <w:r>
              <w:rPr>
                <w:rFonts w:hint="eastAsia" w:cs="Calibri"/>
                <w:color w:val="auto"/>
                <w:highlight w:val="none"/>
                <w:vertAlign w:val="superscript"/>
                <w:lang w:eastAsia="zh-CN"/>
              </w:rPr>
              <w:t>3</w:t>
            </w:r>
            <w:r>
              <w:rPr>
                <w:rFonts w:hint="eastAsia" w:cs="Calibri"/>
                <w:color w:val="auto"/>
                <w:highlight w:val="none"/>
                <w:lang w:eastAsia="zh-CN"/>
              </w:rPr>
              <w:t>/d）</w:t>
            </w:r>
          </w:p>
        </w:tc>
        <w:tc>
          <w:tcPr>
            <w:tcW w:w="1178" w:type="dxa"/>
            <w:vMerge w:val="restart"/>
            <w:tcBorders>
              <w:top w:val="single" w:color="auto" w:sz="4" w:space="0"/>
              <w:right w:val="single" w:color="auto" w:sz="4" w:space="0"/>
            </w:tcBorders>
            <w:vAlign w:val="center"/>
          </w:tcPr>
          <w:p>
            <w:pPr>
              <w:widowControl w:val="0"/>
              <w:spacing w:line="360" w:lineRule="auto"/>
              <w:jc w:val="center"/>
              <w:rPr>
                <w:rFonts w:cs="Calibri"/>
                <w:color w:val="auto"/>
                <w:highlight w:val="none"/>
                <w:lang w:eastAsia="zh-CN"/>
              </w:rPr>
            </w:pPr>
            <w:r>
              <w:rPr>
                <w:rFonts w:hint="eastAsia" w:cs="Calibri"/>
                <w:color w:val="auto"/>
                <w:highlight w:val="none"/>
                <w:lang w:eastAsia="zh-CN"/>
              </w:rPr>
              <w:t>最大时用水量（m</w:t>
            </w:r>
            <w:r>
              <w:rPr>
                <w:rFonts w:hint="eastAsia" w:cs="Calibri"/>
                <w:color w:val="auto"/>
                <w:highlight w:val="none"/>
                <w:vertAlign w:val="superscript"/>
                <w:lang w:eastAsia="zh-CN"/>
              </w:rPr>
              <w:t>3</w:t>
            </w:r>
            <w:r>
              <w:rPr>
                <w:rFonts w:hint="eastAsia" w:cs="Calibri"/>
                <w:color w:val="auto"/>
                <w:highlight w:val="none"/>
                <w:lang w:eastAsia="zh-CN"/>
              </w:rPr>
              <w: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57" w:type="dxa"/>
            <w:vMerge w:val="continue"/>
            <w:tcBorders>
              <w:left w:val="single" w:color="auto" w:sz="4" w:space="0"/>
            </w:tcBorders>
            <w:vAlign w:val="center"/>
          </w:tcPr>
          <w:p>
            <w:pPr>
              <w:widowControl w:val="0"/>
              <w:spacing w:line="360" w:lineRule="auto"/>
              <w:jc w:val="center"/>
              <w:rPr>
                <w:rFonts w:cs="Calibri"/>
                <w:color w:val="auto"/>
                <w:highlight w:val="none"/>
                <w:lang w:eastAsia="zh-CN"/>
              </w:rPr>
            </w:pPr>
          </w:p>
        </w:tc>
        <w:tc>
          <w:tcPr>
            <w:tcW w:w="956" w:type="dxa"/>
            <w:vMerge w:val="continue"/>
            <w:vAlign w:val="center"/>
          </w:tcPr>
          <w:p>
            <w:pPr>
              <w:widowControl w:val="0"/>
              <w:spacing w:line="360" w:lineRule="auto"/>
              <w:jc w:val="center"/>
              <w:rPr>
                <w:rFonts w:cs="Calibri"/>
                <w:color w:val="auto"/>
                <w:highlight w:val="none"/>
                <w:lang w:eastAsia="zh-CN"/>
              </w:rPr>
            </w:pPr>
          </w:p>
        </w:tc>
        <w:tc>
          <w:tcPr>
            <w:tcW w:w="709" w:type="dxa"/>
            <w:vAlign w:val="center"/>
          </w:tcPr>
          <w:p>
            <w:pPr>
              <w:widowControl w:val="0"/>
              <w:spacing w:line="360" w:lineRule="auto"/>
              <w:jc w:val="center"/>
              <w:rPr>
                <w:rFonts w:cs="Calibri"/>
                <w:color w:val="auto"/>
                <w:highlight w:val="none"/>
                <w:lang w:eastAsia="zh-CN"/>
              </w:rPr>
            </w:pPr>
            <w:r>
              <w:rPr>
                <w:rFonts w:hint="eastAsia" w:cs="Calibri"/>
                <w:color w:val="auto"/>
                <w:highlight w:val="none"/>
                <w:lang w:eastAsia="zh-CN"/>
              </w:rPr>
              <w:t>数量</w:t>
            </w:r>
          </w:p>
        </w:tc>
        <w:tc>
          <w:tcPr>
            <w:tcW w:w="1202" w:type="dxa"/>
            <w:vAlign w:val="center"/>
          </w:tcPr>
          <w:p>
            <w:pPr>
              <w:widowControl w:val="0"/>
              <w:spacing w:line="360" w:lineRule="auto"/>
              <w:jc w:val="center"/>
              <w:rPr>
                <w:rFonts w:cs="Calibri"/>
                <w:color w:val="auto"/>
                <w:highlight w:val="none"/>
                <w:lang w:eastAsia="zh-CN"/>
              </w:rPr>
            </w:pPr>
            <w:r>
              <w:rPr>
                <w:rFonts w:hint="eastAsia" w:cs="Calibri"/>
                <w:color w:val="auto"/>
                <w:highlight w:val="none"/>
                <w:lang w:eastAsia="zh-CN"/>
              </w:rPr>
              <w:t>单位</w:t>
            </w:r>
          </w:p>
        </w:tc>
        <w:tc>
          <w:tcPr>
            <w:tcW w:w="1066" w:type="dxa"/>
            <w:vAlign w:val="center"/>
          </w:tcPr>
          <w:p>
            <w:pPr>
              <w:widowControl w:val="0"/>
              <w:spacing w:line="360" w:lineRule="auto"/>
              <w:jc w:val="center"/>
              <w:rPr>
                <w:rFonts w:cs="Calibri"/>
                <w:color w:val="auto"/>
                <w:highlight w:val="none"/>
                <w:lang w:eastAsia="zh-CN"/>
              </w:rPr>
            </w:pPr>
            <w:r>
              <w:rPr>
                <w:rFonts w:hint="eastAsia" w:cs="Calibri"/>
                <w:color w:val="auto"/>
                <w:highlight w:val="none"/>
                <w:lang w:eastAsia="zh-CN"/>
              </w:rPr>
              <w:t>数量</w:t>
            </w:r>
          </w:p>
        </w:tc>
        <w:tc>
          <w:tcPr>
            <w:tcW w:w="450" w:type="dxa"/>
            <w:vAlign w:val="center"/>
          </w:tcPr>
          <w:p>
            <w:pPr>
              <w:widowControl w:val="0"/>
              <w:spacing w:line="360" w:lineRule="auto"/>
              <w:jc w:val="center"/>
              <w:rPr>
                <w:rFonts w:cs="Calibri"/>
                <w:color w:val="auto"/>
                <w:highlight w:val="none"/>
                <w:lang w:eastAsia="zh-CN"/>
              </w:rPr>
            </w:pPr>
            <w:r>
              <w:rPr>
                <w:rFonts w:hint="eastAsia" w:cs="Calibri"/>
                <w:color w:val="auto"/>
                <w:highlight w:val="none"/>
                <w:lang w:eastAsia="zh-CN"/>
              </w:rPr>
              <w:t>单位</w:t>
            </w:r>
          </w:p>
        </w:tc>
        <w:tc>
          <w:tcPr>
            <w:tcW w:w="833" w:type="dxa"/>
            <w:vMerge w:val="continue"/>
            <w:vAlign w:val="center"/>
          </w:tcPr>
          <w:p>
            <w:pPr>
              <w:widowControl w:val="0"/>
              <w:spacing w:line="360" w:lineRule="auto"/>
              <w:jc w:val="center"/>
              <w:rPr>
                <w:rFonts w:cs="Calibri"/>
                <w:color w:val="auto"/>
                <w:highlight w:val="none"/>
                <w:lang w:eastAsia="zh-CN"/>
              </w:rPr>
            </w:pPr>
          </w:p>
        </w:tc>
        <w:tc>
          <w:tcPr>
            <w:tcW w:w="885" w:type="dxa"/>
            <w:vMerge w:val="continue"/>
            <w:vAlign w:val="center"/>
          </w:tcPr>
          <w:p>
            <w:pPr>
              <w:widowControl w:val="0"/>
              <w:spacing w:line="360" w:lineRule="auto"/>
              <w:jc w:val="center"/>
              <w:rPr>
                <w:rFonts w:cs="Calibri"/>
                <w:color w:val="auto"/>
                <w:highlight w:val="none"/>
                <w:lang w:eastAsia="zh-CN"/>
              </w:rPr>
            </w:pPr>
          </w:p>
        </w:tc>
        <w:tc>
          <w:tcPr>
            <w:tcW w:w="1178" w:type="dxa"/>
            <w:vMerge w:val="continue"/>
            <w:vAlign w:val="center"/>
          </w:tcPr>
          <w:p>
            <w:pPr>
              <w:widowControl w:val="0"/>
              <w:spacing w:line="360" w:lineRule="auto"/>
              <w:jc w:val="center"/>
              <w:rPr>
                <w:rFonts w:cs="Calibri"/>
                <w:color w:val="auto"/>
                <w:highlight w:val="none"/>
                <w:lang w:eastAsia="zh-CN"/>
              </w:rPr>
            </w:pPr>
          </w:p>
        </w:tc>
        <w:tc>
          <w:tcPr>
            <w:tcW w:w="1178" w:type="dxa"/>
            <w:vMerge w:val="continue"/>
            <w:tcBorders>
              <w:right w:val="single" w:color="auto" w:sz="4" w:space="0"/>
            </w:tcBorders>
            <w:vAlign w:val="center"/>
          </w:tcPr>
          <w:p>
            <w:pPr>
              <w:widowControl w:val="0"/>
              <w:spacing w:line="360" w:lineRule="auto"/>
              <w:jc w:val="center"/>
              <w:rPr>
                <w:rFonts w:cs="Calibri"/>
                <w:color w:val="auto"/>
                <w:highlight w:val="none"/>
                <w:lang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7" w:type="dxa"/>
            <w:tcBorders>
              <w:left w:val="single" w:color="auto" w:sz="4" w:space="0"/>
            </w:tcBorders>
            <w:shd w:val="clear" w:color="auto" w:fill="auto"/>
            <w:vAlign w:val="center"/>
          </w:tcPr>
          <w:p>
            <w:pPr>
              <w:widowControl w:val="0"/>
              <w:spacing w:line="360" w:lineRule="auto"/>
              <w:jc w:val="center"/>
              <w:rPr>
                <w:rFonts w:cs="Calibri"/>
                <w:color w:val="auto"/>
                <w:highlight w:val="none"/>
                <w:lang w:eastAsia="zh-CN"/>
              </w:rPr>
            </w:pPr>
            <w:r>
              <w:rPr>
                <w:rFonts w:hint="eastAsia" w:cs="Calibri"/>
                <w:color w:val="auto"/>
                <w:highlight w:val="none"/>
                <w:lang w:eastAsia="zh-CN"/>
              </w:rPr>
              <w:t>1</w:t>
            </w:r>
          </w:p>
        </w:tc>
        <w:tc>
          <w:tcPr>
            <w:tcW w:w="956" w:type="dxa"/>
            <w:shd w:val="clear" w:color="auto" w:fill="FFFFFF"/>
            <w:vAlign w:val="center"/>
          </w:tcPr>
          <w:p>
            <w:pPr>
              <w:widowControl w:val="0"/>
              <w:spacing w:line="360" w:lineRule="auto"/>
              <w:jc w:val="center"/>
              <w:rPr>
                <w:rFonts w:ascii="宋体" w:hAnsi="宋体" w:cs="宋体"/>
                <w:color w:val="auto"/>
                <w:highlight w:val="none"/>
                <w:lang w:eastAsia="zh-CN"/>
              </w:rPr>
            </w:pPr>
            <w:r>
              <w:rPr>
                <w:rFonts w:hint="eastAsia" w:ascii="宋体" w:hAnsi="宋体" w:cs="宋体"/>
                <w:color w:val="auto"/>
                <w:highlight w:val="none"/>
                <w:lang w:eastAsia="zh-CN"/>
              </w:rPr>
              <w:t>停车库</w:t>
            </w:r>
          </w:p>
        </w:tc>
        <w:tc>
          <w:tcPr>
            <w:tcW w:w="709" w:type="dxa"/>
            <w:shd w:val="clear" w:color="auto" w:fill="FFFFFF"/>
            <w:vAlign w:val="center"/>
          </w:tcPr>
          <w:p>
            <w:pPr>
              <w:widowControl w:val="0"/>
              <w:spacing w:line="360" w:lineRule="auto"/>
              <w:jc w:val="center"/>
              <w:rPr>
                <w:rFonts w:ascii="宋体" w:hAnsi="宋体" w:cs="宋体"/>
                <w:color w:val="auto"/>
                <w:highlight w:val="none"/>
                <w:lang w:eastAsia="zh-CN"/>
              </w:rPr>
            </w:pPr>
            <w:r>
              <w:rPr>
                <w:rFonts w:hint="eastAsia" w:ascii="宋体" w:hAnsi="宋体" w:cs="宋体"/>
                <w:color w:val="auto"/>
                <w:highlight w:val="none"/>
                <w:lang w:eastAsia="zh-CN"/>
              </w:rPr>
              <w:t>2</w:t>
            </w:r>
          </w:p>
        </w:tc>
        <w:tc>
          <w:tcPr>
            <w:tcW w:w="1202" w:type="dxa"/>
            <w:shd w:val="clear" w:color="auto" w:fill="auto"/>
            <w:vAlign w:val="center"/>
          </w:tcPr>
          <w:p>
            <w:pPr>
              <w:widowControl w:val="0"/>
              <w:spacing w:line="360" w:lineRule="auto"/>
              <w:jc w:val="center"/>
              <w:rPr>
                <w:rFonts w:ascii="宋体" w:hAnsi="宋体" w:cs="宋体"/>
                <w:color w:val="auto"/>
                <w:highlight w:val="none"/>
                <w:lang w:eastAsia="zh-CN"/>
              </w:rPr>
            </w:pPr>
            <w:r>
              <w:rPr>
                <w:rFonts w:hint="eastAsia" w:ascii="宋体" w:hAnsi="宋体" w:cs="宋体"/>
                <w:color w:val="auto"/>
                <w:highlight w:val="none"/>
                <w:lang w:eastAsia="zh-CN"/>
              </w:rPr>
              <w:t>L/㎡*次</w:t>
            </w:r>
          </w:p>
        </w:tc>
        <w:tc>
          <w:tcPr>
            <w:tcW w:w="1066" w:type="dxa"/>
            <w:shd w:val="clear" w:color="auto" w:fill="FFFFFF"/>
            <w:vAlign w:val="center"/>
          </w:tcPr>
          <w:p>
            <w:pPr>
              <w:widowControl w:val="0"/>
              <w:spacing w:line="360" w:lineRule="auto"/>
              <w:jc w:val="center"/>
              <w:rPr>
                <w:rFonts w:ascii="宋体" w:hAnsi="宋体" w:cs="宋体"/>
                <w:color w:val="auto"/>
                <w:highlight w:val="none"/>
                <w:lang w:eastAsia="zh-CN"/>
              </w:rPr>
            </w:pPr>
            <w:r>
              <w:rPr>
                <w:rFonts w:hint="eastAsia" w:ascii="宋体" w:hAnsi="宋体" w:cs="宋体"/>
                <w:color w:val="auto"/>
                <w:highlight w:val="none"/>
                <w:lang w:eastAsia="zh-CN"/>
              </w:rPr>
              <w:t>1402.5</w:t>
            </w:r>
          </w:p>
        </w:tc>
        <w:tc>
          <w:tcPr>
            <w:tcW w:w="450" w:type="dxa"/>
            <w:shd w:val="clear" w:color="auto" w:fill="FFFFFF"/>
            <w:vAlign w:val="center"/>
          </w:tcPr>
          <w:p>
            <w:pPr>
              <w:widowControl w:val="0"/>
              <w:spacing w:line="360" w:lineRule="auto"/>
              <w:jc w:val="center"/>
              <w:rPr>
                <w:rFonts w:ascii="宋体" w:hAnsi="宋体" w:cs="宋体"/>
                <w:color w:val="auto"/>
                <w:highlight w:val="none"/>
                <w:lang w:eastAsia="zh-CN"/>
              </w:rPr>
            </w:pPr>
            <w:r>
              <w:rPr>
                <w:rFonts w:hint="eastAsia" w:ascii="宋体" w:hAnsi="宋体" w:cs="宋体"/>
                <w:color w:val="auto"/>
                <w:highlight w:val="none"/>
                <w:lang w:eastAsia="zh-CN"/>
              </w:rPr>
              <w:t>㎡</w:t>
            </w:r>
          </w:p>
        </w:tc>
        <w:tc>
          <w:tcPr>
            <w:tcW w:w="833" w:type="dxa"/>
            <w:shd w:val="clear" w:color="auto" w:fill="FFFFFF"/>
            <w:vAlign w:val="center"/>
          </w:tcPr>
          <w:p>
            <w:pPr>
              <w:widowControl w:val="0"/>
              <w:spacing w:line="360" w:lineRule="auto"/>
              <w:jc w:val="center"/>
              <w:rPr>
                <w:rFonts w:ascii="宋体" w:hAnsi="宋体" w:cs="宋体"/>
                <w:color w:val="auto"/>
                <w:highlight w:val="none"/>
                <w:lang w:eastAsia="zh-CN"/>
              </w:rPr>
            </w:pPr>
            <w:r>
              <w:rPr>
                <w:rFonts w:hint="eastAsia" w:ascii="宋体" w:hAnsi="宋体" w:cs="宋体"/>
                <w:color w:val="auto"/>
                <w:highlight w:val="none"/>
                <w:lang w:eastAsia="zh-CN"/>
              </w:rPr>
              <w:t>8</w:t>
            </w:r>
          </w:p>
        </w:tc>
        <w:tc>
          <w:tcPr>
            <w:tcW w:w="885" w:type="dxa"/>
            <w:vAlign w:val="center"/>
          </w:tcPr>
          <w:p>
            <w:pPr>
              <w:widowControl w:val="0"/>
              <w:spacing w:line="360" w:lineRule="auto"/>
              <w:jc w:val="center"/>
              <w:rPr>
                <w:rFonts w:ascii="宋体" w:hAnsi="宋体" w:cs="宋体"/>
                <w:color w:val="auto"/>
                <w:highlight w:val="none"/>
                <w:lang w:eastAsia="zh-CN"/>
              </w:rPr>
            </w:pPr>
            <w:r>
              <w:rPr>
                <w:rFonts w:hint="eastAsia" w:ascii="宋体" w:hAnsi="宋体" w:cs="宋体"/>
                <w:color w:val="auto"/>
                <w:highlight w:val="none"/>
                <w:lang w:eastAsia="zh-CN"/>
              </w:rPr>
              <w:t>1</w:t>
            </w:r>
          </w:p>
        </w:tc>
        <w:tc>
          <w:tcPr>
            <w:tcW w:w="1178" w:type="dxa"/>
            <w:vAlign w:val="center"/>
          </w:tcPr>
          <w:p>
            <w:pPr>
              <w:widowControl w:val="0"/>
              <w:spacing w:line="360" w:lineRule="auto"/>
              <w:jc w:val="center"/>
              <w:rPr>
                <w:rFonts w:ascii="宋体" w:hAnsi="宋体" w:cs="宋体"/>
                <w:color w:val="auto"/>
                <w:highlight w:val="none"/>
                <w:lang w:eastAsia="zh-CN"/>
              </w:rPr>
            </w:pPr>
            <w:r>
              <w:rPr>
                <w:rFonts w:hint="eastAsia" w:ascii="宋体" w:hAnsi="宋体" w:cs="宋体"/>
                <w:color w:val="auto"/>
                <w:highlight w:val="none"/>
                <w:lang w:eastAsia="zh-CN"/>
              </w:rPr>
              <w:t>2</w:t>
            </w:r>
            <w:r>
              <w:rPr>
                <w:rFonts w:ascii="宋体" w:hAnsi="宋体" w:cs="宋体"/>
                <w:color w:val="auto"/>
                <w:highlight w:val="none"/>
                <w:lang w:eastAsia="zh-CN"/>
              </w:rPr>
              <w:t>.</w:t>
            </w:r>
            <w:r>
              <w:rPr>
                <w:rFonts w:hint="eastAsia" w:ascii="宋体" w:hAnsi="宋体" w:cs="宋体"/>
                <w:color w:val="auto"/>
                <w:highlight w:val="none"/>
                <w:lang w:eastAsia="zh-CN"/>
              </w:rPr>
              <w:t>81</w:t>
            </w:r>
          </w:p>
        </w:tc>
        <w:tc>
          <w:tcPr>
            <w:tcW w:w="1178" w:type="dxa"/>
            <w:tcBorders>
              <w:right w:val="single" w:color="auto" w:sz="4" w:space="0"/>
            </w:tcBorders>
            <w:vAlign w:val="center"/>
          </w:tcPr>
          <w:p>
            <w:pPr>
              <w:widowControl w:val="0"/>
              <w:spacing w:line="360" w:lineRule="auto"/>
              <w:jc w:val="center"/>
              <w:rPr>
                <w:rFonts w:ascii="宋体" w:hAnsi="宋体" w:cs="宋体"/>
                <w:color w:val="auto"/>
                <w:highlight w:val="none"/>
                <w:lang w:eastAsia="zh-CN"/>
              </w:rPr>
            </w:pPr>
            <w:r>
              <w:rPr>
                <w:rFonts w:hint="eastAsia" w:ascii="宋体" w:hAnsi="宋体" w:cs="宋体"/>
                <w:color w:val="auto"/>
                <w:highlight w:val="none"/>
                <w:lang w:eastAsia="zh-CN"/>
              </w:rPr>
              <w:t>0.35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7" w:type="dxa"/>
            <w:tcBorders>
              <w:left w:val="single" w:color="auto" w:sz="4" w:space="0"/>
            </w:tcBorders>
            <w:shd w:val="clear" w:color="auto" w:fill="auto"/>
            <w:vAlign w:val="center"/>
          </w:tcPr>
          <w:p>
            <w:pPr>
              <w:widowControl w:val="0"/>
              <w:spacing w:line="360" w:lineRule="auto"/>
              <w:jc w:val="center"/>
              <w:rPr>
                <w:rFonts w:hint="eastAsia" w:cs="Calibri"/>
                <w:color w:val="auto"/>
                <w:highlight w:val="none"/>
                <w:lang w:eastAsia="zh-CN"/>
              </w:rPr>
            </w:pPr>
            <w:r>
              <w:rPr>
                <w:rFonts w:hint="eastAsia" w:cs="Calibri"/>
                <w:color w:val="auto"/>
                <w:highlight w:val="none"/>
                <w:lang w:eastAsia="zh-CN"/>
              </w:rPr>
              <w:t>2</w:t>
            </w:r>
          </w:p>
        </w:tc>
        <w:tc>
          <w:tcPr>
            <w:tcW w:w="956" w:type="dxa"/>
            <w:shd w:val="clear" w:color="auto" w:fill="FFFFFF"/>
            <w:vAlign w:val="center"/>
          </w:tcPr>
          <w:p>
            <w:pPr>
              <w:widowControl w:val="0"/>
              <w:spacing w:line="360" w:lineRule="auto"/>
              <w:jc w:val="center"/>
              <w:rPr>
                <w:rFonts w:hint="eastAsia" w:ascii="宋体" w:hAnsi="宋体" w:cs="宋体"/>
                <w:color w:val="auto"/>
                <w:highlight w:val="none"/>
                <w:lang w:eastAsia="zh-CN"/>
              </w:rPr>
            </w:pPr>
            <w:r>
              <w:rPr>
                <w:rFonts w:hint="eastAsia" w:ascii="宋体" w:hAnsi="宋体" w:cs="宋体"/>
                <w:color w:val="auto"/>
                <w:highlight w:val="none"/>
                <w:lang w:eastAsia="zh-CN"/>
              </w:rPr>
              <w:t>办公</w:t>
            </w:r>
          </w:p>
        </w:tc>
        <w:tc>
          <w:tcPr>
            <w:tcW w:w="709" w:type="dxa"/>
            <w:shd w:val="clear" w:color="auto" w:fill="FFFFFF"/>
            <w:vAlign w:val="center"/>
          </w:tcPr>
          <w:p>
            <w:pPr>
              <w:widowControl w:val="0"/>
              <w:spacing w:line="360" w:lineRule="auto"/>
              <w:jc w:val="center"/>
              <w:rPr>
                <w:rFonts w:hint="eastAsia" w:ascii="宋体" w:hAnsi="宋体" w:cs="宋体"/>
                <w:color w:val="auto"/>
                <w:highlight w:val="none"/>
                <w:lang w:eastAsia="zh-CN"/>
              </w:rPr>
            </w:pPr>
            <w:r>
              <w:rPr>
                <w:rFonts w:hint="eastAsia" w:ascii="宋体" w:hAnsi="宋体" w:cs="宋体"/>
                <w:color w:val="auto"/>
                <w:highlight w:val="none"/>
                <w:lang w:eastAsia="zh-CN"/>
              </w:rPr>
              <w:t>4</w:t>
            </w:r>
            <w:r>
              <w:rPr>
                <w:rFonts w:ascii="宋体" w:hAnsi="宋体" w:cs="宋体"/>
                <w:color w:val="auto"/>
                <w:highlight w:val="none"/>
                <w:lang w:eastAsia="zh-CN"/>
              </w:rPr>
              <w:t>0</w:t>
            </w:r>
          </w:p>
        </w:tc>
        <w:tc>
          <w:tcPr>
            <w:tcW w:w="1202" w:type="dxa"/>
            <w:shd w:val="clear" w:color="auto" w:fill="auto"/>
            <w:vAlign w:val="center"/>
          </w:tcPr>
          <w:p>
            <w:pPr>
              <w:widowControl w:val="0"/>
              <w:spacing w:line="360" w:lineRule="auto"/>
              <w:rPr>
                <w:rFonts w:hint="eastAsia" w:ascii="宋体" w:hAnsi="宋体" w:cs="宋体"/>
                <w:color w:val="auto"/>
                <w:highlight w:val="none"/>
                <w:lang w:eastAsia="zh-CN"/>
              </w:rPr>
            </w:pPr>
            <w:r>
              <w:rPr>
                <w:rFonts w:hint="eastAsia" w:ascii="宋体" w:hAnsi="宋体" w:cs="宋体"/>
                <w:color w:val="auto"/>
                <w:highlight w:val="none"/>
                <w:lang w:eastAsia="zh-CN"/>
              </w:rPr>
              <w:t>L</w:t>
            </w:r>
            <w:r>
              <w:rPr>
                <w:rFonts w:ascii="宋体" w:hAnsi="宋体" w:cs="宋体"/>
                <w:color w:val="auto"/>
                <w:highlight w:val="none"/>
                <w:lang w:eastAsia="zh-CN"/>
              </w:rPr>
              <w:t>/</w:t>
            </w:r>
            <w:r>
              <w:rPr>
                <w:rFonts w:hint="eastAsia" w:ascii="宋体" w:hAnsi="宋体" w:cs="宋体"/>
                <w:color w:val="auto"/>
                <w:highlight w:val="none"/>
                <w:lang w:eastAsia="zh-CN"/>
              </w:rPr>
              <w:t>人·日</w:t>
            </w:r>
          </w:p>
        </w:tc>
        <w:tc>
          <w:tcPr>
            <w:tcW w:w="1066" w:type="dxa"/>
            <w:shd w:val="clear" w:color="auto" w:fill="FFFFFF"/>
            <w:vAlign w:val="center"/>
          </w:tcPr>
          <w:p>
            <w:pPr>
              <w:widowControl w:val="0"/>
              <w:spacing w:line="360" w:lineRule="auto"/>
              <w:jc w:val="center"/>
              <w:rPr>
                <w:rFonts w:hint="eastAsia" w:ascii="宋体" w:hAnsi="宋体" w:cs="宋体"/>
                <w:color w:val="auto"/>
                <w:highlight w:val="none"/>
                <w:lang w:eastAsia="zh-CN"/>
              </w:rPr>
            </w:pPr>
            <w:r>
              <w:rPr>
                <w:rFonts w:hint="eastAsia" w:ascii="宋体" w:hAnsi="宋体" w:cs="宋体"/>
                <w:color w:val="auto"/>
                <w:highlight w:val="none"/>
                <w:lang w:eastAsia="zh-CN"/>
              </w:rPr>
              <w:t>2</w:t>
            </w:r>
          </w:p>
        </w:tc>
        <w:tc>
          <w:tcPr>
            <w:tcW w:w="450" w:type="dxa"/>
            <w:shd w:val="clear" w:color="auto" w:fill="FFFFFF"/>
            <w:vAlign w:val="center"/>
          </w:tcPr>
          <w:p>
            <w:pPr>
              <w:widowControl w:val="0"/>
              <w:spacing w:line="360" w:lineRule="auto"/>
              <w:jc w:val="center"/>
              <w:rPr>
                <w:rFonts w:hint="eastAsia" w:ascii="宋体" w:hAnsi="宋体" w:cs="宋体"/>
                <w:color w:val="auto"/>
                <w:highlight w:val="none"/>
                <w:lang w:eastAsia="zh-CN"/>
              </w:rPr>
            </w:pPr>
            <w:r>
              <w:rPr>
                <w:rFonts w:hint="eastAsia" w:ascii="宋体" w:hAnsi="宋体" w:cs="宋体"/>
                <w:color w:val="auto"/>
                <w:highlight w:val="none"/>
                <w:lang w:eastAsia="zh-CN"/>
              </w:rPr>
              <w:t>人</w:t>
            </w:r>
          </w:p>
        </w:tc>
        <w:tc>
          <w:tcPr>
            <w:tcW w:w="833" w:type="dxa"/>
            <w:shd w:val="clear" w:color="auto" w:fill="FFFFFF"/>
            <w:vAlign w:val="center"/>
          </w:tcPr>
          <w:p>
            <w:pPr>
              <w:widowControl w:val="0"/>
              <w:spacing w:line="360" w:lineRule="auto"/>
              <w:jc w:val="center"/>
              <w:rPr>
                <w:rFonts w:hint="eastAsia" w:ascii="宋体" w:hAnsi="宋体" w:cs="宋体"/>
                <w:color w:val="auto"/>
                <w:highlight w:val="none"/>
                <w:lang w:eastAsia="zh-CN"/>
              </w:rPr>
            </w:pPr>
            <w:r>
              <w:rPr>
                <w:rFonts w:ascii="宋体" w:hAnsi="宋体" w:cs="宋体"/>
                <w:color w:val="auto"/>
                <w:highlight w:val="none"/>
                <w:lang w:eastAsia="zh-CN"/>
              </w:rPr>
              <w:t>10</w:t>
            </w:r>
          </w:p>
        </w:tc>
        <w:tc>
          <w:tcPr>
            <w:tcW w:w="885" w:type="dxa"/>
            <w:vAlign w:val="center"/>
          </w:tcPr>
          <w:p>
            <w:pPr>
              <w:widowControl w:val="0"/>
              <w:spacing w:line="360" w:lineRule="auto"/>
              <w:jc w:val="center"/>
              <w:rPr>
                <w:rFonts w:hint="eastAsia" w:ascii="宋体" w:hAnsi="宋体" w:cs="宋体"/>
                <w:color w:val="auto"/>
                <w:highlight w:val="none"/>
                <w:lang w:eastAsia="zh-CN"/>
              </w:rPr>
            </w:pPr>
            <w:r>
              <w:rPr>
                <w:rFonts w:hint="eastAsia" w:ascii="宋体" w:hAnsi="宋体" w:cs="宋体"/>
                <w:color w:val="auto"/>
                <w:highlight w:val="none"/>
                <w:lang w:eastAsia="zh-CN"/>
              </w:rPr>
              <w:t>1</w:t>
            </w:r>
            <w:r>
              <w:rPr>
                <w:rFonts w:ascii="宋体" w:hAnsi="宋体" w:cs="宋体"/>
                <w:color w:val="auto"/>
                <w:highlight w:val="none"/>
                <w:lang w:eastAsia="zh-CN"/>
              </w:rPr>
              <w:t>.5</w:t>
            </w:r>
          </w:p>
        </w:tc>
        <w:tc>
          <w:tcPr>
            <w:tcW w:w="1178" w:type="dxa"/>
            <w:vAlign w:val="center"/>
          </w:tcPr>
          <w:p>
            <w:pPr>
              <w:widowControl w:val="0"/>
              <w:spacing w:line="360" w:lineRule="auto"/>
              <w:jc w:val="center"/>
              <w:rPr>
                <w:rFonts w:hint="eastAsia" w:ascii="宋体" w:hAnsi="宋体" w:cs="宋体"/>
                <w:color w:val="auto"/>
                <w:highlight w:val="none"/>
                <w:lang w:eastAsia="zh-CN"/>
              </w:rPr>
            </w:pPr>
            <w:r>
              <w:rPr>
                <w:rFonts w:hint="eastAsia" w:ascii="宋体" w:hAnsi="宋体" w:cs="宋体"/>
                <w:color w:val="auto"/>
                <w:highlight w:val="none"/>
                <w:lang w:eastAsia="zh-CN"/>
              </w:rPr>
              <w:t>0</w:t>
            </w:r>
            <w:r>
              <w:rPr>
                <w:rFonts w:ascii="宋体" w:hAnsi="宋体" w:cs="宋体"/>
                <w:color w:val="auto"/>
                <w:highlight w:val="none"/>
                <w:lang w:eastAsia="zh-CN"/>
              </w:rPr>
              <w:t>.08</w:t>
            </w:r>
          </w:p>
        </w:tc>
        <w:tc>
          <w:tcPr>
            <w:tcW w:w="1178" w:type="dxa"/>
            <w:tcBorders>
              <w:right w:val="single" w:color="auto" w:sz="4" w:space="0"/>
            </w:tcBorders>
            <w:vAlign w:val="center"/>
          </w:tcPr>
          <w:p>
            <w:pPr>
              <w:widowControl w:val="0"/>
              <w:spacing w:line="360" w:lineRule="auto"/>
              <w:jc w:val="center"/>
              <w:rPr>
                <w:rFonts w:hint="eastAsia" w:ascii="宋体" w:hAnsi="宋体" w:cs="宋体"/>
                <w:color w:val="auto"/>
                <w:highlight w:val="none"/>
                <w:lang w:eastAsia="zh-CN"/>
              </w:rPr>
            </w:pPr>
            <w:r>
              <w:rPr>
                <w:rFonts w:hint="eastAsia" w:ascii="宋体" w:hAnsi="宋体" w:cs="宋体"/>
                <w:color w:val="auto"/>
                <w:highlight w:val="none"/>
                <w:lang w:eastAsia="zh-CN"/>
              </w:rPr>
              <w:t>0</w:t>
            </w:r>
            <w:r>
              <w:rPr>
                <w:rFonts w:ascii="宋体" w:hAnsi="宋体" w:cs="宋体"/>
                <w:color w:val="auto"/>
                <w:highlight w:val="none"/>
                <w:lang w:eastAsia="zh-CN"/>
              </w:rPr>
              <w:t>.012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7" w:type="dxa"/>
            <w:tcBorders>
              <w:left w:val="single" w:color="auto" w:sz="4" w:space="0"/>
            </w:tcBorders>
            <w:shd w:val="clear" w:color="auto" w:fill="auto"/>
            <w:vAlign w:val="center"/>
          </w:tcPr>
          <w:p>
            <w:pPr>
              <w:widowControl w:val="0"/>
              <w:spacing w:line="360" w:lineRule="auto"/>
              <w:jc w:val="center"/>
              <w:rPr>
                <w:rFonts w:hint="eastAsia" w:cs="Calibri"/>
                <w:color w:val="auto"/>
                <w:highlight w:val="none"/>
                <w:lang w:eastAsia="zh-CN"/>
              </w:rPr>
            </w:pPr>
            <w:r>
              <w:rPr>
                <w:rFonts w:hint="eastAsia" w:cs="Calibri"/>
                <w:color w:val="auto"/>
                <w:highlight w:val="none"/>
                <w:lang w:eastAsia="zh-CN"/>
              </w:rPr>
              <w:t>3</w:t>
            </w:r>
          </w:p>
        </w:tc>
        <w:tc>
          <w:tcPr>
            <w:tcW w:w="956" w:type="dxa"/>
            <w:shd w:val="clear" w:color="auto" w:fill="FFFFFF"/>
            <w:vAlign w:val="center"/>
          </w:tcPr>
          <w:p>
            <w:pPr>
              <w:widowControl w:val="0"/>
              <w:spacing w:line="360" w:lineRule="auto"/>
              <w:jc w:val="center"/>
              <w:rPr>
                <w:rFonts w:hint="eastAsia" w:ascii="宋体" w:hAnsi="宋体" w:cs="宋体"/>
                <w:color w:val="auto"/>
                <w:highlight w:val="none"/>
                <w:lang w:eastAsia="zh-CN"/>
              </w:rPr>
            </w:pPr>
            <w:r>
              <w:rPr>
                <w:rFonts w:hint="eastAsia" w:ascii="宋体" w:hAnsi="宋体" w:cs="宋体"/>
                <w:color w:val="auto"/>
                <w:highlight w:val="none"/>
                <w:lang w:eastAsia="zh-CN"/>
              </w:rPr>
              <w:t>未预见水量</w:t>
            </w:r>
          </w:p>
        </w:tc>
        <w:tc>
          <w:tcPr>
            <w:tcW w:w="1911" w:type="dxa"/>
            <w:gridSpan w:val="2"/>
            <w:shd w:val="clear" w:color="auto" w:fill="FFFFFF"/>
            <w:vAlign w:val="center"/>
          </w:tcPr>
          <w:p>
            <w:pPr>
              <w:widowControl w:val="0"/>
              <w:spacing w:line="360" w:lineRule="auto"/>
              <w:rPr>
                <w:rFonts w:hint="eastAsia" w:ascii="宋体" w:hAnsi="宋体" w:cs="宋体"/>
                <w:color w:val="auto"/>
                <w:highlight w:val="none"/>
                <w:lang w:eastAsia="zh-CN"/>
              </w:rPr>
            </w:pPr>
            <w:r>
              <w:rPr>
                <w:rFonts w:hint="eastAsia" w:ascii="宋体" w:hAnsi="宋体" w:cs="宋体"/>
                <w:color w:val="auto"/>
                <w:highlight w:val="none"/>
                <w:lang w:eastAsia="zh-CN"/>
              </w:rPr>
              <w:t>上述项之和的10%</w:t>
            </w:r>
          </w:p>
        </w:tc>
        <w:tc>
          <w:tcPr>
            <w:tcW w:w="1066" w:type="dxa"/>
            <w:shd w:val="clear" w:color="auto" w:fill="FFFFFF"/>
            <w:vAlign w:val="center"/>
          </w:tcPr>
          <w:p>
            <w:pPr>
              <w:widowControl w:val="0"/>
              <w:spacing w:line="360" w:lineRule="auto"/>
              <w:jc w:val="center"/>
              <w:rPr>
                <w:rFonts w:hint="eastAsia" w:ascii="宋体" w:hAnsi="宋体" w:cs="宋体"/>
                <w:color w:val="auto"/>
                <w:highlight w:val="none"/>
                <w:lang w:eastAsia="zh-CN"/>
              </w:rPr>
            </w:pPr>
          </w:p>
        </w:tc>
        <w:tc>
          <w:tcPr>
            <w:tcW w:w="450" w:type="dxa"/>
            <w:shd w:val="clear" w:color="auto" w:fill="FFFFFF"/>
            <w:vAlign w:val="center"/>
          </w:tcPr>
          <w:p>
            <w:pPr>
              <w:widowControl w:val="0"/>
              <w:spacing w:line="360" w:lineRule="auto"/>
              <w:jc w:val="center"/>
              <w:rPr>
                <w:rFonts w:hint="eastAsia" w:ascii="宋体" w:hAnsi="宋体" w:cs="宋体"/>
                <w:color w:val="auto"/>
                <w:highlight w:val="none"/>
                <w:lang w:eastAsia="zh-CN"/>
              </w:rPr>
            </w:pPr>
          </w:p>
        </w:tc>
        <w:tc>
          <w:tcPr>
            <w:tcW w:w="833" w:type="dxa"/>
            <w:shd w:val="clear" w:color="auto" w:fill="FFFFFF"/>
            <w:vAlign w:val="center"/>
          </w:tcPr>
          <w:p>
            <w:pPr>
              <w:widowControl w:val="0"/>
              <w:spacing w:line="360" w:lineRule="auto"/>
              <w:jc w:val="center"/>
              <w:rPr>
                <w:rFonts w:ascii="宋体" w:hAnsi="宋体" w:cs="宋体"/>
                <w:color w:val="auto"/>
                <w:highlight w:val="none"/>
                <w:lang w:eastAsia="zh-CN"/>
              </w:rPr>
            </w:pPr>
          </w:p>
        </w:tc>
        <w:tc>
          <w:tcPr>
            <w:tcW w:w="885" w:type="dxa"/>
            <w:vAlign w:val="center"/>
          </w:tcPr>
          <w:p>
            <w:pPr>
              <w:widowControl w:val="0"/>
              <w:spacing w:line="360" w:lineRule="auto"/>
              <w:jc w:val="center"/>
              <w:rPr>
                <w:rFonts w:hint="eastAsia" w:ascii="宋体" w:hAnsi="宋体" w:cs="宋体"/>
                <w:color w:val="auto"/>
                <w:highlight w:val="none"/>
                <w:lang w:eastAsia="zh-CN"/>
              </w:rPr>
            </w:pPr>
          </w:p>
        </w:tc>
        <w:tc>
          <w:tcPr>
            <w:tcW w:w="1178" w:type="dxa"/>
            <w:vAlign w:val="center"/>
          </w:tcPr>
          <w:p>
            <w:pPr>
              <w:widowControl w:val="0"/>
              <w:spacing w:line="360" w:lineRule="auto"/>
              <w:jc w:val="center"/>
              <w:rPr>
                <w:rFonts w:hint="eastAsia" w:ascii="宋体" w:hAnsi="宋体" w:cs="宋体"/>
                <w:color w:val="auto"/>
                <w:highlight w:val="none"/>
                <w:lang w:eastAsia="zh-CN"/>
              </w:rPr>
            </w:pPr>
            <w:r>
              <w:rPr>
                <w:rFonts w:hint="eastAsia" w:ascii="宋体" w:hAnsi="宋体" w:cs="宋体"/>
                <w:color w:val="auto"/>
                <w:highlight w:val="none"/>
                <w:lang w:eastAsia="zh-CN"/>
              </w:rPr>
              <w:t>0</w:t>
            </w:r>
            <w:r>
              <w:rPr>
                <w:rFonts w:ascii="宋体" w:hAnsi="宋体" w:cs="宋体"/>
                <w:color w:val="auto"/>
                <w:highlight w:val="none"/>
                <w:lang w:eastAsia="zh-CN"/>
              </w:rPr>
              <w:t>.289</w:t>
            </w:r>
          </w:p>
        </w:tc>
        <w:tc>
          <w:tcPr>
            <w:tcW w:w="1178" w:type="dxa"/>
            <w:tcBorders>
              <w:right w:val="single" w:color="auto" w:sz="4" w:space="0"/>
            </w:tcBorders>
            <w:vAlign w:val="center"/>
          </w:tcPr>
          <w:p>
            <w:pPr>
              <w:widowControl w:val="0"/>
              <w:spacing w:line="360" w:lineRule="auto"/>
              <w:jc w:val="center"/>
              <w:rPr>
                <w:rFonts w:hint="eastAsia" w:ascii="宋体" w:hAnsi="宋体" w:cs="宋体"/>
                <w:color w:val="auto"/>
                <w:highlight w:val="none"/>
                <w:lang w:eastAsia="zh-CN"/>
              </w:rPr>
            </w:pPr>
            <w:r>
              <w:rPr>
                <w:rFonts w:hint="eastAsia" w:ascii="宋体" w:hAnsi="宋体" w:cs="宋体"/>
                <w:color w:val="auto"/>
                <w:highlight w:val="none"/>
                <w:lang w:eastAsia="zh-CN"/>
              </w:rPr>
              <w:t>0</w:t>
            </w:r>
            <w:r>
              <w:rPr>
                <w:rFonts w:ascii="宋体" w:hAnsi="宋体" w:cs="宋体"/>
                <w:color w:val="auto"/>
                <w:highlight w:val="none"/>
                <w:lang w:eastAsia="zh-CN"/>
              </w:rPr>
              <w:t>.0362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57" w:type="dxa"/>
            <w:tcBorders>
              <w:left w:val="single" w:color="auto" w:sz="4" w:space="0"/>
              <w:bottom w:val="single" w:color="auto" w:sz="4" w:space="0"/>
            </w:tcBorders>
            <w:shd w:val="clear" w:color="auto" w:fill="auto"/>
            <w:vAlign w:val="center"/>
          </w:tcPr>
          <w:p>
            <w:pPr>
              <w:widowControl w:val="0"/>
              <w:spacing w:line="360" w:lineRule="auto"/>
              <w:jc w:val="center"/>
              <w:rPr>
                <w:rFonts w:cs="Calibri"/>
                <w:color w:val="auto"/>
                <w:highlight w:val="none"/>
                <w:lang w:eastAsia="zh-CN"/>
              </w:rPr>
            </w:pPr>
            <w:r>
              <w:rPr>
                <w:rFonts w:cs="Calibri"/>
                <w:color w:val="auto"/>
                <w:highlight w:val="none"/>
                <w:lang w:eastAsia="zh-CN"/>
              </w:rPr>
              <w:t>4</w:t>
            </w:r>
          </w:p>
        </w:tc>
        <w:tc>
          <w:tcPr>
            <w:tcW w:w="6101" w:type="dxa"/>
            <w:gridSpan w:val="7"/>
            <w:tcBorders>
              <w:bottom w:val="single" w:color="auto" w:sz="4" w:space="0"/>
            </w:tcBorders>
            <w:shd w:val="clear" w:color="auto" w:fill="FFFFFF"/>
            <w:vAlign w:val="center"/>
          </w:tcPr>
          <w:p>
            <w:pPr>
              <w:widowControl w:val="0"/>
              <w:spacing w:line="360" w:lineRule="auto"/>
              <w:jc w:val="center"/>
              <w:rPr>
                <w:rFonts w:ascii="宋体" w:hAnsi="宋体" w:cs="宋体"/>
                <w:color w:val="auto"/>
                <w:highlight w:val="none"/>
                <w:lang w:eastAsia="zh-CN"/>
              </w:rPr>
            </w:pPr>
            <w:r>
              <w:rPr>
                <w:rFonts w:hint="eastAsia" w:ascii="宋体" w:hAnsi="宋体" w:cs="宋体"/>
                <w:color w:val="auto"/>
                <w:highlight w:val="none"/>
                <w:lang w:eastAsia="zh-CN"/>
              </w:rPr>
              <w:t>共　计</w:t>
            </w:r>
          </w:p>
        </w:tc>
        <w:tc>
          <w:tcPr>
            <w:tcW w:w="1178" w:type="dxa"/>
            <w:tcBorders>
              <w:bottom w:val="single" w:color="auto" w:sz="4" w:space="0"/>
            </w:tcBorders>
            <w:vAlign w:val="center"/>
          </w:tcPr>
          <w:p>
            <w:pPr>
              <w:widowControl w:val="0"/>
              <w:spacing w:line="360" w:lineRule="auto"/>
              <w:jc w:val="center"/>
              <w:rPr>
                <w:rFonts w:ascii="宋体" w:hAnsi="宋体" w:cs="宋体"/>
                <w:color w:val="auto"/>
                <w:highlight w:val="none"/>
                <w:lang w:eastAsia="zh-CN"/>
              </w:rPr>
            </w:pPr>
            <w:r>
              <w:rPr>
                <w:rFonts w:ascii="宋体" w:hAnsi="宋体" w:cs="宋体"/>
                <w:color w:val="auto"/>
                <w:highlight w:val="none"/>
                <w:lang w:eastAsia="zh-CN"/>
              </w:rPr>
              <w:t>3.179</w:t>
            </w:r>
          </w:p>
        </w:tc>
        <w:tc>
          <w:tcPr>
            <w:tcW w:w="1178" w:type="dxa"/>
            <w:tcBorders>
              <w:bottom w:val="single" w:color="auto" w:sz="4" w:space="0"/>
              <w:right w:val="single" w:color="auto" w:sz="4" w:space="0"/>
            </w:tcBorders>
            <w:vAlign w:val="center"/>
          </w:tcPr>
          <w:p>
            <w:pPr>
              <w:widowControl w:val="0"/>
              <w:spacing w:line="360" w:lineRule="auto"/>
              <w:jc w:val="center"/>
              <w:rPr>
                <w:rFonts w:ascii="宋体" w:hAnsi="宋体" w:cs="宋体"/>
                <w:color w:val="auto"/>
                <w:highlight w:val="none"/>
                <w:lang w:eastAsia="zh-CN"/>
              </w:rPr>
            </w:pPr>
            <w:r>
              <w:rPr>
                <w:rFonts w:hint="eastAsia" w:ascii="宋体" w:hAnsi="宋体" w:cs="宋体"/>
                <w:color w:val="auto"/>
                <w:highlight w:val="none"/>
                <w:lang w:eastAsia="zh-CN"/>
              </w:rPr>
              <w:t>0.3</w:t>
            </w:r>
            <w:r>
              <w:rPr>
                <w:rFonts w:ascii="宋体" w:hAnsi="宋体" w:cs="宋体"/>
                <w:color w:val="auto"/>
                <w:highlight w:val="none"/>
                <w:lang w:eastAsia="zh-CN"/>
              </w:rPr>
              <w:t>982</w:t>
            </w:r>
          </w:p>
        </w:tc>
      </w:tr>
    </w:tbl>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3．给水系统</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均采用市政压力直接供水。</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4．水质：生活用水由城市自来水直接供给使用。</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5</w:t>
      </w:r>
      <w:r>
        <w:rPr>
          <w:rFonts w:ascii="宋体" w:hAnsi="宋体"/>
          <w:color w:val="auto"/>
          <w:highlight w:val="none"/>
          <w:lang w:eastAsia="zh-CN"/>
        </w:rPr>
        <w:t>.</w:t>
      </w:r>
      <w:r>
        <w:rPr>
          <w:rFonts w:hint="eastAsia" w:ascii="宋体" w:hAnsi="宋体"/>
          <w:color w:val="auto"/>
          <w:highlight w:val="none"/>
          <w:lang w:eastAsia="zh-CN"/>
        </w:rPr>
        <w:t>管材、接口及敷设方式：</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1)室外埋地给水管采用钢丝网骨架给水管，电热熔连接。</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2)室内给水管采用PPR给水管，PN1.0MPa。</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3)室外水表井和阀门井均采用砖砌筑。井盖采用球墨铸铁井盖和盖座，位于行车道上者为重型；位于非行车道上者为轻型。</w:t>
      </w:r>
    </w:p>
    <w:p>
      <w:pPr>
        <w:pStyle w:val="4"/>
        <w:spacing w:before="120"/>
        <w:rPr>
          <w:rFonts w:hint="eastAsia"/>
          <w:color w:val="auto"/>
          <w:highlight w:val="none"/>
          <w:lang w:eastAsia="zh-CN"/>
        </w:rPr>
      </w:pPr>
      <w:bookmarkStart w:id="90" w:name="_Toc16212"/>
      <w:bookmarkStart w:id="91" w:name="_Toc6093"/>
      <w:r>
        <w:rPr>
          <w:rFonts w:hint="eastAsia"/>
          <w:color w:val="auto"/>
          <w:highlight w:val="none"/>
          <w:lang w:eastAsia="zh-CN"/>
        </w:rPr>
        <w:t>4.4 排水系统</w:t>
      </w:r>
      <w:bookmarkEnd w:id="90"/>
      <w:bookmarkEnd w:id="91"/>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w:t>
      </w:r>
      <w:r>
        <w:rPr>
          <w:rFonts w:ascii="宋体" w:hAnsi="宋体"/>
          <w:color w:val="auto"/>
          <w:highlight w:val="none"/>
          <w:lang w:eastAsia="zh-CN"/>
        </w:rPr>
        <w:t>.</w:t>
      </w:r>
      <w:r>
        <w:rPr>
          <w:rFonts w:hint="eastAsia" w:ascii="宋体" w:hAnsi="宋体"/>
          <w:color w:val="auto"/>
          <w:highlight w:val="none"/>
          <w:lang w:eastAsia="zh-CN"/>
        </w:rPr>
        <w:t>市政条件及排水制度</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1）本工程采用生活污水与雨水分流制排水的管道系统。</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2）本项目雨水设计重现期5年，雨水接入道路市政雨水管网。</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w:t>
      </w:r>
      <w:r>
        <w:rPr>
          <w:rFonts w:ascii="宋体" w:hAnsi="宋体"/>
          <w:color w:val="auto"/>
          <w:highlight w:val="none"/>
          <w:lang w:eastAsia="zh-CN"/>
        </w:rPr>
        <w:t>.</w:t>
      </w:r>
      <w:r>
        <w:rPr>
          <w:rFonts w:hint="eastAsia" w:ascii="宋体" w:hAnsi="宋体"/>
          <w:color w:val="auto"/>
          <w:highlight w:val="none"/>
          <w:lang w:eastAsia="zh-CN"/>
        </w:rPr>
        <w:t>污排水系统</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1）本项目污水量按照给水用水量的90%考虑。</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2）排水系统：室内采用粪便污水与冲洗废水合流排水管道系统。为保证排水通畅，污水管道系统设有伸顶通气立管。</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3）生活污水经立管收集后，由化粪池处理后排入区内污水管网。设计区域红线外道路有市政污水管网，设计区污水直接接入市政污水管网排放。</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3</w:t>
      </w:r>
      <w:r>
        <w:rPr>
          <w:rFonts w:ascii="宋体" w:hAnsi="宋体"/>
          <w:color w:val="auto"/>
          <w:highlight w:val="none"/>
          <w:lang w:eastAsia="zh-CN"/>
        </w:rPr>
        <w:t>.</w:t>
      </w:r>
      <w:r>
        <w:rPr>
          <w:rFonts w:hint="eastAsia" w:ascii="宋体" w:hAnsi="宋体"/>
          <w:color w:val="auto"/>
          <w:highlight w:val="none"/>
          <w:lang w:eastAsia="zh-CN"/>
        </w:rPr>
        <w:t>雨排水系统</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1）暴雨强度公式及雨水量</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q=1614(1+0.887lgP)/（t+11.23）^0.658</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重现期P取5年</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屋面径流系数：Ψ=0.9</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屋面雨水由87型雨水斗收集经雨水管道排至建筑室外雨水系统。</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室外道路边适当位置设置边沟式或平箅式雨水口，收集道路、人行道及屋面雨水,部分路段设置雨水排水沟。</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本项目室外雨水经管网收集后，接入道路上的市政雨水管网。</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4</w:t>
      </w:r>
      <w:r>
        <w:rPr>
          <w:rFonts w:ascii="宋体" w:hAnsi="宋体"/>
          <w:color w:val="auto"/>
          <w:highlight w:val="none"/>
          <w:lang w:eastAsia="zh-CN"/>
        </w:rPr>
        <w:t>.</w:t>
      </w:r>
      <w:r>
        <w:rPr>
          <w:rFonts w:hint="eastAsia" w:ascii="宋体" w:hAnsi="宋体"/>
          <w:color w:val="auto"/>
          <w:highlight w:val="none"/>
          <w:lang w:eastAsia="zh-CN"/>
        </w:rPr>
        <w:t>管材、接口及敷设方式</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 室外雨、污水管采用HDPE双壁波纹管，弹性密封橡胶圈连接。</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室内排水管采用UPVC塑料排水管，粘胶连接。</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 雨水口、雨、污水检查井均采用塑料检查井。井盖采用球墨铸铁井盖和盖座,位于行车道上者为重型；位于非行车道上者为轻型。</w:t>
      </w:r>
    </w:p>
    <w:p>
      <w:pPr>
        <w:spacing w:line="460" w:lineRule="exact"/>
        <w:jc w:val="center"/>
        <w:outlineLvl w:val="0"/>
        <w:rPr>
          <w:rFonts w:ascii="宋体" w:hAnsi="宋体"/>
          <w:color w:val="auto"/>
          <w:highlight w:val="none"/>
          <w:lang w:eastAsia="zh-CN"/>
        </w:rPr>
      </w:pPr>
      <w:bookmarkStart w:id="92" w:name="_Toc4420953"/>
      <w:bookmarkStart w:id="93" w:name="_Toc8584"/>
      <w:bookmarkStart w:id="94" w:name="_Toc5651506"/>
      <w:bookmarkStart w:id="95" w:name="_Toc4420973"/>
      <w:bookmarkStart w:id="96" w:name="_Toc4420954"/>
      <w:r>
        <w:rPr>
          <w:rFonts w:ascii="宋体" w:hAnsi="宋体"/>
          <w:color w:val="auto"/>
          <w:highlight w:val="none"/>
          <w:lang w:eastAsia="zh-CN"/>
        </w:rPr>
        <w:br w:type="page"/>
      </w:r>
      <w:bookmarkStart w:id="97" w:name="_Toc770"/>
      <w:bookmarkStart w:id="98" w:name="_Toc4420950"/>
      <w:bookmarkStart w:id="99" w:name="_Toc37950092"/>
      <w:r>
        <w:rPr>
          <w:rStyle w:val="128"/>
          <w:rFonts w:ascii="宋体" w:hAnsi="宋体"/>
          <w:color w:val="auto"/>
          <w:highlight w:val="none"/>
          <w:lang w:eastAsia="zh-CN"/>
        </w:rPr>
        <w:t>第</w:t>
      </w:r>
      <w:r>
        <w:rPr>
          <w:rStyle w:val="128"/>
          <w:rFonts w:hint="eastAsia" w:ascii="宋体" w:hAnsi="宋体"/>
          <w:color w:val="auto"/>
          <w:highlight w:val="none"/>
          <w:lang w:eastAsia="zh-CN"/>
        </w:rPr>
        <w:t>五</w:t>
      </w:r>
      <w:r>
        <w:rPr>
          <w:rStyle w:val="128"/>
          <w:rFonts w:ascii="宋体" w:hAnsi="宋体"/>
          <w:color w:val="auto"/>
          <w:highlight w:val="none"/>
          <w:lang w:eastAsia="zh-CN"/>
        </w:rPr>
        <w:t>章</w:t>
      </w:r>
      <w:r>
        <w:rPr>
          <w:rStyle w:val="128"/>
          <w:rFonts w:hint="eastAsia" w:ascii="宋体" w:hAnsi="宋体"/>
          <w:color w:val="auto"/>
          <w:highlight w:val="none"/>
          <w:lang w:eastAsia="zh-CN"/>
        </w:rPr>
        <w:t xml:space="preserve">     </w:t>
      </w:r>
      <w:r>
        <w:rPr>
          <w:rStyle w:val="128"/>
          <w:rFonts w:ascii="宋体" w:hAnsi="宋体"/>
          <w:color w:val="auto"/>
          <w:highlight w:val="none"/>
          <w:lang w:eastAsia="zh-CN"/>
        </w:rPr>
        <w:t>强电设计</w:t>
      </w:r>
      <w:bookmarkEnd w:id="97"/>
      <w:bookmarkEnd w:id="98"/>
      <w:bookmarkEnd w:id="99"/>
    </w:p>
    <w:p>
      <w:pPr>
        <w:spacing w:line="460" w:lineRule="exact"/>
        <w:jc w:val="both"/>
        <w:rPr>
          <w:rFonts w:ascii="宋体" w:hAnsi="宋体" w:cs="宋体"/>
          <w:b/>
          <w:color w:val="auto"/>
          <w:sz w:val="28"/>
          <w:highlight w:val="none"/>
          <w:lang w:eastAsia="zh-CN"/>
        </w:rPr>
      </w:pPr>
      <w:bookmarkStart w:id="100" w:name="_Toc11659"/>
      <w:bookmarkStart w:id="101" w:name="_Toc24483"/>
    </w:p>
    <w:p>
      <w:pPr>
        <w:pStyle w:val="4"/>
        <w:spacing w:before="120"/>
        <w:rPr>
          <w:color w:val="auto"/>
          <w:highlight w:val="none"/>
          <w:lang w:eastAsia="zh-CN"/>
        </w:rPr>
      </w:pPr>
      <w:r>
        <w:rPr>
          <w:rFonts w:hint="eastAsia"/>
          <w:color w:val="auto"/>
          <w:highlight w:val="none"/>
          <w:lang w:eastAsia="zh-CN"/>
        </w:rPr>
        <w:t>5.1 设计依据</w:t>
      </w:r>
      <w:bookmarkEnd w:id="100"/>
      <w:bookmarkEnd w:id="101"/>
    </w:p>
    <w:p>
      <w:pPr>
        <w:spacing w:line="460" w:lineRule="exact"/>
        <w:ind w:left="881" w:hanging="322"/>
        <w:jc w:val="both"/>
        <w:rPr>
          <w:rFonts w:ascii="宋体" w:hAnsi="宋体" w:cs="宋体"/>
          <w:color w:val="auto"/>
          <w:highlight w:val="none"/>
          <w:lang w:eastAsia="zh-CN"/>
        </w:rPr>
      </w:pPr>
      <w:r>
        <w:rPr>
          <w:rFonts w:ascii="宋体" w:hAnsi="宋体" w:cs="宋体"/>
          <w:color w:val="auto"/>
          <w:highlight w:val="none"/>
          <w:lang w:eastAsia="zh-CN"/>
        </w:rPr>
        <w:t>1．</w:t>
      </w:r>
      <w:r>
        <w:rPr>
          <w:rFonts w:hint="eastAsia" w:ascii="宋体" w:hAnsi="宋体" w:cs="宋体"/>
          <w:color w:val="auto"/>
          <w:highlight w:val="none"/>
          <w:lang w:eastAsia="zh-CN"/>
        </w:rPr>
        <w:t>《民用建筑电气设计标准》GB51348-2019；</w:t>
      </w:r>
    </w:p>
    <w:p>
      <w:pPr>
        <w:spacing w:line="460" w:lineRule="exact"/>
        <w:ind w:left="881" w:hanging="322"/>
        <w:jc w:val="both"/>
        <w:rPr>
          <w:rFonts w:ascii="宋体" w:hAnsi="宋体" w:cs="宋体"/>
          <w:color w:val="auto"/>
          <w:highlight w:val="none"/>
          <w:lang w:eastAsia="zh-CN"/>
        </w:rPr>
      </w:pPr>
      <w:r>
        <w:rPr>
          <w:rFonts w:hint="eastAsia" w:ascii="宋体" w:hAnsi="宋体" w:cs="宋体"/>
          <w:color w:val="auto"/>
          <w:highlight w:val="none"/>
          <w:lang w:eastAsia="zh-CN"/>
        </w:rPr>
        <w:t>2</w:t>
      </w:r>
      <w:r>
        <w:rPr>
          <w:rFonts w:ascii="宋体" w:hAnsi="宋体" w:cs="宋体"/>
          <w:color w:val="auto"/>
          <w:highlight w:val="none"/>
          <w:lang w:eastAsia="zh-CN"/>
        </w:rPr>
        <w:t>．《建筑设计防火规范》GB50016-2014</w:t>
      </w:r>
      <w:r>
        <w:rPr>
          <w:rFonts w:hint="eastAsia" w:ascii="宋体" w:hAnsi="宋体" w:cs="宋体"/>
          <w:color w:val="auto"/>
          <w:highlight w:val="none"/>
          <w:lang w:eastAsia="zh-CN"/>
        </w:rPr>
        <w:t>(2018年版)；</w:t>
      </w:r>
    </w:p>
    <w:p>
      <w:pPr>
        <w:spacing w:line="460" w:lineRule="exact"/>
        <w:ind w:left="881" w:hanging="322"/>
        <w:jc w:val="both"/>
        <w:rPr>
          <w:rFonts w:ascii="宋体" w:hAnsi="宋体" w:cs="宋体"/>
          <w:color w:val="auto"/>
          <w:highlight w:val="none"/>
          <w:lang w:eastAsia="zh-CN"/>
        </w:rPr>
      </w:pPr>
      <w:r>
        <w:rPr>
          <w:rFonts w:hint="eastAsia" w:ascii="宋体" w:hAnsi="宋体" w:cs="宋体"/>
          <w:color w:val="auto"/>
          <w:highlight w:val="none"/>
          <w:lang w:eastAsia="zh-CN"/>
        </w:rPr>
        <w:t>3</w:t>
      </w:r>
      <w:r>
        <w:rPr>
          <w:rFonts w:ascii="宋体" w:hAnsi="宋体" w:cs="宋体"/>
          <w:color w:val="auto"/>
          <w:highlight w:val="none"/>
          <w:lang w:eastAsia="zh-CN"/>
        </w:rPr>
        <w:t>．《建筑物防雷设计规范》GB50057-2010</w:t>
      </w:r>
      <w:r>
        <w:rPr>
          <w:rFonts w:hint="eastAsia" w:ascii="宋体" w:hAnsi="宋体" w:cs="宋体"/>
          <w:color w:val="auto"/>
          <w:highlight w:val="none"/>
          <w:lang w:eastAsia="zh-CN"/>
        </w:rPr>
        <w:t>；</w:t>
      </w:r>
    </w:p>
    <w:p>
      <w:pPr>
        <w:spacing w:line="460" w:lineRule="exact"/>
        <w:ind w:left="881" w:hanging="322"/>
        <w:jc w:val="both"/>
        <w:rPr>
          <w:rFonts w:ascii="宋体" w:hAnsi="宋体" w:cs="宋体"/>
          <w:color w:val="auto"/>
          <w:highlight w:val="none"/>
          <w:lang w:eastAsia="zh-CN"/>
        </w:rPr>
      </w:pPr>
      <w:r>
        <w:rPr>
          <w:rFonts w:hint="eastAsia" w:ascii="宋体" w:hAnsi="宋体" w:cs="宋体"/>
          <w:color w:val="auto"/>
          <w:highlight w:val="none"/>
          <w:lang w:eastAsia="zh-CN"/>
        </w:rPr>
        <w:t>4</w:t>
      </w:r>
      <w:r>
        <w:rPr>
          <w:rFonts w:ascii="宋体" w:hAnsi="宋体" w:cs="宋体"/>
          <w:color w:val="auto"/>
          <w:highlight w:val="none"/>
          <w:lang w:eastAsia="zh-CN"/>
        </w:rPr>
        <w:t>．《低压配电设计规范》    GB50054-2011</w:t>
      </w:r>
      <w:r>
        <w:rPr>
          <w:rFonts w:hint="eastAsia" w:ascii="宋体" w:hAnsi="宋体" w:cs="宋体"/>
          <w:color w:val="auto"/>
          <w:highlight w:val="none"/>
          <w:lang w:eastAsia="zh-CN"/>
        </w:rPr>
        <w:t>；</w:t>
      </w:r>
    </w:p>
    <w:p>
      <w:pPr>
        <w:spacing w:line="460" w:lineRule="exact"/>
        <w:ind w:left="881" w:hanging="322"/>
        <w:jc w:val="both"/>
        <w:rPr>
          <w:rFonts w:ascii="宋体" w:hAnsi="宋体" w:cs="宋体"/>
          <w:color w:val="auto"/>
          <w:highlight w:val="none"/>
          <w:lang w:eastAsia="zh-CN"/>
        </w:rPr>
      </w:pPr>
      <w:r>
        <w:rPr>
          <w:rFonts w:hint="eastAsia" w:ascii="宋体" w:hAnsi="宋体" w:cs="宋体"/>
          <w:color w:val="auto"/>
          <w:highlight w:val="none"/>
          <w:lang w:eastAsia="zh-CN"/>
        </w:rPr>
        <w:t>5</w:t>
      </w:r>
      <w:r>
        <w:rPr>
          <w:rFonts w:ascii="宋体" w:hAnsi="宋体" w:cs="宋体"/>
          <w:color w:val="auto"/>
          <w:highlight w:val="none"/>
          <w:lang w:eastAsia="zh-CN"/>
        </w:rPr>
        <w:t>．《供配电系统设计规范》</w:t>
      </w:r>
      <w:r>
        <w:rPr>
          <w:rFonts w:hint="eastAsia" w:ascii="宋体" w:hAnsi="宋体" w:cs="宋体"/>
          <w:color w:val="auto"/>
          <w:highlight w:val="none"/>
          <w:lang w:eastAsia="zh-CN"/>
        </w:rPr>
        <w:t xml:space="preserve">  </w:t>
      </w:r>
      <w:r>
        <w:rPr>
          <w:rFonts w:ascii="宋体" w:hAnsi="宋体" w:cs="宋体"/>
          <w:color w:val="auto"/>
          <w:highlight w:val="none"/>
          <w:lang w:eastAsia="zh-CN"/>
        </w:rPr>
        <w:t>GB50052-2009</w:t>
      </w:r>
      <w:r>
        <w:rPr>
          <w:rFonts w:hint="eastAsia" w:ascii="宋体" w:hAnsi="宋体" w:cs="宋体"/>
          <w:color w:val="auto"/>
          <w:highlight w:val="none"/>
          <w:lang w:eastAsia="zh-CN"/>
        </w:rPr>
        <w:t>；</w:t>
      </w:r>
    </w:p>
    <w:p>
      <w:pPr>
        <w:spacing w:line="460" w:lineRule="exact"/>
        <w:ind w:left="881" w:hanging="322"/>
        <w:jc w:val="both"/>
        <w:rPr>
          <w:rFonts w:ascii="宋体" w:hAnsi="宋体" w:cs="宋体"/>
          <w:color w:val="auto"/>
          <w:highlight w:val="none"/>
          <w:lang w:eastAsia="zh-CN"/>
        </w:rPr>
      </w:pPr>
      <w:r>
        <w:rPr>
          <w:rFonts w:hint="eastAsia" w:ascii="宋体" w:hAnsi="宋体" w:cs="宋体"/>
          <w:color w:val="auto"/>
          <w:highlight w:val="none"/>
          <w:lang w:eastAsia="zh-CN"/>
        </w:rPr>
        <w:t>6</w:t>
      </w:r>
      <w:r>
        <w:rPr>
          <w:rFonts w:ascii="宋体" w:hAnsi="宋体" w:cs="宋体"/>
          <w:color w:val="auto"/>
          <w:highlight w:val="none"/>
          <w:lang w:eastAsia="zh-CN"/>
        </w:rPr>
        <w:t>．《建筑照明设计标准》</w:t>
      </w:r>
      <w:r>
        <w:rPr>
          <w:rFonts w:hint="eastAsia" w:ascii="宋体" w:hAnsi="宋体" w:cs="宋体"/>
          <w:color w:val="auto"/>
          <w:highlight w:val="none"/>
          <w:lang w:eastAsia="zh-CN"/>
        </w:rPr>
        <w:t xml:space="preserve">   </w:t>
      </w:r>
      <w:r>
        <w:rPr>
          <w:rFonts w:ascii="宋体" w:hAnsi="宋体" w:cs="宋体"/>
          <w:color w:val="auto"/>
          <w:highlight w:val="none"/>
          <w:lang w:eastAsia="zh-CN"/>
        </w:rPr>
        <w:t>GB50034-2013</w:t>
      </w:r>
      <w:r>
        <w:rPr>
          <w:rFonts w:hint="eastAsia" w:ascii="宋体" w:hAnsi="宋体" w:cs="宋体"/>
          <w:color w:val="auto"/>
          <w:highlight w:val="none"/>
          <w:lang w:eastAsia="zh-CN"/>
        </w:rPr>
        <w:t>；</w:t>
      </w:r>
    </w:p>
    <w:p>
      <w:pPr>
        <w:spacing w:line="460" w:lineRule="exact"/>
        <w:ind w:left="881" w:hanging="322"/>
        <w:jc w:val="both"/>
        <w:rPr>
          <w:rFonts w:hint="eastAsia" w:ascii="宋体" w:hAnsi="宋体" w:cs="宋体"/>
          <w:color w:val="auto"/>
          <w:highlight w:val="none"/>
          <w:lang w:eastAsia="zh-CN"/>
        </w:rPr>
      </w:pPr>
      <w:r>
        <w:rPr>
          <w:rFonts w:hint="eastAsia" w:ascii="宋体" w:hAnsi="宋体" w:cs="宋体"/>
          <w:color w:val="auto"/>
          <w:highlight w:val="none"/>
          <w:lang w:eastAsia="zh-CN"/>
        </w:rPr>
        <w:t>7</w:t>
      </w:r>
      <w:r>
        <w:rPr>
          <w:rFonts w:ascii="宋体" w:hAnsi="宋体" w:cs="宋体"/>
          <w:color w:val="auto"/>
          <w:highlight w:val="none"/>
          <w:lang w:eastAsia="zh-CN"/>
        </w:rPr>
        <w:t>．《公共建筑节能设计标准》</w:t>
      </w:r>
      <w:r>
        <w:rPr>
          <w:rFonts w:hint="eastAsia" w:ascii="宋体" w:hAnsi="宋体" w:cs="宋体"/>
          <w:color w:val="auto"/>
          <w:highlight w:val="none"/>
          <w:lang w:eastAsia="zh-CN"/>
        </w:rPr>
        <w:t xml:space="preserve"> </w:t>
      </w:r>
      <w:r>
        <w:rPr>
          <w:rFonts w:ascii="宋体" w:hAnsi="宋体" w:cs="宋体"/>
          <w:color w:val="auto"/>
          <w:highlight w:val="none"/>
          <w:lang w:eastAsia="zh-CN"/>
        </w:rPr>
        <w:t xml:space="preserve"> GB50189-2015</w:t>
      </w:r>
      <w:r>
        <w:rPr>
          <w:rFonts w:hint="eastAsia" w:ascii="宋体" w:hAnsi="宋体" w:cs="宋体"/>
          <w:color w:val="auto"/>
          <w:highlight w:val="none"/>
          <w:lang w:eastAsia="zh-CN"/>
        </w:rPr>
        <w:t>；</w:t>
      </w:r>
    </w:p>
    <w:p>
      <w:pPr>
        <w:spacing w:line="460" w:lineRule="exact"/>
        <w:ind w:left="881" w:hanging="322"/>
        <w:jc w:val="both"/>
        <w:rPr>
          <w:rFonts w:hint="eastAsia" w:ascii="宋体" w:hAnsi="宋体" w:cs="宋体"/>
          <w:color w:val="auto"/>
          <w:highlight w:val="none"/>
          <w:lang w:eastAsia="zh-CN"/>
        </w:rPr>
      </w:pPr>
      <w:r>
        <w:rPr>
          <w:rFonts w:hint="eastAsia" w:ascii="宋体" w:hAnsi="宋体" w:cs="宋体"/>
          <w:color w:val="auto"/>
          <w:highlight w:val="none"/>
          <w:lang w:eastAsia="zh-CN"/>
        </w:rPr>
        <w:t>8．《汽车库、修车库、停车场设计防火规范》GB50067-2014；</w:t>
      </w:r>
    </w:p>
    <w:p>
      <w:pPr>
        <w:spacing w:line="460" w:lineRule="exact"/>
        <w:ind w:left="881" w:hanging="322"/>
        <w:jc w:val="both"/>
        <w:rPr>
          <w:rFonts w:ascii="宋体" w:hAnsi="宋体" w:cs="宋体"/>
          <w:color w:val="auto"/>
          <w:highlight w:val="none"/>
          <w:lang w:eastAsia="zh-CN"/>
        </w:rPr>
      </w:pPr>
      <w:r>
        <w:rPr>
          <w:rFonts w:hint="eastAsia" w:ascii="宋体" w:hAnsi="宋体" w:cs="宋体"/>
          <w:color w:val="auto"/>
          <w:highlight w:val="none"/>
          <w:lang w:eastAsia="zh-CN"/>
        </w:rPr>
        <w:t>9</w:t>
      </w:r>
      <w:r>
        <w:rPr>
          <w:rFonts w:ascii="宋体" w:hAnsi="宋体" w:cs="宋体"/>
          <w:color w:val="auto"/>
          <w:highlight w:val="none"/>
          <w:lang w:eastAsia="zh-CN"/>
        </w:rPr>
        <w:t>．《建筑机电工程抗震设计规范》 GB50981-2014</w:t>
      </w:r>
      <w:r>
        <w:rPr>
          <w:rFonts w:hint="eastAsia" w:ascii="宋体" w:hAnsi="宋体" w:cs="宋体"/>
          <w:color w:val="auto"/>
          <w:highlight w:val="none"/>
          <w:lang w:eastAsia="zh-CN"/>
        </w:rPr>
        <w:t>；</w:t>
      </w:r>
    </w:p>
    <w:p>
      <w:pPr>
        <w:spacing w:line="460" w:lineRule="exact"/>
        <w:ind w:left="881" w:hanging="322"/>
        <w:jc w:val="both"/>
        <w:rPr>
          <w:rFonts w:hint="eastAsia" w:ascii="宋体" w:hAnsi="宋体" w:cs="宋体"/>
          <w:color w:val="auto"/>
          <w:highlight w:val="none"/>
          <w:lang w:eastAsia="zh-CN"/>
        </w:rPr>
      </w:pPr>
      <w:r>
        <w:rPr>
          <w:rFonts w:hint="eastAsia" w:ascii="宋体" w:hAnsi="宋体" w:cs="宋体"/>
          <w:color w:val="auto"/>
          <w:highlight w:val="none"/>
          <w:lang w:eastAsia="zh-CN"/>
        </w:rPr>
        <w:t>10. 《通用用电设备配电设计规范》GB 5055-2011；</w:t>
      </w:r>
    </w:p>
    <w:p>
      <w:pPr>
        <w:spacing w:line="460" w:lineRule="exact"/>
        <w:ind w:left="881" w:hanging="322"/>
        <w:jc w:val="both"/>
        <w:rPr>
          <w:rFonts w:ascii="宋体" w:hAnsi="宋体" w:cs="宋体"/>
          <w:color w:val="auto"/>
          <w:highlight w:val="none"/>
          <w:lang w:eastAsia="zh-CN"/>
        </w:rPr>
      </w:pPr>
      <w:r>
        <w:rPr>
          <w:rFonts w:hint="eastAsia" w:ascii="宋体" w:hAnsi="宋体" w:cs="宋体"/>
          <w:color w:val="auto"/>
          <w:highlight w:val="none"/>
          <w:lang w:eastAsia="zh-CN"/>
        </w:rPr>
        <w:t>11</w:t>
      </w:r>
      <w:r>
        <w:rPr>
          <w:rFonts w:ascii="宋体" w:hAnsi="宋体" w:cs="宋体"/>
          <w:color w:val="auto"/>
          <w:highlight w:val="none"/>
          <w:lang w:eastAsia="zh-CN"/>
        </w:rPr>
        <w:t>．《绿色建筑评价标准》 GBT 50378-201</w:t>
      </w:r>
      <w:r>
        <w:rPr>
          <w:rFonts w:hint="eastAsia" w:ascii="宋体" w:hAnsi="宋体" w:cs="宋体"/>
          <w:color w:val="auto"/>
          <w:highlight w:val="none"/>
          <w:lang w:eastAsia="zh-CN"/>
        </w:rPr>
        <w:t>9；</w:t>
      </w:r>
    </w:p>
    <w:p>
      <w:pPr>
        <w:spacing w:line="460" w:lineRule="exact"/>
        <w:ind w:left="881" w:hanging="322"/>
        <w:jc w:val="both"/>
        <w:rPr>
          <w:rFonts w:ascii="宋体" w:hAnsi="宋体" w:cs="宋体"/>
          <w:color w:val="auto"/>
          <w:highlight w:val="none"/>
          <w:lang w:eastAsia="zh-CN"/>
        </w:rPr>
      </w:pPr>
      <w:r>
        <w:rPr>
          <w:rFonts w:hint="eastAsia" w:ascii="宋体" w:hAnsi="宋体" w:cs="宋体"/>
          <w:color w:val="auto"/>
          <w:highlight w:val="none"/>
          <w:lang w:eastAsia="zh-CN"/>
        </w:rPr>
        <w:t>12</w:t>
      </w:r>
      <w:r>
        <w:rPr>
          <w:rFonts w:ascii="宋体" w:hAnsi="宋体" w:cs="宋体"/>
          <w:color w:val="auto"/>
          <w:highlight w:val="none"/>
          <w:lang w:eastAsia="zh-CN"/>
        </w:rPr>
        <w:t>．其它有关国家、地方的现行规程、规范标准及业主提出的设计任务书及要求</w:t>
      </w:r>
    </w:p>
    <w:p>
      <w:pPr>
        <w:pStyle w:val="4"/>
        <w:spacing w:before="120"/>
        <w:rPr>
          <w:rFonts w:hint="eastAsia"/>
          <w:color w:val="auto"/>
          <w:highlight w:val="none"/>
          <w:lang w:eastAsia="zh-CN"/>
        </w:rPr>
      </w:pPr>
      <w:bookmarkStart w:id="102" w:name="_Toc6539"/>
      <w:bookmarkStart w:id="103" w:name="_Toc2673"/>
      <w:r>
        <w:rPr>
          <w:rFonts w:hint="eastAsia"/>
          <w:color w:val="auto"/>
          <w:highlight w:val="none"/>
          <w:lang w:eastAsia="zh-CN"/>
        </w:rPr>
        <w:t>5.2 负荷等级</w:t>
      </w:r>
      <w:bookmarkEnd w:id="102"/>
      <w:bookmarkEnd w:id="103"/>
    </w:p>
    <w:p>
      <w:pPr>
        <w:pStyle w:val="2"/>
        <w:ind w:left="0" w:leftChars="0" w:firstLine="480"/>
        <w:rPr>
          <w:rFonts w:ascii="宋体" w:hAnsi="宋体"/>
          <w:color w:val="auto"/>
          <w:spacing w:val="0"/>
          <w:highlight w:val="none"/>
        </w:rPr>
      </w:pPr>
      <w:r>
        <w:rPr>
          <w:rFonts w:hint="eastAsia" w:ascii="宋体" w:hAnsi="宋体"/>
          <w:color w:val="auto"/>
          <w:spacing w:val="0"/>
          <w:highlight w:val="none"/>
        </w:rPr>
        <w:t>根据《机械式停车库工程技术规范》，本工程提升设备用电宜采用双回路供电，且两个回路的供电线路应设置自动切换装置；因此本项目最高负荷等级为二级。</w:t>
      </w:r>
    </w:p>
    <w:p>
      <w:pPr>
        <w:adjustRightInd w:val="0"/>
        <w:snapToGrid w:val="0"/>
        <w:spacing w:line="460" w:lineRule="exact"/>
        <w:ind w:firstLine="480" w:firstLineChars="200"/>
        <w:jc w:val="both"/>
        <w:rPr>
          <w:color w:val="auto"/>
          <w:highlight w:val="none"/>
          <w:lang w:eastAsia="zh-CN"/>
        </w:rPr>
      </w:pPr>
      <w:r>
        <w:rPr>
          <w:rFonts w:hint="eastAsia" w:ascii="宋体" w:hAnsi="宋体"/>
          <w:color w:val="auto"/>
          <w:highlight w:val="none"/>
          <w:lang w:eastAsia="zh-CN"/>
        </w:rPr>
        <w:t>本工程机械提升设备用电，重要弱电设备用电，负荷等级为二级。</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门房用电，室外路灯用电，负荷等级为三级。</w:t>
      </w:r>
    </w:p>
    <w:p>
      <w:pPr>
        <w:pStyle w:val="4"/>
        <w:spacing w:before="120"/>
        <w:rPr>
          <w:rFonts w:hint="eastAsia"/>
          <w:color w:val="auto"/>
          <w:highlight w:val="none"/>
          <w:lang w:eastAsia="zh-CN"/>
        </w:rPr>
      </w:pPr>
      <w:bookmarkStart w:id="104" w:name="_Toc24803"/>
      <w:bookmarkStart w:id="105" w:name="_Toc17047"/>
      <w:r>
        <w:rPr>
          <w:rFonts w:hint="eastAsia"/>
          <w:color w:val="auto"/>
          <w:highlight w:val="none"/>
          <w:lang w:eastAsia="zh-CN"/>
        </w:rPr>
        <w:t xml:space="preserve">5.3 </w:t>
      </w:r>
      <w:r>
        <w:rPr>
          <w:color w:val="auto"/>
          <w:highlight w:val="none"/>
          <w:lang w:eastAsia="zh-CN"/>
        </w:rPr>
        <w:t>用电负荷</w:t>
      </w:r>
      <w:r>
        <w:rPr>
          <w:rFonts w:hint="eastAsia"/>
          <w:color w:val="auto"/>
          <w:highlight w:val="none"/>
          <w:lang w:eastAsia="zh-CN"/>
        </w:rPr>
        <w:t>计算与供电电源</w:t>
      </w:r>
      <w:bookmarkEnd w:id="104"/>
      <w:bookmarkEnd w:id="105"/>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本项目提升设备用电负荷为168KW.岗亭用电,管理用房用电各10KW,项目二级负荷合计178KW，三级负荷合计10KW。</w:t>
      </w:r>
    </w:p>
    <w:p>
      <w:pPr>
        <w:pStyle w:val="2"/>
        <w:ind w:left="0" w:leftChars="0" w:firstLine="552"/>
        <w:rPr>
          <w:color w:val="auto"/>
          <w:highlight w:val="none"/>
        </w:rPr>
      </w:pPr>
      <w:r>
        <w:rPr>
          <w:rFonts w:hint="eastAsia" w:ascii="宋体" w:hAnsi="宋体"/>
          <w:color w:val="auto"/>
          <w:highlight w:val="none"/>
        </w:rPr>
        <w:t>拟由业主向供电部门申请两路10kV电源至本项目内，新增两台容量为250kVA的箱式变压器，供本项目二、三级负荷使用。</w:t>
      </w:r>
    </w:p>
    <w:p>
      <w:pPr>
        <w:pStyle w:val="4"/>
        <w:spacing w:before="120"/>
        <w:rPr>
          <w:color w:val="auto"/>
          <w:highlight w:val="none"/>
          <w:lang w:eastAsia="zh-CN"/>
        </w:rPr>
      </w:pPr>
      <w:bookmarkStart w:id="106" w:name="_Toc20411"/>
      <w:bookmarkStart w:id="107" w:name="_Toc20012"/>
      <w:r>
        <w:rPr>
          <w:rFonts w:hint="eastAsia"/>
          <w:color w:val="auto"/>
          <w:highlight w:val="none"/>
          <w:lang w:eastAsia="zh-CN"/>
        </w:rPr>
        <w:t xml:space="preserve">5.4 </w:t>
      </w:r>
      <w:r>
        <w:rPr>
          <w:color w:val="auto"/>
          <w:highlight w:val="none"/>
          <w:lang w:eastAsia="zh-CN"/>
        </w:rPr>
        <w:t>变电系统</w:t>
      </w:r>
      <w:bookmarkEnd w:id="106"/>
      <w:bookmarkEnd w:id="107"/>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1.供电电压</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由于本工程附近没有低压电源，且位于城市高压电网合理供电范围之内，故本工程采用10kV高压进线。</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2.外部电源</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本工程从市政高压线路处引电，经“T”接取电，经避雷器保护后以电缆直埋方式引入送至本项目新增箱变，电缆选型YJV22-10kV-（3x50）。</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3.设计起点</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高压进线不在此次设计范围之内（但将其纳入投资概算），本工程电气专业的设计起点为低压配电柜进线断路器。</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4.电能计量方式</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本工程采用高供低计。</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5.无功功率补偿</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采用集中式无功功率补偿，补偿装置采用干式三相电容补偿器，同时设置无功补偿控制器，可进行自动循环投切，防止过补偿。自动循环投切方式。</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6.备用电源</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两个箱变各引一路低压出线回路至提升设备专用双电源配电箱，两路低压回路互为备用。弱电系统所有设备的备用电源采用UPS统一供电，UPS备用电源设置在管理用房。</w:t>
      </w:r>
    </w:p>
    <w:p>
      <w:pPr>
        <w:pStyle w:val="4"/>
        <w:spacing w:before="120"/>
        <w:rPr>
          <w:color w:val="auto"/>
          <w:highlight w:val="none"/>
          <w:lang w:eastAsia="zh-CN"/>
        </w:rPr>
      </w:pPr>
      <w:bookmarkStart w:id="108" w:name="_Toc5353"/>
      <w:bookmarkStart w:id="109" w:name="_Toc24869"/>
      <w:r>
        <w:rPr>
          <w:rFonts w:hint="eastAsia"/>
          <w:color w:val="auto"/>
          <w:highlight w:val="none"/>
          <w:lang w:eastAsia="zh-CN"/>
        </w:rPr>
        <w:t xml:space="preserve">5.5 </w:t>
      </w:r>
      <w:r>
        <w:rPr>
          <w:color w:val="auto"/>
          <w:highlight w:val="none"/>
          <w:lang w:eastAsia="zh-CN"/>
        </w:rPr>
        <w:t>配电</w:t>
      </w:r>
      <w:r>
        <w:rPr>
          <w:rFonts w:hint="eastAsia"/>
          <w:color w:val="auto"/>
          <w:highlight w:val="none"/>
          <w:lang w:eastAsia="zh-CN"/>
        </w:rPr>
        <w:t>系统</w:t>
      </w:r>
      <w:bookmarkEnd w:id="108"/>
      <w:bookmarkEnd w:id="109"/>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1.配电形式</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本工程配电系统电压等级分为交流 380/220V，采用放射式配电形式。</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2.电压指标</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一般照明设备电压偏差为-5%～+5%，应急照明设备电压偏差为-10%～+5%，0.4kV母线电压降不高于额定电压的5%。</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3.电缆选择</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电力电缆的截面根据电缆的载流量确定。</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4.室外电缆敷设</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本工程室外电缆均采用穿钢管直埋方式，电缆外皮至地面的深度不应小于0.7m（穿套管时以套管计）。当埋地电缆与其他管线垂直相交时，电缆须穿钢制套管。此时电缆埋深适当加深，电缆敷设在其他管线（沟）的下面，套管与其他管线（沟）的垂直净距不低于0.25m。</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5.室内线缆敷设</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室内电线穿薄壁钢管沿墙或地上开槽暗敷。</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6.室内配电箱的安装</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室内配电箱一般情况下均为沿墙暗装。</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当配电箱高度在600mm及以下时，底边距地1.5m。高度在600mm～800mm时，底边距地1.2m。高度在800mm～1000mm时，底边距地1.0m。高度在1000mm～1200mm高，底边距地0.8m。</w:t>
      </w:r>
    </w:p>
    <w:p>
      <w:pPr>
        <w:pStyle w:val="4"/>
        <w:spacing w:before="120"/>
        <w:rPr>
          <w:color w:val="auto"/>
          <w:highlight w:val="none"/>
          <w:lang w:eastAsia="zh-CN"/>
        </w:rPr>
      </w:pPr>
      <w:bookmarkStart w:id="110" w:name="_Toc13210"/>
      <w:bookmarkStart w:id="111" w:name="_Toc19796"/>
      <w:r>
        <w:rPr>
          <w:rFonts w:hint="eastAsia"/>
          <w:color w:val="auto"/>
          <w:highlight w:val="none"/>
          <w:lang w:eastAsia="zh-CN"/>
        </w:rPr>
        <w:t>5.6 照明系统</w:t>
      </w:r>
      <w:bookmarkEnd w:id="110"/>
      <w:bookmarkEnd w:id="111"/>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1.院内采用庭院灯照明，灯杆3.5~4m，60W,LED光源，具体选型由业主确定。</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2.各场所参照《建筑照明设计规范》 GB 50034-2013及业主要求进行设计。</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3.本工程均采用高效节能灯具，灯具效率应满足不低于以下效率：直管荧光灯灯具开敞式不低于 75%%%，透明保护罩不低于 70%%%，格栅不低于65%%%；紧凑型荧光灯灯具开敞式不低于 55%%%，保护罩不低于 50%%%，格栅不低于 45%%%。</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4.荧光灯使用节能型灯管，光通量为2600lm以上，电感式节能镇流器加电容补偿使cos%%C≥0.90。荧光灯应配用节能电感镇流器，带电容补偿,cos%%C≥0.85,采用的镇流器应符合该产品的国家能效标准。</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5.装饰用灯具需与装修设计及甲方商定，功能性灯具如：荧光灯、出口标志灯、疏散指示类需有国家主管部门的检测报告</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6.在满足眩光限制和配光要求条件下，应选用效率高的灯具。</w:t>
      </w:r>
    </w:p>
    <w:p>
      <w:pPr>
        <w:pStyle w:val="4"/>
        <w:spacing w:before="120"/>
        <w:rPr>
          <w:color w:val="auto"/>
          <w:highlight w:val="none"/>
          <w:lang w:eastAsia="zh-CN"/>
        </w:rPr>
      </w:pPr>
      <w:bookmarkStart w:id="112" w:name="_Toc1709"/>
      <w:bookmarkStart w:id="113" w:name="_Toc25276"/>
      <w:r>
        <w:rPr>
          <w:rFonts w:hint="eastAsia"/>
          <w:color w:val="auto"/>
          <w:highlight w:val="none"/>
          <w:lang w:eastAsia="zh-CN"/>
        </w:rPr>
        <w:t>5.7 线缆选型及敷设</w:t>
      </w:r>
      <w:bookmarkEnd w:id="112"/>
      <w:bookmarkEnd w:id="113"/>
    </w:p>
    <w:p>
      <w:pPr>
        <w:adjustRightInd w:val="0"/>
        <w:snapToGrid w:val="0"/>
        <w:spacing w:line="460" w:lineRule="exact"/>
        <w:ind w:firstLine="480" w:firstLineChars="200"/>
        <w:jc w:val="both"/>
        <w:rPr>
          <w:rFonts w:ascii="宋体" w:hAnsi="宋体"/>
          <w:color w:val="auto"/>
          <w:highlight w:val="none"/>
          <w:lang w:eastAsia="zh-CN"/>
        </w:rPr>
      </w:pPr>
      <w:r>
        <w:rPr>
          <w:rFonts w:ascii="宋体" w:hAnsi="宋体"/>
          <w:color w:val="auto"/>
          <w:highlight w:val="none"/>
          <w:lang w:eastAsia="zh-CN"/>
        </w:rPr>
        <w:t>1</w:t>
      </w:r>
      <w:r>
        <w:rPr>
          <w:rFonts w:hint="eastAsia" w:ascii="宋体" w:hAnsi="宋体"/>
          <w:color w:val="auto"/>
          <w:highlight w:val="none"/>
          <w:lang w:eastAsia="zh-CN"/>
        </w:rPr>
        <w:t>.</w:t>
      </w:r>
      <w:r>
        <w:rPr>
          <w:rFonts w:ascii="宋体" w:hAnsi="宋体"/>
          <w:color w:val="auto"/>
          <w:highlight w:val="none"/>
          <w:lang w:eastAsia="zh-CN"/>
        </w:rPr>
        <w:t>本工程</w:t>
      </w:r>
      <w:r>
        <w:rPr>
          <w:rFonts w:hint="eastAsia" w:ascii="宋体" w:hAnsi="宋体"/>
          <w:color w:val="auto"/>
          <w:highlight w:val="none"/>
          <w:lang w:eastAsia="zh-CN"/>
        </w:rPr>
        <w:t>线缆套管</w:t>
      </w:r>
      <w:r>
        <w:rPr>
          <w:rFonts w:ascii="宋体" w:hAnsi="宋体"/>
          <w:color w:val="auto"/>
          <w:highlight w:val="none"/>
          <w:lang w:eastAsia="zh-CN"/>
        </w:rPr>
        <w:t>选用</w:t>
      </w:r>
      <w:r>
        <w:rPr>
          <w:rFonts w:hint="eastAsia" w:ascii="宋体" w:hAnsi="宋体"/>
          <w:color w:val="auto"/>
          <w:highlight w:val="none"/>
          <w:lang w:eastAsia="zh-CN"/>
        </w:rPr>
        <w:t>薄壁钢管，消防线缆套管选用</w:t>
      </w:r>
      <w:r>
        <w:rPr>
          <w:rFonts w:ascii="宋体" w:hAnsi="宋体"/>
          <w:color w:val="auto"/>
          <w:highlight w:val="none"/>
          <w:lang w:eastAsia="zh-CN"/>
        </w:rPr>
        <w:t>热镀锌钢管，所有支线选用</w:t>
      </w:r>
      <w:r>
        <w:rPr>
          <w:rFonts w:hint="eastAsia" w:ascii="宋体" w:hAnsi="宋体"/>
          <w:color w:val="auto"/>
          <w:highlight w:val="none"/>
          <w:lang w:eastAsia="zh-CN"/>
        </w:rPr>
        <w:t>WDZB-BYJ</w:t>
      </w:r>
      <w:r>
        <w:rPr>
          <w:rFonts w:ascii="宋体" w:hAnsi="宋体"/>
          <w:color w:val="auto"/>
          <w:highlight w:val="none"/>
          <w:lang w:eastAsia="zh-CN"/>
        </w:rPr>
        <w:t>导线或</w:t>
      </w:r>
      <w:r>
        <w:rPr>
          <w:rFonts w:hint="eastAsia" w:ascii="宋体" w:hAnsi="宋体"/>
          <w:color w:val="auto"/>
          <w:highlight w:val="none"/>
          <w:lang w:eastAsia="zh-CN"/>
        </w:rPr>
        <w:t>WDZN-</w:t>
      </w:r>
      <w:r>
        <w:rPr>
          <w:rFonts w:ascii="宋体" w:hAnsi="宋体"/>
          <w:color w:val="auto"/>
          <w:highlight w:val="none"/>
          <w:lang w:eastAsia="zh-CN"/>
        </w:rPr>
        <w:t>BYJ耐火导线</w:t>
      </w:r>
      <w:r>
        <w:rPr>
          <w:rFonts w:hint="eastAsia" w:ascii="宋体" w:hAnsi="宋体"/>
          <w:color w:val="auto"/>
          <w:highlight w:val="none"/>
          <w:lang w:eastAsia="zh-CN"/>
        </w:rPr>
        <w:t>穿薄壁钢管敷设</w:t>
      </w:r>
      <w:r>
        <w:rPr>
          <w:rFonts w:ascii="宋体" w:hAnsi="宋体"/>
          <w:color w:val="auto"/>
          <w:highlight w:val="none"/>
          <w:lang w:eastAsia="zh-CN"/>
        </w:rPr>
        <w:t>，</w:t>
      </w:r>
      <w:r>
        <w:rPr>
          <w:rFonts w:hint="eastAsia" w:ascii="宋体" w:hAnsi="宋体"/>
          <w:color w:val="auto"/>
          <w:highlight w:val="none"/>
          <w:lang w:eastAsia="zh-CN"/>
        </w:rPr>
        <w:t>进线干线</w:t>
      </w:r>
      <w:r>
        <w:rPr>
          <w:rFonts w:ascii="宋体" w:hAnsi="宋体"/>
          <w:color w:val="auto"/>
          <w:highlight w:val="none"/>
          <w:lang w:eastAsia="zh-CN"/>
        </w:rPr>
        <w:t>选用</w:t>
      </w:r>
      <w:r>
        <w:rPr>
          <w:rFonts w:hint="eastAsia" w:ascii="宋体" w:hAnsi="宋体"/>
          <w:color w:val="auto"/>
          <w:highlight w:val="none"/>
          <w:lang w:eastAsia="zh-CN"/>
        </w:rPr>
        <w:t>WDZB-YJY</w:t>
      </w:r>
      <w:r>
        <w:rPr>
          <w:rFonts w:ascii="宋体" w:hAnsi="宋体"/>
          <w:color w:val="auto"/>
          <w:highlight w:val="none"/>
          <w:lang w:eastAsia="zh-CN"/>
        </w:rPr>
        <w:t>电缆</w:t>
      </w:r>
      <w:r>
        <w:rPr>
          <w:rFonts w:hint="eastAsia" w:ascii="宋体" w:hAnsi="宋体"/>
          <w:color w:val="auto"/>
          <w:highlight w:val="none"/>
          <w:lang w:eastAsia="zh-CN"/>
        </w:rPr>
        <w:t>穿热镀锌钢管敷设</w:t>
      </w:r>
      <w:r>
        <w:rPr>
          <w:rFonts w:ascii="宋体" w:hAnsi="宋体"/>
          <w:color w:val="auto"/>
          <w:highlight w:val="none"/>
          <w:lang w:eastAsia="zh-CN"/>
        </w:rPr>
        <w:t>。</w:t>
      </w:r>
    </w:p>
    <w:p>
      <w:pPr>
        <w:adjustRightInd w:val="0"/>
        <w:snapToGrid w:val="0"/>
        <w:spacing w:line="460" w:lineRule="exact"/>
        <w:ind w:firstLine="480" w:firstLineChars="200"/>
        <w:jc w:val="both"/>
        <w:rPr>
          <w:rFonts w:ascii="宋体" w:hAnsi="宋体"/>
          <w:color w:val="auto"/>
          <w:highlight w:val="none"/>
          <w:lang w:eastAsia="zh-CN"/>
        </w:rPr>
      </w:pPr>
      <w:r>
        <w:rPr>
          <w:rFonts w:ascii="宋体" w:hAnsi="宋体"/>
          <w:color w:val="auto"/>
          <w:highlight w:val="none"/>
          <w:lang w:eastAsia="zh-CN"/>
        </w:rPr>
        <w:t>2</w:t>
      </w:r>
      <w:r>
        <w:rPr>
          <w:rFonts w:hint="eastAsia" w:ascii="宋体" w:hAnsi="宋体"/>
          <w:color w:val="auto"/>
          <w:highlight w:val="none"/>
          <w:lang w:eastAsia="zh-CN"/>
        </w:rPr>
        <w:t>.</w:t>
      </w:r>
      <w:r>
        <w:rPr>
          <w:rFonts w:ascii="宋体" w:hAnsi="宋体"/>
          <w:color w:val="auto"/>
          <w:highlight w:val="none"/>
          <w:lang w:eastAsia="zh-CN"/>
        </w:rPr>
        <w:t>所有回路均按回路单独穿管，不同支路不应共管敷设，各回路N、PE线均从箱内引出。PE线必须用绿/黄导线或标识。</w:t>
      </w:r>
    </w:p>
    <w:p>
      <w:pPr>
        <w:adjustRightInd w:val="0"/>
        <w:snapToGrid w:val="0"/>
        <w:spacing w:line="460" w:lineRule="exact"/>
        <w:ind w:firstLine="480" w:firstLineChars="200"/>
        <w:jc w:val="both"/>
        <w:rPr>
          <w:rFonts w:hint="eastAsia" w:ascii="宋体" w:hAnsi="宋体"/>
          <w:color w:val="auto"/>
          <w:highlight w:val="none"/>
          <w:lang w:eastAsia="zh-CN"/>
        </w:rPr>
      </w:pPr>
      <w:r>
        <w:rPr>
          <w:rFonts w:ascii="宋体" w:hAnsi="宋体"/>
          <w:color w:val="auto"/>
          <w:highlight w:val="none"/>
          <w:lang w:eastAsia="zh-CN"/>
        </w:rPr>
        <w:t>3</w:t>
      </w:r>
      <w:r>
        <w:rPr>
          <w:rFonts w:hint="eastAsia" w:ascii="宋体" w:hAnsi="宋体"/>
          <w:color w:val="auto"/>
          <w:highlight w:val="none"/>
          <w:lang w:eastAsia="zh-CN"/>
        </w:rPr>
        <w:t>.</w:t>
      </w:r>
      <w:r>
        <w:rPr>
          <w:rFonts w:ascii="宋体" w:hAnsi="宋体"/>
          <w:color w:val="auto"/>
          <w:highlight w:val="none"/>
          <w:lang w:eastAsia="zh-CN"/>
        </w:rPr>
        <w:t>所有穿过建筑物伸缩缝、沉降缝、后浇带的管线应按国家标准图集中有关作法。穿越地下室外壁及防护结构的线路管道应按相关标准封堵处理，暗埋管线出混凝土结构处应留接线盒,出接线盒的管线待水暖管道定位后再行敷设, 以免返工,施工不便处采用金属软管绕接。</w:t>
      </w:r>
    </w:p>
    <w:p>
      <w:pPr>
        <w:pStyle w:val="4"/>
        <w:spacing w:before="120"/>
        <w:rPr>
          <w:rFonts w:hint="eastAsia"/>
          <w:color w:val="auto"/>
          <w:highlight w:val="none"/>
          <w:lang w:eastAsia="zh-CN"/>
        </w:rPr>
      </w:pPr>
      <w:bookmarkStart w:id="114" w:name="_Toc4420951"/>
      <w:bookmarkStart w:id="115" w:name="_Toc866"/>
      <w:bookmarkStart w:id="116" w:name="_Toc18402"/>
      <w:r>
        <w:rPr>
          <w:rFonts w:hint="eastAsia"/>
          <w:color w:val="auto"/>
          <w:highlight w:val="none"/>
          <w:lang w:eastAsia="zh-CN"/>
        </w:rPr>
        <w:t>5.8 设备选型及安装</w:t>
      </w:r>
      <w:bookmarkEnd w:id="114"/>
      <w:bookmarkEnd w:id="115"/>
      <w:bookmarkEnd w:id="116"/>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1.未注明的安装方式的各配电箱体：高度 600mm以下，底边距地 1.4米；600mm～800mm高，底边距地 1.2米；800mm～1000mm高，底边距地 1.0米；1000mm～1200mm高，底边距地 0.8米；1200mm以上的为落地安装，下设 300mm基座。层配电箱选用XL21/XL20型配电箱；照明配电箱选用 SZP1/XL20型配电箱。</w:t>
      </w:r>
    </w:p>
    <w:p>
      <w:pPr>
        <w:adjustRightInd w:val="0"/>
        <w:snapToGrid w:val="0"/>
        <w:spacing w:line="460" w:lineRule="exact"/>
        <w:ind w:firstLine="480" w:firstLineChars="200"/>
        <w:jc w:val="both"/>
        <w:rPr>
          <w:rFonts w:ascii="宋体" w:hAnsi="宋体"/>
          <w:color w:val="auto"/>
          <w:highlight w:val="none"/>
          <w:lang w:eastAsia="zh-CN"/>
        </w:rPr>
      </w:pPr>
      <w:r>
        <w:rPr>
          <w:rFonts w:ascii="宋体" w:hAnsi="宋体"/>
          <w:color w:val="auto"/>
          <w:highlight w:val="none"/>
          <w:lang w:eastAsia="zh-CN"/>
        </w:rPr>
        <w:t>2</w:t>
      </w:r>
      <w:r>
        <w:rPr>
          <w:rFonts w:hint="eastAsia" w:ascii="宋体" w:hAnsi="宋体"/>
          <w:color w:val="auto"/>
          <w:highlight w:val="none"/>
          <w:lang w:eastAsia="zh-CN"/>
        </w:rPr>
        <w:t>.</w:t>
      </w:r>
      <w:r>
        <w:rPr>
          <w:rFonts w:ascii="宋体" w:hAnsi="宋体"/>
          <w:color w:val="auto"/>
          <w:highlight w:val="none"/>
          <w:lang w:eastAsia="zh-CN"/>
        </w:rPr>
        <w:t>各跷板开关、声光延时开关安装高度底边距地1.</w:t>
      </w:r>
      <w:r>
        <w:rPr>
          <w:rFonts w:hint="eastAsia" w:ascii="宋体" w:hAnsi="宋体"/>
          <w:color w:val="auto"/>
          <w:highlight w:val="none"/>
          <w:lang w:eastAsia="zh-CN"/>
        </w:rPr>
        <w:t>3</w:t>
      </w:r>
      <w:r>
        <w:rPr>
          <w:rFonts w:ascii="宋体" w:hAnsi="宋体"/>
          <w:color w:val="auto"/>
          <w:highlight w:val="none"/>
          <w:lang w:eastAsia="zh-CN"/>
        </w:rPr>
        <w:t>m,空调柜机插座距地0.3米暗装，</w:t>
      </w:r>
      <w:r>
        <w:rPr>
          <w:rFonts w:hint="eastAsia" w:ascii="宋体" w:hAnsi="宋体"/>
          <w:color w:val="auto"/>
          <w:highlight w:val="none"/>
          <w:lang w:eastAsia="zh-CN"/>
        </w:rPr>
        <w:t>其他插座安装高度详见设计图纸</w:t>
      </w:r>
      <w:r>
        <w:rPr>
          <w:rFonts w:ascii="宋体" w:hAnsi="宋体"/>
          <w:color w:val="auto"/>
          <w:highlight w:val="none"/>
          <w:lang w:eastAsia="zh-CN"/>
        </w:rPr>
        <w:t>。卫生间内灯具、开关、插座均选用防水防潮防溅型面板。</w:t>
      </w:r>
    </w:p>
    <w:p>
      <w:pPr>
        <w:adjustRightInd w:val="0"/>
        <w:snapToGrid w:val="0"/>
        <w:spacing w:line="460" w:lineRule="exact"/>
        <w:ind w:firstLine="480" w:firstLineChars="200"/>
        <w:jc w:val="both"/>
        <w:rPr>
          <w:rFonts w:ascii="宋体" w:hAnsi="宋体"/>
          <w:color w:val="auto"/>
          <w:highlight w:val="none"/>
          <w:lang w:eastAsia="zh-CN"/>
        </w:rPr>
      </w:pPr>
      <w:r>
        <w:rPr>
          <w:rFonts w:ascii="宋体" w:hAnsi="宋体"/>
          <w:color w:val="auto"/>
          <w:highlight w:val="none"/>
          <w:lang w:eastAsia="zh-CN"/>
        </w:rPr>
        <w:t>3</w:t>
      </w:r>
      <w:r>
        <w:rPr>
          <w:rFonts w:hint="eastAsia" w:ascii="宋体" w:hAnsi="宋体"/>
          <w:color w:val="auto"/>
          <w:highlight w:val="none"/>
          <w:lang w:eastAsia="zh-CN"/>
        </w:rPr>
        <w:t>.</w:t>
      </w:r>
      <w:r>
        <w:rPr>
          <w:rFonts w:ascii="宋体" w:hAnsi="宋体"/>
          <w:color w:val="auto"/>
          <w:highlight w:val="none"/>
          <w:lang w:eastAsia="zh-CN"/>
        </w:rPr>
        <w:t>出口标志灯在门上方安装时，底边距门框0.2m；在门旁墙上安装时，顶距吊顶50mm；疏散指示灯底边距地0.3m安装，管吊时，底边距2.5m。</w:t>
      </w:r>
    </w:p>
    <w:p>
      <w:pPr>
        <w:adjustRightInd w:val="0"/>
        <w:snapToGrid w:val="0"/>
        <w:spacing w:line="460" w:lineRule="exact"/>
        <w:ind w:firstLine="480" w:firstLineChars="200"/>
        <w:jc w:val="both"/>
        <w:rPr>
          <w:rFonts w:ascii="宋体" w:hAnsi="宋体"/>
          <w:color w:val="auto"/>
          <w:highlight w:val="none"/>
          <w:lang w:eastAsia="zh-CN"/>
        </w:rPr>
      </w:pPr>
      <w:r>
        <w:rPr>
          <w:rFonts w:ascii="宋体" w:hAnsi="宋体"/>
          <w:color w:val="auto"/>
          <w:highlight w:val="none"/>
          <w:lang w:eastAsia="zh-CN"/>
        </w:rPr>
        <w:t>4</w:t>
      </w:r>
      <w:r>
        <w:rPr>
          <w:rFonts w:hint="eastAsia" w:ascii="宋体" w:hAnsi="宋体"/>
          <w:color w:val="auto"/>
          <w:highlight w:val="none"/>
          <w:lang w:eastAsia="zh-CN"/>
        </w:rPr>
        <w:t>.</w:t>
      </w:r>
      <w:r>
        <w:rPr>
          <w:rFonts w:ascii="宋体" w:hAnsi="宋体"/>
          <w:color w:val="auto"/>
          <w:highlight w:val="none"/>
          <w:lang w:eastAsia="zh-CN"/>
        </w:rPr>
        <w:t>直管型荧光灯应配低能耗高效节能型电感镇流器或电子镇流器,以保证其功率因数在0.9以上，一般灯具均为吸顶安装。</w:t>
      </w:r>
    </w:p>
    <w:p>
      <w:pPr>
        <w:pStyle w:val="4"/>
        <w:spacing w:before="120"/>
        <w:rPr>
          <w:rFonts w:hint="eastAsia"/>
          <w:color w:val="auto"/>
          <w:highlight w:val="none"/>
          <w:lang w:eastAsia="zh-CN"/>
        </w:rPr>
      </w:pPr>
      <w:bookmarkStart w:id="117" w:name="_Toc27575"/>
      <w:bookmarkStart w:id="118" w:name="_Toc4420952"/>
      <w:bookmarkStart w:id="119" w:name="_Toc17475"/>
      <w:r>
        <w:rPr>
          <w:rFonts w:hint="eastAsia"/>
          <w:color w:val="auto"/>
          <w:highlight w:val="none"/>
          <w:lang w:eastAsia="zh-CN"/>
        </w:rPr>
        <w:t>5.9 建筑物防雷及接地安全措施</w:t>
      </w:r>
      <w:bookmarkEnd w:id="117"/>
      <w:bookmarkEnd w:id="118"/>
      <w:bookmarkEnd w:id="119"/>
    </w:p>
    <w:p>
      <w:pPr>
        <w:adjustRightInd w:val="0"/>
        <w:snapToGrid w:val="0"/>
        <w:spacing w:line="460" w:lineRule="exact"/>
        <w:ind w:firstLine="480" w:firstLineChars="200"/>
        <w:jc w:val="both"/>
        <w:rPr>
          <w:rFonts w:ascii="宋体" w:hAnsi="宋体"/>
          <w:color w:val="auto"/>
          <w:highlight w:val="none"/>
          <w:lang w:eastAsia="zh-CN"/>
        </w:rPr>
      </w:pPr>
      <w:r>
        <w:rPr>
          <w:rFonts w:ascii="宋体" w:hAnsi="宋体"/>
          <w:color w:val="auto"/>
          <w:highlight w:val="none"/>
          <w:lang w:eastAsia="zh-CN"/>
        </w:rPr>
        <w:t>1</w:t>
      </w:r>
      <w:r>
        <w:rPr>
          <w:rFonts w:hint="eastAsia" w:ascii="宋体" w:hAnsi="宋体"/>
          <w:color w:val="auto"/>
          <w:highlight w:val="none"/>
          <w:lang w:eastAsia="zh-CN"/>
        </w:rPr>
        <w:t>.建筑物防雷</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机械式停车楼</w:t>
      </w:r>
      <w:r>
        <w:rPr>
          <w:rFonts w:ascii="宋体" w:hAnsi="宋体"/>
          <w:color w:val="auto"/>
          <w:highlight w:val="none"/>
          <w:lang w:eastAsia="zh-CN"/>
        </w:rPr>
        <w:t>经计算年预计雷击次数为0.0657次/a，按照第三类防雷建筑物设防。建筑的防雷装置应满足防直击雷、防雷电感应及雷电波的侵入，并设置总等电位联结。</w:t>
      </w:r>
      <w:r>
        <w:rPr>
          <w:rFonts w:hint="eastAsia" w:ascii="宋体" w:hAnsi="宋体"/>
          <w:color w:val="auto"/>
          <w:highlight w:val="none"/>
          <w:lang w:eastAsia="zh-CN"/>
        </w:rPr>
        <w:t>管理用房未达到第三类防雷等级，无需防雷措施。</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1）接闪器：本项目屋面为金属屋面，金属屋面利用屋面金属及钢构架作为接闪器。</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引下线：利用钢柱或结构柱内两根Φ16及以上（Φ16以下Φ10以上时，应利用四根钢筋）作为引下线，建筑物四角采用40×4扁钢（外墙暗敷）作为专设的防雷引下线，引下线平均间距不大于18m；引下线上端与接闪器焊接，下端与建筑物基础接地网内钢筋焊接,形成良好电气通路；所有外墙引下线在室外地面下1m处引出一根40x4热镀锌扁钢，扁钢伸出建筑物散水外；在建筑物四角被用作专设防雷引下线在距室外草坪0.5m上处预留接地连接板（-60x6，L=100）作为接地电阻测试点，接地连接板设置保护暗盒盖板（如：86系列硬塑壳），预防雷电闪点二次伤害。接地极利用建筑物基础底梁上的上下两层钢筋中的两根主筋（无基础底梁处采用40×4扁钢）通长焊接形成的基础接地网；构件内有箍筋连接的钢筋或成网状的钢筋，其箍筋与钢筋、钢筋与钢筋应采用土建施工的绑扎法、螺丝、对焊或搭焊连接。单根钢筋、圆钢或外引预埋连接板、线与构件内钢筋应焊接或采用螺栓紧固的卡夹器连接，构件之间必须连接成电气通路。</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3）建筑的防雷装置应满足防直击雷、防雷电感应及雷电波的侵入，并设置总等电位联结。</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4）凡突出屋面的所有金属构件,金属通风管,金属屋面,金属屋架等均与接闪带可靠焊接。凡凸出屋面的非金属构筑物应加设接闪带及接闪杆。</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5）为防止雷电波的侵入，应在建筑物的地下室或地面层处将建筑物金属体，金属装置，建筑物内系统，进出建筑物的各种金属管道、穿线钢管、电缆的金属外皮等，在其进出处与防雷接地装置就近相连做防雷等电位连接。</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6）低压配电系统接地型式采用TN-S系统，接地后整个系统中性线N与接地线PE必须严格分开，不得混接，要求凡用电设备非正常带电金属外壳、穿线钢管、铠装电缆金属外皮及三极插座接地触头等均应与保护线可靠连接；进出建筑物的各种金属管道及建筑物金属构件（包括电梯导轨等）、保护接地线干线等均应通过MEB端子箱作总等电位联结；建筑物各MEB端子箱应就近与柱内两根D≥</w:t>
      </w:r>
      <w:r>
        <w:rPr>
          <w:rFonts w:hint="eastAsia" w:ascii="宋体" w:hAnsi="宋体" w:cs="宋体"/>
          <w:color w:val="auto"/>
          <w:highlight w:val="none"/>
          <w:lang w:eastAsia="zh-CN"/>
        </w:rPr>
        <w:t>Φ</w:t>
      </w:r>
      <w:r>
        <w:rPr>
          <w:rFonts w:hint="eastAsia" w:ascii="宋体" w:hAnsi="宋体"/>
          <w:color w:val="auto"/>
          <w:highlight w:val="none"/>
          <w:lang w:eastAsia="zh-CN"/>
        </w:rPr>
        <w:t>16主筋可靠焊接连通。</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7）电气保护接地与防雷接地共用建筑物基础钢筋作为接地体，要求其接地电阻不大于1欧。施工时应测试，不符合要求则增设人工接地体。</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8）当采用I类灯具时，灯具的外露可导电部分应可靠接地。</w:t>
      </w:r>
    </w:p>
    <w:p>
      <w:pPr>
        <w:adjustRightInd w:val="0"/>
        <w:snapToGrid w:val="0"/>
        <w:spacing w:line="460" w:lineRule="exact"/>
        <w:ind w:firstLine="480" w:firstLineChars="200"/>
        <w:jc w:val="both"/>
        <w:rPr>
          <w:rFonts w:hint="eastAsia"/>
          <w:color w:val="auto"/>
          <w:highlight w:val="none"/>
          <w:lang w:eastAsia="zh-CN"/>
        </w:rPr>
      </w:pPr>
      <w:r>
        <w:rPr>
          <w:rFonts w:hint="eastAsia" w:ascii="宋体" w:hAnsi="宋体"/>
          <w:color w:val="auto"/>
          <w:highlight w:val="none"/>
          <w:lang w:eastAsia="zh-CN"/>
        </w:rPr>
        <w:t>9）</w:t>
      </w:r>
      <w:r>
        <w:rPr>
          <w:rFonts w:ascii="宋体" w:hAnsi="宋体"/>
          <w:color w:val="auto"/>
          <w:highlight w:val="none"/>
          <w:lang w:eastAsia="zh-CN"/>
        </w:rPr>
        <w:t>室外接地焊接处及各钢筋搭接均为牢固焊接，焊接处均应涂防腐漆或刷沥青防腐。</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10）防电磁脉冲措施：</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应根据建筑物电子信息系统防雷技术措施规范中的风险评估计算要求，估算出该建筑物的风险等级，按相应级别决定电源系统及信号系统的设置级别和各类参数。</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a.建筑物进出线上设置SPD保护；10/350μsI级试验Iimp=15kAUp=2.4kV。</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b.在电梯配电箱总进线处设置SPD保护；8/20μsII级试验In=40kAUp=2.2kV。</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c.各弱电进线箱内设置相应的各类信号SPD保护；3～5kA。</w:t>
      </w:r>
    </w:p>
    <w:p>
      <w:pPr>
        <w:adjustRightInd w:val="0"/>
        <w:snapToGrid w:val="0"/>
        <w:spacing w:line="460" w:lineRule="exact"/>
        <w:ind w:firstLine="480" w:firstLineChars="200"/>
        <w:jc w:val="both"/>
        <w:rPr>
          <w:rFonts w:ascii="宋体" w:hAnsi="宋体"/>
          <w:color w:val="auto"/>
          <w:highlight w:val="none"/>
          <w:lang w:eastAsia="zh-CN"/>
        </w:rPr>
      </w:pPr>
      <w:r>
        <w:rPr>
          <w:rFonts w:ascii="宋体" w:hAnsi="宋体"/>
          <w:color w:val="auto"/>
          <w:highlight w:val="none"/>
          <w:lang w:eastAsia="zh-CN"/>
        </w:rPr>
        <w:t>2.</w:t>
      </w:r>
      <w:r>
        <w:rPr>
          <w:rFonts w:hint="eastAsia" w:ascii="宋体" w:hAnsi="宋体"/>
          <w:color w:val="auto"/>
          <w:highlight w:val="none"/>
          <w:lang w:eastAsia="zh-CN"/>
        </w:rPr>
        <w:t>接地及安全</w:t>
      </w:r>
    </w:p>
    <w:p>
      <w:pPr>
        <w:adjustRightInd w:val="0"/>
        <w:snapToGrid w:val="0"/>
        <w:spacing w:line="460" w:lineRule="exact"/>
        <w:ind w:firstLine="480" w:firstLineChars="200"/>
        <w:jc w:val="both"/>
        <w:rPr>
          <w:rFonts w:ascii="宋体" w:hAnsi="宋体"/>
          <w:color w:val="auto"/>
          <w:highlight w:val="none"/>
          <w:lang w:eastAsia="zh-CN"/>
        </w:rPr>
      </w:pPr>
      <w:r>
        <w:rPr>
          <w:rFonts w:ascii="宋体" w:hAnsi="宋体"/>
          <w:color w:val="auto"/>
          <w:highlight w:val="none"/>
          <w:lang w:eastAsia="zh-CN"/>
        </w:rPr>
        <w:t>1）本工程防雷接地、变压器中性点接地、电气设备的保护接地、弱电设备等的接地共用统一接地极,并应与引入的金属管线做等电位连接。外部防雷装置的专设接地装置宜围绕建筑物敷设成环形接地体。要求其接地电阻不大于1欧姆，实测不满足要求时，增设人工接地极。</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2</w:t>
      </w:r>
      <w:r>
        <w:rPr>
          <w:rFonts w:ascii="宋体" w:hAnsi="宋体"/>
          <w:color w:val="auto"/>
          <w:highlight w:val="none"/>
          <w:lang w:eastAsia="zh-CN"/>
        </w:rPr>
        <w:t>）空调系统设置电加热器的金属风管及设置电伴热装置的消防水管应可靠接地。</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3</w:t>
      </w:r>
      <w:r>
        <w:rPr>
          <w:rFonts w:ascii="宋体" w:hAnsi="宋体"/>
          <w:color w:val="auto"/>
          <w:highlight w:val="none"/>
          <w:lang w:eastAsia="zh-CN"/>
        </w:rPr>
        <w:t>）凡正常不带电,而当绝缘破坏有可能呈现电压的一切设备金属外壳均应与PE线可靠连接。</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4</w:t>
      </w:r>
      <w:r>
        <w:rPr>
          <w:rFonts w:ascii="宋体" w:hAnsi="宋体"/>
          <w:color w:val="auto"/>
          <w:highlight w:val="none"/>
          <w:lang w:eastAsia="zh-CN"/>
        </w:rPr>
        <w:t>）本工程采用总等电位联结(MEB),总等电位板由紫铜板制成,通过总等电位联结端子板将下列导电部分互相连通：－－进线配电箱的PE母排；－－工艺设备的金属外壳；－－公用设施的金属管道；－－建筑物的金属结构等。有洗浴设备的卫生间、淋浴间采用局部等电位联结，从适当的地方引出两根大于</w:t>
      </w:r>
      <w:r>
        <w:rPr>
          <w:rFonts w:hint="eastAsia" w:ascii="MS Mincho" w:hAnsi="MS Mincho" w:eastAsia="MS Mincho" w:cs="MS Mincho"/>
          <w:color w:val="auto"/>
          <w:highlight w:val="none"/>
          <w:lang w:eastAsia="zh-CN"/>
        </w:rPr>
        <w:t>∅</w:t>
      </w:r>
      <w:r>
        <w:rPr>
          <w:rFonts w:ascii="宋体" w:hAnsi="宋体"/>
          <w:color w:val="auto"/>
          <w:highlight w:val="none"/>
          <w:lang w:eastAsia="zh-CN"/>
        </w:rPr>
        <w:t>1</w:t>
      </w:r>
      <w:r>
        <w:rPr>
          <w:rFonts w:hint="eastAsia" w:ascii="宋体" w:hAnsi="宋体"/>
          <w:color w:val="auto"/>
          <w:highlight w:val="none"/>
          <w:lang w:eastAsia="zh-CN"/>
        </w:rPr>
        <w:t>0</w:t>
      </w:r>
      <w:r>
        <w:rPr>
          <w:rFonts w:ascii="宋体" w:hAnsi="宋体"/>
          <w:color w:val="auto"/>
          <w:highlight w:val="none"/>
          <w:lang w:eastAsia="zh-CN"/>
        </w:rPr>
        <w:t>结构钢筋至局部等电位箱LEB，部等电位箱暗装，底距地0.3m。将卫生间内所有金属管道、构件联结。</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5</w:t>
      </w:r>
      <w:r>
        <w:rPr>
          <w:rFonts w:ascii="宋体" w:hAnsi="宋体"/>
          <w:color w:val="auto"/>
          <w:highlight w:val="none"/>
          <w:lang w:eastAsia="zh-CN"/>
        </w:rPr>
        <w:t>）为防止人身电击伤害，在室内正常环境设置的漏电保护器，其动作电流不大于30mA，动作时间不大于0.1S。</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6</w:t>
      </w:r>
      <w:r>
        <w:rPr>
          <w:rFonts w:ascii="宋体" w:hAnsi="宋体"/>
          <w:color w:val="auto"/>
          <w:highlight w:val="none"/>
          <w:lang w:eastAsia="zh-CN"/>
        </w:rPr>
        <w:t>）过电压保护: 在电源总配电箱内装设第一级电涌保护器 (SPD),防止线路过电压侵入.二级配电箱内装二级电涌保护器，末端配电箱及弱电机房配电箱内装三级电涌保护器。室外照明配电箱内装二级电涌保护。</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7</w:t>
      </w:r>
      <w:r>
        <w:rPr>
          <w:rFonts w:ascii="宋体" w:hAnsi="宋体"/>
          <w:color w:val="auto"/>
          <w:highlight w:val="none"/>
          <w:lang w:eastAsia="zh-CN"/>
        </w:rPr>
        <w:t>）计算机电源系统、有线电视系统引入端,电话引入端等处设过电压保护装置。</w:t>
      </w:r>
    </w:p>
    <w:p>
      <w:pPr>
        <w:pStyle w:val="4"/>
        <w:spacing w:before="120"/>
        <w:rPr>
          <w:color w:val="auto"/>
          <w:highlight w:val="none"/>
          <w:lang w:eastAsia="zh-CN"/>
        </w:rPr>
      </w:pPr>
      <w:bookmarkStart w:id="120" w:name="_Toc19786"/>
      <w:bookmarkEnd w:id="120"/>
      <w:bookmarkStart w:id="121" w:name="_Toc347"/>
      <w:bookmarkEnd w:id="121"/>
      <w:bookmarkStart w:id="122" w:name="_Toc21073"/>
      <w:bookmarkStart w:id="123" w:name="_Toc30476"/>
      <w:r>
        <w:rPr>
          <w:rFonts w:hint="eastAsia"/>
          <w:color w:val="auto"/>
          <w:highlight w:val="none"/>
          <w:lang w:eastAsia="zh-CN"/>
        </w:rPr>
        <w:t>5.10电气抗震说明</w:t>
      </w:r>
      <w:bookmarkEnd w:id="122"/>
      <w:bookmarkEnd w:id="123"/>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配电箱的安装应满足抗震要求（螺栓连接或者焊接强度）。所有箱柜内电气设备元件间均应考虑与支撑结构间的相互作用。导体选择及线路敷设应满足抗震要求，须考虑配电装置至用电设备连接的过渡处理。机电管线系统进行抗震加固。本项目重力超过1.8kN的设备；内径大于等于DN60mm的电气配管;15Kg/m或以上的电缆桥架、电缆梯架、电缆线盒、母线槽都应设置抗震支吊架,且此项目抗震支吊架产品需通过FM认证,与混凝土钢结构、木结构等须采取可靠的锚固形式。抗震支吊架的设置原则为：刚性电力线管侧向支撑最大间距为12m，非刚性电力线管侧向支撑最大间距为6m，刚性电力线管纵向支撑最大间距为24m，非刚性电力线管纵向支撑最大间距为12m。</w:t>
      </w:r>
    </w:p>
    <w:p>
      <w:pPr>
        <w:adjustRightInd w:val="0"/>
        <w:snapToGrid w:val="0"/>
        <w:spacing w:line="460" w:lineRule="exact"/>
        <w:ind w:firstLine="480" w:firstLineChars="200"/>
        <w:jc w:val="center"/>
        <w:rPr>
          <w:rFonts w:hint="eastAsia" w:ascii="宋体" w:hAnsi="宋体"/>
          <w:color w:val="auto"/>
          <w:highlight w:val="none"/>
          <w:lang w:eastAsia="zh-CN"/>
        </w:rPr>
      </w:pPr>
      <w:bookmarkStart w:id="124" w:name="_Toc10720"/>
      <w:bookmarkEnd w:id="124"/>
      <w:bookmarkStart w:id="125" w:name="_Toc29637"/>
      <w:bookmarkEnd w:id="125"/>
    </w:p>
    <w:p>
      <w:pPr>
        <w:pStyle w:val="4"/>
        <w:spacing w:before="120"/>
        <w:jc w:val="center"/>
        <w:rPr>
          <w:rFonts w:hint="eastAsia" w:ascii="宋体" w:hAnsi="宋体"/>
          <w:color w:val="auto"/>
          <w:highlight w:val="none"/>
          <w:lang w:eastAsia="zh-CN"/>
        </w:rPr>
      </w:pPr>
      <w:r>
        <w:rPr>
          <w:rFonts w:ascii="宋体" w:hAnsi="宋体"/>
          <w:color w:val="auto"/>
          <w:highlight w:val="none"/>
          <w:lang w:eastAsia="zh-CN"/>
        </w:rPr>
        <w:br w:type="page"/>
      </w:r>
      <w:bookmarkStart w:id="126" w:name="_Toc37950093"/>
      <w:bookmarkStart w:id="127" w:name="_Toc23117"/>
      <w:r>
        <w:rPr>
          <w:rStyle w:val="128"/>
          <w:rFonts w:hint="eastAsia" w:ascii="宋体" w:hAnsi="宋体"/>
          <w:b w:val="0"/>
          <w:bCs w:val="0"/>
          <w:color w:val="auto"/>
          <w:highlight w:val="none"/>
          <w:lang w:eastAsia="zh-CN"/>
        </w:rPr>
        <w:t>第六章     弱电设计</w:t>
      </w:r>
      <w:bookmarkEnd w:id="126"/>
      <w:bookmarkEnd w:id="127"/>
    </w:p>
    <w:p>
      <w:pPr>
        <w:pStyle w:val="4"/>
        <w:spacing w:before="120"/>
        <w:rPr>
          <w:color w:val="auto"/>
          <w:highlight w:val="none"/>
          <w:lang w:eastAsia="zh-CN"/>
        </w:rPr>
      </w:pPr>
      <w:bookmarkStart w:id="128" w:name="_Toc18592"/>
      <w:bookmarkStart w:id="129" w:name="_Toc8303"/>
      <w:r>
        <w:rPr>
          <w:rFonts w:hint="eastAsia"/>
          <w:color w:val="auto"/>
          <w:highlight w:val="none"/>
          <w:lang w:eastAsia="zh-CN"/>
        </w:rPr>
        <w:t xml:space="preserve">6.1 </w:t>
      </w:r>
      <w:r>
        <w:rPr>
          <w:color w:val="auto"/>
          <w:highlight w:val="none"/>
          <w:lang w:eastAsia="zh-CN"/>
        </w:rPr>
        <w:t>设计依据</w:t>
      </w:r>
      <w:bookmarkEnd w:id="128"/>
      <w:bookmarkEnd w:id="129"/>
    </w:p>
    <w:p>
      <w:pPr>
        <w:spacing w:line="460" w:lineRule="exact"/>
        <w:ind w:left="979" w:hanging="350"/>
        <w:jc w:val="both"/>
        <w:rPr>
          <w:rFonts w:ascii="宋体" w:hAnsi="宋体" w:cs="宋体"/>
          <w:color w:val="auto"/>
          <w:highlight w:val="none"/>
          <w:lang w:eastAsia="zh-CN"/>
        </w:rPr>
      </w:pPr>
      <w:r>
        <w:rPr>
          <w:rFonts w:hint="eastAsia" w:ascii="宋体" w:hAnsi="宋体" w:cs="宋体"/>
          <w:color w:val="auto"/>
          <w:highlight w:val="none"/>
          <w:lang w:eastAsia="zh-CN"/>
        </w:rPr>
        <w:t>1．《综合布线工程设计规范》</w:t>
      </w:r>
      <w:r>
        <w:rPr>
          <w:rFonts w:hint="eastAsia" w:ascii="宋体" w:hAnsi="宋体"/>
          <w:bCs/>
          <w:color w:val="auto"/>
          <w:highlight w:val="none"/>
          <w:lang w:eastAsia="zh-CN"/>
        </w:rPr>
        <w:t>GB50311-2016</w:t>
      </w:r>
    </w:p>
    <w:p>
      <w:pPr>
        <w:spacing w:line="460" w:lineRule="exact"/>
        <w:ind w:left="979" w:hanging="350"/>
        <w:jc w:val="both"/>
        <w:rPr>
          <w:rFonts w:ascii="宋体" w:hAnsi="宋体" w:cs="宋体"/>
          <w:color w:val="auto"/>
          <w:highlight w:val="none"/>
          <w:lang w:eastAsia="zh-CN"/>
        </w:rPr>
      </w:pPr>
      <w:r>
        <w:rPr>
          <w:rFonts w:hint="eastAsia" w:ascii="宋体" w:hAnsi="宋体" w:cs="宋体"/>
          <w:color w:val="auto"/>
          <w:highlight w:val="none"/>
          <w:lang w:eastAsia="zh-CN"/>
        </w:rPr>
        <w:t>2</w:t>
      </w:r>
      <w:r>
        <w:rPr>
          <w:rFonts w:ascii="宋体" w:hAnsi="宋体" w:cs="宋体"/>
          <w:color w:val="auto"/>
          <w:highlight w:val="none"/>
          <w:lang w:eastAsia="zh-CN"/>
        </w:rPr>
        <w:t>．《建筑设计防火规范》GB50016-2014</w:t>
      </w:r>
      <w:r>
        <w:rPr>
          <w:rFonts w:hint="eastAsia" w:ascii="宋体" w:hAnsi="宋体" w:cs="宋体"/>
          <w:color w:val="auto"/>
          <w:highlight w:val="none"/>
          <w:lang w:eastAsia="zh-CN"/>
        </w:rPr>
        <w:t>(2018年版)</w:t>
      </w:r>
    </w:p>
    <w:p>
      <w:pPr>
        <w:spacing w:line="460" w:lineRule="exact"/>
        <w:ind w:left="979" w:hanging="350"/>
        <w:jc w:val="both"/>
        <w:rPr>
          <w:rFonts w:ascii="宋体" w:hAnsi="宋体" w:cs="宋体"/>
          <w:color w:val="auto"/>
          <w:highlight w:val="none"/>
          <w:lang w:eastAsia="zh-CN"/>
        </w:rPr>
      </w:pPr>
      <w:r>
        <w:rPr>
          <w:rFonts w:hint="eastAsia" w:ascii="宋体" w:hAnsi="宋体" w:cs="宋体"/>
          <w:color w:val="auto"/>
          <w:highlight w:val="none"/>
          <w:lang w:eastAsia="zh-CN"/>
        </w:rPr>
        <w:t>3．《智能建筑设计标准》  GB50314-2015</w:t>
      </w:r>
    </w:p>
    <w:p>
      <w:pPr>
        <w:spacing w:line="460" w:lineRule="exact"/>
        <w:ind w:left="979" w:hanging="350"/>
        <w:jc w:val="both"/>
        <w:rPr>
          <w:rFonts w:ascii="宋体" w:hAnsi="宋体" w:cs="宋体"/>
          <w:color w:val="auto"/>
          <w:highlight w:val="none"/>
          <w:lang w:eastAsia="zh-CN"/>
        </w:rPr>
      </w:pPr>
      <w:r>
        <w:rPr>
          <w:rFonts w:hint="eastAsia" w:ascii="宋体" w:hAnsi="宋体" w:cs="宋体"/>
          <w:color w:val="auto"/>
          <w:highlight w:val="none"/>
          <w:lang w:eastAsia="zh-CN"/>
        </w:rPr>
        <w:t>4</w:t>
      </w:r>
      <w:r>
        <w:rPr>
          <w:rFonts w:ascii="宋体" w:hAnsi="宋体" w:cs="宋体"/>
          <w:color w:val="auto"/>
          <w:highlight w:val="none"/>
          <w:lang w:eastAsia="zh-CN"/>
        </w:rPr>
        <w:t>．《建筑物电子信息系统防雷技术规范》GB 50343-2012</w:t>
      </w:r>
    </w:p>
    <w:p>
      <w:pPr>
        <w:spacing w:line="460" w:lineRule="exact"/>
        <w:ind w:left="979" w:hanging="350"/>
        <w:jc w:val="both"/>
        <w:rPr>
          <w:rFonts w:ascii="宋体" w:hAnsi="宋体" w:cs="宋体"/>
          <w:color w:val="auto"/>
          <w:highlight w:val="none"/>
          <w:lang w:eastAsia="zh-CN"/>
        </w:rPr>
      </w:pPr>
      <w:r>
        <w:rPr>
          <w:rFonts w:hint="eastAsia" w:ascii="宋体" w:hAnsi="宋体" w:cs="宋体"/>
          <w:color w:val="auto"/>
          <w:highlight w:val="none"/>
          <w:lang w:eastAsia="zh-CN"/>
        </w:rPr>
        <w:t>5</w:t>
      </w:r>
      <w:r>
        <w:rPr>
          <w:rFonts w:ascii="宋体" w:hAnsi="宋体" w:cs="宋体"/>
          <w:color w:val="auto"/>
          <w:highlight w:val="none"/>
          <w:lang w:eastAsia="zh-CN"/>
        </w:rPr>
        <w:t>．《民用建筑电气设计</w:t>
      </w:r>
      <w:r>
        <w:rPr>
          <w:rFonts w:hint="eastAsia" w:ascii="宋体" w:hAnsi="宋体" w:cs="宋体"/>
          <w:color w:val="auto"/>
          <w:highlight w:val="none"/>
          <w:lang w:eastAsia="zh-CN"/>
        </w:rPr>
        <w:t>标准</w:t>
      </w:r>
      <w:r>
        <w:rPr>
          <w:rFonts w:ascii="宋体" w:hAnsi="宋体" w:cs="宋体"/>
          <w:color w:val="auto"/>
          <w:highlight w:val="none"/>
          <w:lang w:eastAsia="zh-CN"/>
        </w:rPr>
        <w:t>》</w:t>
      </w:r>
      <w:r>
        <w:rPr>
          <w:rFonts w:hint="eastAsia" w:ascii="宋体" w:hAnsi="宋体" w:cs="宋体"/>
          <w:color w:val="auto"/>
          <w:highlight w:val="none"/>
          <w:lang w:eastAsia="zh-CN"/>
        </w:rPr>
        <w:t>GB51348-2019</w:t>
      </w:r>
    </w:p>
    <w:p>
      <w:pPr>
        <w:spacing w:line="460" w:lineRule="exact"/>
        <w:ind w:left="979" w:hanging="350"/>
        <w:jc w:val="both"/>
        <w:rPr>
          <w:rFonts w:ascii="宋体" w:hAnsi="宋体" w:cs="宋体"/>
          <w:color w:val="auto"/>
          <w:highlight w:val="none"/>
          <w:lang w:eastAsia="zh-CN"/>
        </w:rPr>
      </w:pPr>
      <w:r>
        <w:rPr>
          <w:rFonts w:hint="eastAsia" w:ascii="宋体" w:hAnsi="宋体" w:cs="宋体"/>
          <w:color w:val="auto"/>
          <w:highlight w:val="none"/>
          <w:lang w:eastAsia="zh-CN"/>
        </w:rPr>
        <w:t xml:space="preserve">6. </w:t>
      </w:r>
      <w:r>
        <w:rPr>
          <w:rFonts w:ascii="宋体" w:hAnsi="宋体" w:cs="宋体"/>
          <w:color w:val="auto"/>
          <w:highlight w:val="none"/>
          <w:lang w:eastAsia="zh-CN"/>
        </w:rPr>
        <w:t>《</w:t>
      </w:r>
      <w:r>
        <w:rPr>
          <w:rFonts w:hint="eastAsia" w:ascii="宋体" w:hAnsi="宋体" w:cs="宋体"/>
          <w:color w:val="auto"/>
          <w:highlight w:val="none"/>
          <w:lang w:eastAsia="zh-CN"/>
        </w:rPr>
        <w:t>安全防范工程技术规范</w:t>
      </w:r>
      <w:r>
        <w:rPr>
          <w:rFonts w:ascii="宋体" w:hAnsi="宋体" w:cs="宋体"/>
          <w:color w:val="auto"/>
          <w:highlight w:val="none"/>
          <w:lang w:eastAsia="zh-CN"/>
        </w:rPr>
        <w:t>》(</w:t>
      </w:r>
      <w:r>
        <w:rPr>
          <w:rFonts w:hint="eastAsia" w:ascii="宋体" w:hAnsi="宋体" w:cs="宋体"/>
          <w:color w:val="auto"/>
          <w:highlight w:val="none"/>
          <w:lang w:eastAsia="zh-CN"/>
        </w:rPr>
        <w:t>GB50348-20</w:t>
      </w:r>
      <w:r>
        <w:rPr>
          <w:rFonts w:ascii="宋体" w:hAnsi="宋体" w:cs="宋体"/>
          <w:color w:val="auto"/>
          <w:highlight w:val="none"/>
          <w:lang w:eastAsia="zh-CN"/>
        </w:rPr>
        <w:t>18)</w:t>
      </w:r>
    </w:p>
    <w:p>
      <w:pPr>
        <w:spacing w:line="460" w:lineRule="exact"/>
        <w:ind w:left="979" w:hanging="350"/>
        <w:jc w:val="both"/>
        <w:rPr>
          <w:rFonts w:hint="eastAsia" w:ascii="宋体" w:hAnsi="宋体" w:cs="宋体"/>
          <w:color w:val="auto"/>
          <w:highlight w:val="none"/>
          <w:lang w:eastAsia="zh-CN"/>
        </w:rPr>
      </w:pPr>
      <w:r>
        <w:rPr>
          <w:rFonts w:hint="eastAsia" w:ascii="宋体" w:hAnsi="宋体" w:cs="宋体"/>
          <w:color w:val="auto"/>
          <w:highlight w:val="none"/>
          <w:lang w:eastAsia="zh-CN"/>
        </w:rPr>
        <w:t xml:space="preserve">7. </w:t>
      </w:r>
      <w:r>
        <w:rPr>
          <w:rFonts w:ascii="宋体" w:hAnsi="宋体" w:cs="宋体"/>
          <w:color w:val="auto"/>
          <w:highlight w:val="none"/>
          <w:lang w:eastAsia="zh-CN"/>
        </w:rPr>
        <w:t>《</w:t>
      </w:r>
      <w:r>
        <w:rPr>
          <w:rFonts w:hint="eastAsia" w:ascii="宋体" w:hAnsi="宋体" w:cs="宋体"/>
          <w:color w:val="auto"/>
          <w:highlight w:val="none"/>
          <w:lang w:eastAsia="zh-CN"/>
        </w:rPr>
        <w:t>数据中心设计规范</w:t>
      </w:r>
      <w:r>
        <w:rPr>
          <w:rFonts w:ascii="宋体" w:hAnsi="宋体" w:cs="宋体"/>
          <w:color w:val="auto"/>
          <w:highlight w:val="none"/>
          <w:lang w:eastAsia="zh-CN"/>
        </w:rPr>
        <w:t>》(</w:t>
      </w:r>
      <w:r>
        <w:rPr>
          <w:rFonts w:hint="eastAsia" w:ascii="宋体" w:hAnsi="宋体" w:cs="宋体"/>
          <w:color w:val="auto"/>
          <w:highlight w:val="none"/>
          <w:lang w:eastAsia="zh-CN"/>
        </w:rPr>
        <w:t>GB50174-20</w:t>
      </w:r>
      <w:r>
        <w:rPr>
          <w:rFonts w:ascii="宋体" w:hAnsi="宋体" w:cs="宋体"/>
          <w:color w:val="auto"/>
          <w:highlight w:val="none"/>
          <w:lang w:eastAsia="zh-CN"/>
        </w:rPr>
        <w:t>17)</w:t>
      </w:r>
    </w:p>
    <w:p>
      <w:pPr>
        <w:spacing w:line="460" w:lineRule="exact"/>
        <w:ind w:left="979" w:hanging="350"/>
        <w:jc w:val="both"/>
        <w:rPr>
          <w:rFonts w:hint="eastAsia" w:ascii="宋体" w:hAnsi="宋体" w:cs="宋体"/>
          <w:color w:val="auto"/>
          <w:highlight w:val="none"/>
          <w:lang w:eastAsia="zh-CN"/>
        </w:rPr>
      </w:pPr>
      <w:r>
        <w:rPr>
          <w:rFonts w:hint="eastAsia" w:ascii="宋体" w:hAnsi="宋体" w:cs="宋体"/>
          <w:color w:val="auto"/>
          <w:highlight w:val="none"/>
          <w:lang w:eastAsia="zh-CN"/>
        </w:rPr>
        <w:t>8. 《入侵报警系统工程设计规范》GB50394-2007</w:t>
      </w:r>
    </w:p>
    <w:p>
      <w:pPr>
        <w:spacing w:line="460" w:lineRule="exact"/>
        <w:ind w:left="979" w:hanging="350"/>
        <w:jc w:val="both"/>
        <w:rPr>
          <w:color w:val="auto"/>
          <w:highlight w:val="none"/>
          <w:lang w:eastAsia="zh-CN"/>
        </w:rPr>
      </w:pPr>
      <w:r>
        <w:rPr>
          <w:rFonts w:hint="eastAsia" w:ascii="宋体" w:hAnsi="宋体" w:cs="宋体"/>
          <w:color w:val="auto"/>
          <w:highlight w:val="none"/>
          <w:lang w:eastAsia="zh-CN"/>
        </w:rPr>
        <w:t>9. 《视频安防监控系统工程设计规范》    GB 50395-2007</w:t>
      </w:r>
    </w:p>
    <w:p>
      <w:pPr>
        <w:spacing w:line="460" w:lineRule="exact"/>
        <w:ind w:firstLine="643"/>
        <w:jc w:val="both"/>
        <w:rPr>
          <w:rFonts w:ascii="宋体" w:hAnsi="宋体" w:cs="宋体"/>
          <w:color w:val="auto"/>
          <w:highlight w:val="none"/>
          <w:lang w:eastAsia="zh-CN"/>
        </w:rPr>
      </w:pPr>
      <w:r>
        <w:rPr>
          <w:rFonts w:hint="eastAsia" w:ascii="宋体" w:hAnsi="宋体" w:cs="宋体"/>
          <w:color w:val="auto"/>
          <w:highlight w:val="none"/>
          <w:lang w:eastAsia="zh-CN"/>
        </w:rPr>
        <w:t>10</w:t>
      </w:r>
      <w:r>
        <w:rPr>
          <w:rFonts w:ascii="宋体" w:hAnsi="宋体" w:cs="宋体"/>
          <w:color w:val="auto"/>
          <w:highlight w:val="none"/>
          <w:lang w:eastAsia="zh-CN"/>
        </w:rPr>
        <w:t>. 其它与设计相关的弱电设计规范</w:t>
      </w:r>
    </w:p>
    <w:p>
      <w:pPr>
        <w:spacing w:line="460" w:lineRule="exact"/>
        <w:ind w:firstLine="643"/>
        <w:jc w:val="both"/>
        <w:rPr>
          <w:rFonts w:ascii="宋体" w:hAnsi="宋体" w:cs="宋体"/>
          <w:color w:val="auto"/>
          <w:highlight w:val="none"/>
          <w:lang w:eastAsia="zh-CN"/>
        </w:rPr>
      </w:pPr>
      <w:r>
        <w:rPr>
          <w:rFonts w:hint="eastAsia" w:ascii="宋体" w:hAnsi="宋体" w:cs="宋体"/>
          <w:color w:val="auto"/>
          <w:highlight w:val="none"/>
          <w:lang w:eastAsia="zh-CN"/>
        </w:rPr>
        <w:t>11</w:t>
      </w:r>
      <w:r>
        <w:rPr>
          <w:rFonts w:ascii="宋体" w:hAnsi="宋体" w:cs="宋体"/>
          <w:color w:val="auto"/>
          <w:highlight w:val="none"/>
          <w:lang w:eastAsia="zh-CN"/>
        </w:rPr>
        <w:t>．业主提出的设计任务书及要求</w:t>
      </w:r>
    </w:p>
    <w:p>
      <w:pPr>
        <w:pStyle w:val="4"/>
        <w:spacing w:before="120"/>
        <w:rPr>
          <w:color w:val="auto"/>
          <w:highlight w:val="none"/>
          <w:lang w:eastAsia="zh-CN"/>
        </w:rPr>
      </w:pPr>
      <w:bookmarkStart w:id="130" w:name="_Toc22055"/>
      <w:bookmarkStart w:id="131" w:name="_Toc4538"/>
      <w:r>
        <w:rPr>
          <w:rFonts w:hint="eastAsia"/>
          <w:color w:val="auto"/>
          <w:highlight w:val="none"/>
          <w:lang w:eastAsia="zh-CN"/>
        </w:rPr>
        <w:t>6.2 设计范围</w:t>
      </w:r>
      <w:bookmarkEnd w:id="130"/>
      <w:bookmarkEnd w:id="131"/>
    </w:p>
    <w:p>
      <w:pPr>
        <w:spacing w:line="460" w:lineRule="exact"/>
        <w:ind w:left="612" w:firstLine="12"/>
        <w:jc w:val="both"/>
        <w:rPr>
          <w:rFonts w:ascii="宋体" w:hAnsi="宋体" w:cs="宋体"/>
          <w:color w:val="auto"/>
          <w:highlight w:val="none"/>
          <w:lang w:eastAsia="zh-CN"/>
        </w:rPr>
      </w:pPr>
      <w:r>
        <w:rPr>
          <w:rFonts w:ascii="宋体" w:hAnsi="宋体" w:cs="宋体"/>
          <w:color w:val="auto"/>
          <w:highlight w:val="none"/>
          <w:lang w:eastAsia="zh-CN"/>
        </w:rPr>
        <w:t>1</w:t>
      </w:r>
      <w:r>
        <w:rPr>
          <w:rFonts w:hint="eastAsia" w:ascii="宋体" w:hAnsi="宋体" w:cs="宋体"/>
          <w:color w:val="auto"/>
          <w:highlight w:val="none"/>
          <w:lang w:eastAsia="zh-CN"/>
        </w:rPr>
        <w:t>.综合布线与网络电视</w:t>
      </w:r>
      <w:r>
        <w:rPr>
          <w:rFonts w:ascii="宋体" w:hAnsi="宋体" w:cs="宋体"/>
          <w:color w:val="auto"/>
          <w:highlight w:val="none"/>
          <w:lang w:eastAsia="zh-CN"/>
        </w:rPr>
        <w:t>系统</w:t>
      </w:r>
    </w:p>
    <w:p>
      <w:pPr>
        <w:spacing w:line="460" w:lineRule="exact"/>
        <w:ind w:left="612" w:firstLine="12"/>
        <w:jc w:val="both"/>
        <w:rPr>
          <w:rFonts w:ascii="宋体" w:hAnsi="宋体" w:cs="宋体"/>
          <w:color w:val="auto"/>
          <w:highlight w:val="none"/>
          <w:lang w:eastAsia="zh-CN"/>
        </w:rPr>
      </w:pPr>
      <w:r>
        <w:rPr>
          <w:rFonts w:ascii="宋体" w:hAnsi="宋体" w:cs="宋体"/>
          <w:color w:val="auto"/>
          <w:highlight w:val="none"/>
          <w:lang w:eastAsia="zh-CN"/>
        </w:rPr>
        <w:t>2</w:t>
      </w:r>
      <w:r>
        <w:rPr>
          <w:rFonts w:hint="eastAsia" w:ascii="宋体" w:hAnsi="宋体" w:cs="宋体"/>
          <w:color w:val="auto"/>
          <w:highlight w:val="none"/>
          <w:lang w:eastAsia="zh-CN"/>
        </w:rPr>
        <w:t>.视频监控</w:t>
      </w:r>
      <w:r>
        <w:rPr>
          <w:rFonts w:ascii="宋体" w:hAnsi="宋体" w:cs="宋体"/>
          <w:color w:val="auto"/>
          <w:highlight w:val="none"/>
          <w:lang w:eastAsia="zh-CN"/>
        </w:rPr>
        <w:t>系统</w:t>
      </w:r>
    </w:p>
    <w:p>
      <w:pPr>
        <w:spacing w:line="460" w:lineRule="exact"/>
        <w:ind w:left="612" w:firstLine="12"/>
        <w:jc w:val="both"/>
        <w:rPr>
          <w:rFonts w:ascii="宋体" w:hAnsi="宋体" w:cs="宋体"/>
          <w:color w:val="auto"/>
          <w:highlight w:val="none"/>
          <w:lang w:eastAsia="zh-CN"/>
        </w:rPr>
      </w:pPr>
      <w:r>
        <w:rPr>
          <w:rFonts w:hint="eastAsia" w:ascii="宋体" w:hAnsi="宋体" w:cs="宋体"/>
          <w:color w:val="auto"/>
          <w:highlight w:val="none"/>
          <w:lang w:eastAsia="zh-CN"/>
        </w:rPr>
        <w:t>3.停车场管理</w:t>
      </w:r>
      <w:r>
        <w:rPr>
          <w:rFonts w:ascii="宋体" w:hAnsi="宋体" w:cs="宋体"/>
          <w:color w:val="auto"/>
          <w:highlight w:val="none"/>
          <w:lang w:eastAsia="zh-CN"/>
        </w:rPr>
        <w:t>系统</w:t>
      </w:r>
    </w:p>
    <w:p>
      <w:pPr>
        <w:pStyle w:val="4"/>
        <w:spacing w:before="120"/>
        <w:rPr>
          <w:color w:val="auto"/>
          <w:highlight w:val="none"/>
          <w:lang w:eastAsia="zh-CN"/>
        </w:rPr>
      </w:pPr>
      <w:bookmarkStart w:id="132" w:name="_Toc10592"/>
      <w:bookmarkStart w:id="133" w:name="_Toc21746"/>
      <w:r>
        <w:rPr>
          <w:rFonts w:hint="eastAsia"/>
          <w:color w:val="auto"/>
          <w:highlight w:val="none"/>
          <w:lang w:eastAsia="zh-CN"/>
        </w:rPr>
        <w:t xml:space="preserve">6.3 </w:t>
      </w:r>
      <w:r>
        <w:rPr>
          <w:color w:val="auto"/>
          <w:highlight w:val="none"/>
          <w:lang w:eastAsia="zh-CN"/>
        </w:rPr>
        <w:t>弱电系统</w:t>
      </w:r>
      <w:bookmarkEnd w:id="132"/>
      <w:bookmarkEnd w:id="133"/>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 xml:space="preserve"> 1.综合布线与网络系统</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本系统可支持建筑物内数据、语音、图像传输。综合布线采用全光纤布线系统。系统主要作为办公室接入Internet网及电话通信系统的传输介质。系统须能满足多家运营商平等接入，业主可自由选择任意一家运营商的网络/电话业务。系统的深化设计由承包商负责。设计院负责审核。</w:t>
      </w:r>
    </w:p>
    <w:p>
      <w:pPr>
        <w:adjustRightInd w:val="0"/>
        <w:snapToGrid w:val="0"/>
        <w:spacing w:line="460" w:lineRule="exact"/>
        <w:ind w:left="480"/>
        <w:jc w:val="both"/>
        <w:rPr>
          <w:rFonts w:hint="eastAsia" w:ascii="宋体" w:hAnsi="宋体"/>
          <w:color w:val="auto"/>
          <w:highlight w:val="none"/>
          <w:lang w:eastAsia="zh-CN"/>
        </w:rPr>
      </w:pPr>
      <w:r>
        <w:rPr>
          <w:rFonts w:hint="eastAsia" w:ascii="宋体" w:hAnsi="宋体"/>
          <w:color w:val="auto"/>
          <w:highlight w:val="none"/>
          <w:lang w:eastAsia="zh-CN"/>
        </w:rPr>
        <w:t>1）工作区信息点设置原则如下：</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根据工程实际情况，对于端口已确定的场所，布线到位，对于端口位置不确定的大空间等仅预留端口数量。</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2）垂直主干线：采用多模光纤或CAT 6e 类大对数非屏蔽双绞线。</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水平电缆：采用 CAT 6 类 4 对非屏蔽双绞线。水平布线距离不超过90M，配线架形式由网络公司确定。</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3）管线：</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a.在管理用房内设置管理机柜，外部通信联网光纤由市政通信井经护管、线槽引入机柜。</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b.由配线架引出至数据/语音/图像插座线缆为</w:t>
      </w:r>
      <w:r>
        <w:rPr>
          <w:rFonts w:hint="eastAsia" w:ascii="宋体" w:hAnsi="宋体"/>
          <w:color w:val="auto"/>
          <w:highlight w:val="none"/>
          <w:lang w:eastAsia="zh-CN"/>
        </w:rPr>
        <w:t>CAT 6e</w:t>
      </w:r>
      <w:r>
        <w:rPr>
          <w:rFonts w:hint="eastAsia" w:ascii="宋体" w:hAnsi="宋体"/>
          <w:color w:val="auto"/>
          <w:highlight w:val="none"/>
          <w:lang w:eastAsia="zh-CN"/>
        </w:rPr>
        <w:t xml:space="preserve"> 类 4 对非屏蔽双绞线。沿金属线槽或阻燃塑料管（PC）或套接紧定式镀锌电线管（JPG）护管敷设。或分管敷设。插座距地坪面高 0.3m，距强电插座水平间距不小于 0.2m 。</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2.视频监控系统</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1）针对本建筑的具体情况，视频监控系统主设备设于管理用房并</w:t>
      </w:r>
      <w:r>
        <w:rPr>
          <w:rFonts w:ascii="宋体" w:hAnsi="宋体"/>
          <w:color w:val="auto"/>
          <w:highlight w:val="none"/>
          <w:lang w:eastAsia="zh-CN"/>
        </w:rPr>
        <w:t>设为禁区</w:t>
      </w:r>
      <w:r>
        <w:rPr>
          <w:rFonts w:hint="eastAsia" w:ascii="宋体" w:hAnsi="宋体"/>
          <w:color w:val="auto"/>
          <w:highlight w:val="none"/>
          <w:lang w:eastAsia="zh-CN"/>
        </w:rPr>
        <w:t>。本设计提供布线通路，深化设计由专业公司完成，设计院负责审核及与其他系统接口的协调。</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本系统采用数字前端+IP传输网络+IP存储+数字上墙显示的全数字化视频安防架构。所有前端视频信号经智能专网传输，监控视频流在门卫室存储，对业主做全天24小时录像，所有摄像机录像以1080P@4Mbps格式在磁盘上保存30天。门卫室可根据需要调取监控点的实时图像或过往录像。</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3）系统在各停车楼主要出入口设置各种类型的摄像机。所有摄像机采用1080P高清IP摄像机。所有摄像机带红外夜视功能。</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4）系统前端摄像机输出实时流与存储流两路IP数据流。两路IP数据流经流媒体/录像服务器分配，分别进入高清视频解码器上墙显示与网络磁盘阵列存储。网络磁盘阵列采用RAID5+1热备盘形式存储；流媒体/录像服务器采用n+1备用配置方式，备用服务器在主用故障时自动投切。</w:t>
      </w:r>
    </w:p>
    <w:p>
      <w:pPr>
        <w:adjustRightInd w:val="0"/>
        <w:snapToGrid w:val="0"/>
        <w:spacing w:line="460" w:lineRule="exact"/>
        <w:ind w:firstLine="480" w:firstLineChars="200"/>
        <w:jc w:val="both"/>
        <w:rPr>
          <w:rFonts w:hint="eastAsia" w:ascii="宋体" w:hAnsi="宋体" w:cs="宋体"/>
          <w:color w:val="auto"/>
          <w:highlight w:val="none"/>
          <w:lang w:eastAsia="zh-CN"/>
        </w:rPr>
      </w:pPr>
      <w:r>
        <w:rPr>
          <w:rFonts w:hint="eastAsia" w:ascii="宋体" w:hAnsi="宋体"/>
          <w:color w:val="auto"/>
          <w:highlight w:val="none"/>
          <w:lang w:eastAsia="zh-CN"/>
        </w:rPr>
        <w:t>5）</w:t>
      </w:r>
      <w:r>
        <w:rPr>
          <w:rFonts w:hint="eastAsia" w:ascii="宋体" w:hAnsi="宋体" w:cs="宋体"/>
          <w:color w:val="auto"/>
          <w:highlight w:val="none"/>
          <w:lang w:eastAsia="zh-CN"/>
        </w:rPr>
        <w:t>在门卫岗亭处设置4路高清视频解码器，解码器将网络视频信号解码成DVI或HDMI信号输出到监控屏幕显示。</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6）在弱电竖井及线路密集处线缆沿金属线槽敷设。自线槽或接线箱至摄像机，视频线缆为CAT 6e 类 4 对非屏蔽双绞线。沿金属线槽或套接紧定式镀锌电线管（JPG）护管敷设。</w:t>
      </w:r>
    </w:p>
    <w:p>
      <w:pPr>
        <w:adjustRightInd w:val="0"/>
        <w:snapToGrid w:val="0"/>
        <w:spacing w:line="460" w:lineRule="exact"/>
        <w:ind w:firstLine="480" w:firstLineChars="200"/>
        <w:jc w:val="both"/>
        <w:rPr>
          <w:rFonts w:hint="eastAsia" w:ascii="宋体" w:hAnsi="宋体"/>
          <w:color w:val="auto"/>
          <w:highlight w:val="none"/>
          <w:lang w:eastAsia="zh-CN"/>
        </w:rPr>
      </w:pPr>
      <w:bookmarkStart w:id="134" w:name="_Toc24433"/>
      <w:bookmarkStart w:id="135" w:name="_Toc13050"/>
      <w:r>
        <w:rPr>
          <w:rFonts w:hint="eastAsia" w:ascii="宋体" w:hAnsi="宋体"/>
          <w:color w:val="auto"/>
          <w:highlight w:val="none"/>
          <w:lang w:eastAsia="zh-CN"/>
        </w:rPr>
        <w:t>3.停车场管理系统</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1）停车库(场)安全管理系统应对停车库(场)的车辆通行道口实施出入控制、监</w:t>
      </w:r>
    </w:p>
    <w:p>
      <w:pPr>
        <w:adjustRightInd w:val="0"/>
        <w:snapToGrid w:val="0"/>
        <w:spacing w:line="460" w:lineRule="exact"/>
        <w:jc w:val="both"/>
        <w:rPr>
          <w:rFonts w:hint="eastAsia" w:ascii="宋体" w:hAnsi="宋体"/>
          <w:color w:val="auto"/>
          <w:highlight w:val="none"/>
          <w:lang w:eastAsia="zh-CN"/>
        </w:rPr>
      </w:pPr>
      <w:r>
        <w:rPr>
          <w:rFonts w:hint="eastAsia" w:ascii="宋体" w:hAnsi="宋体"/>
          <w:color w:val="auto"/>
          <w:highlight w:val="none"/>
          <w:lang w:eastAsia="zh-CN"/>
        </w:rPr>
        <w:t>视与图像抓拍、行车信号指示、人车复核及车辆防盗报警，并能对停车库(场)内的人员及车辆的安全实现综合管理。</w:t>
      </w:r>
      <w:r>
        <w:rPr>
          <w:rFonts w:hint="eastAsia" w:ascii="宋体" w:hAnsi="宋体"/>
          <w:color w:val="auto"/>
          <w:highlight w:val="none"/>
          <w:lang w:eastAsia="zh-CN"/>
        </w:rPr>
        <w:br w:type="textWrapping"/>
      </w:r>
      <w:r>
        <w:rPr>
          <w:rFonts w:hint="eastAsia" w:ascii="宋体" w:hAnsi="宋体"/>
          <w:color w:val="auto"/>
          <w:highlight w:val="none"/>
          <w:lang w:eastAsia="zh-CN"/>
        </w:rPr>
        <w:t xml:space="preserve">   2）停车库(场)安全管理系统设计内容应包括出入口车辆识别、挡车／阻车、行车疏导(车位引导)、车辆保护(防砸车)、库(场)内部安全管理、指示／通告、管理集成等，并应符合下列规定：</w:t>
      </w:r>
      <w:r>
        <w:rPr>
          <w:rFonts w:hint="eastAsia" w:ascii="宋体" w:hAnsi="宋体"/>
          <w:color w:val="auto"/>
          <w:highlight w:val="none"/>
          <w:lang w:eastAsia="zh-CN"/>
        </w:rPr>
        <w:br w:type="textWrapping"/>
      </w:r>
      <w:r>
        <w:rPr>
          <w:rFonts w:hint="eastAsia" w:ascii="宋体" w:hAnsi="宋体"/>
          <w:color w:val="auto"/>
          <w:highlight w:val="none"/>
          <w:lang w:eastAsia="zh-CN"/>
        </w:rPr>
        <w:t xml:space="preserve">    a. 停车库(场)安全管理系统应根据安全技术防范管理的需要，采用编码凭证和(或)车牌识别方式对出入车辆进行识别；高风险目标区域的车辆出入口可复合采用人员识别、车底检查等功能的系统；</w:t>
      </w:r>
      <w:r>
        <w:rPr>
          <w:rFonts w:hint="eastAsia" w:ascii="宋体" w:hAnsi="宋体"/>
          <w:color w:val="auto"/>
          <w:highlight w:val="none"/>
          <w:lang w:eastAsia="zh-CN"/>
        </w:rPr>
        <w:br w:type="textWrapping"/>
      </w:r>
      <w:r>
        <w:rPr>
          <w:rFonts w:hint="eastAsia" w:ascii="宋体" w:hAnsi="宋体"/>
          <w:color w:val="auto"/>
          <w:highlight w:val="none"/>
          <w:lang w:eastAsia="zh-CN"/>
        </w:rPr>
        <w:t xml:space="preserve">    b.停车库(场)安全管理系统设置的电动栏杆机等挡车指示设备应满足通行流量、通行车型(大小)的要求；电控阻车设备应满足高风险目标区域的阻车能力要求；</w:t>
      </w:r>
      <w:r>
        <w:rPr>
          <w:rFonts w:hint="eastAsia" w:ascii="宋体" w:hAnsi="宋体"/>
          <w:color w:val="auto"/>
          <w:highlight w:val="none"/>
          <w:lang w:eastAsia="zh-CN"/>
        </w:rPr>
        <w:br w:type="textWrapping"/>
      </w:r>
      <w:r>
        <w:rPr>
          <w:rFonts w:hint="eastAsia" w:ascii="宋体" w:hAnsi="宋体"/>
          <w:color w:val="auto"/>
          <w:highlight w:val="none"/>
          <w:lang w:eastAsia="zh-CN"/>
        </w:rPr>
        <w:t xml:space="preserve">    c.应根据停车库库(场)的规模和形态设计行车疏导(车位引导)功能；</w:t>
      </w:r>
      <w:r>
        <w:rPr>
          <w:rFonts w:hint="eastAsia" w:ascii="宋体" w:hAnsi="宋体"/>
          <w:color w:val="auto"/>
          <w:highlight w:val="none"/>
          <w:lang w:eastAsia="zh-CN"/>
        </w:rPr>
        <w:br w:type="textWrapping"/>
      </w:r>
      <w:r>
        <w:rPr>
          <w:rFonts w:hint="eastAsia" w:ascii="宋体" w:hAnsi="宋体"/>
          <w:color w:val="auto"/>
          <w:highlight w:val="none"/>
          <w:lang w:eastAsia="zh-CN"/>
        </w:rPr>
        <w:t xml:space="preserve">    d.系统挡车／阻车设备应有对正常通行车辆的保护措施，宜与地感线圈探测等设备配合使用；</w:t>
      </w:r>
      <w:r>
        <w:rPr>
          <w:rFonts w:hint="eastAsia" w:ascii="宋体" w:hAnsi="宋体"/>
          <w:color w:val="auto"/>
          <w:highlight w:val="none"/>
          <w:lang w:eastAsia="zh-CN"/>
        </w:rPr>
        <w:br w:type="textWrapping"/>
      </w:r>
      <w:r>
        <w:rPr>
          <w:rFonts w:hint="eastAsia" w:ascii="宋体" w:hAnsi="宋体"/>
          <w:color w:val="auto"/>
          <w:highlight w:val="none"/>
          <w:lang w:eastAsia="zh-CN"/>
        </w:rPr>
        <w:t xml:space="preserve">    e.系统应能对车辆的识读过程提供现场指示；当停车库(场)出入口装置处于被非授权开启、故障等状态时，系统应能根据不同需要向现场、监控中心发出可视和(或)可听的通告或警示；</w:t>
      </w:r>
      <w:r>
        <w:rPr>
          <w:rFonts w:hint="eastAsia" w:ascii="宋体" w:hAnsi="宋体"/>
          <w:color w:val="auto"/>
          <w:highlight w:val="none"/>
          <w:lang w:eastAsia="zh-CN"/>
        </w:rPr>
        <w:br w:type="textWrapping"/>
      </w:r>
      <w:r>
        <w:rPr>
          <w:rFonts w:hint="eastAsia" w:ascii="宋体" w:hAnsi="宋体"/>
          <w:color w:val="auto"/>
          <w:highlight w:val="none"/>
          <w:lang w:eastAsia="zh-CN"/>
        </w:rPr>
        <w:t xml:space="preserve">    f.系统可与停车收费系统联合设置，提供自动计费、收费金额显示、收费的统计与管理功能；系统也可与出入口控制系统联合设置，与其他安全防范子系统集成；</w:t>
      </w:r>
      <w:r>
        <w:rPr>
          <w:rFonts w:hint="eastAsia" w:ascii="宋体" w:hAnsi="宋体"/>
          <w:color w:val="auto"/>
          <w:highlight w:val="none"/>
          <w:lang w:eastAsia="zh-CN"/>
        </w:rPr>
        <w:br w:type="textWrapping"/>
      </w:r>
      <w:r>
        <w:rPr>
          <w:rFonts w:hint="eastAsia" w:ascii="宋体" w:hAnsi="宋体"/>
          <w:color w:val="auto"/>
          <w:highlight w:val="none"/>
          <w:lang w:eastAsia="zh-CN"/>
        </w:rPr>
        <w:t xml:space="preserve">    g.应在停车库(场)内部设置紧急报警、视频监控、电子巡查等设施。</w:t>
      </w:r>
    </w:p>
    <w:p>
      <w:pPr>
        <w:pStyle w:val="4"/>
        <w:spacing w:before="120"/>
        <w:rPr>
          <w:color w:val="auto"/>
          <w:highlight w:val="none"/>
          <w:lang w:eastAsia="zh-CN"/>
        </w:rPr>
      </w:pPr>
      <w:r>
        <w:rPr>
          <w:rFonts w:hint="eastAsia"/>
          <w:color w:val="auto"/>
          <w:highlight w:val="none"/>
          <w:lang w:eastAsia="zh-CN"/>
        </w:rPr>
        <w:t>6.4 其他</w:t>
      </w:r>
      <w:bookmarkEnd w:id="134"/>
      <w:bookmarkEnd w:id="135"/>
    </w:p>
    <w:p>
      <w:pPr>
        <w:adjustRightInd w:val="0"/>
        <w:snapToGrid w:val="0"/>
        <w:spacing w:line="460" w:lineRule="exact"/>
        <w:ind w:firstLine="480" w:firstLineChars="200"/>
        <w:jc w:val="both"/>
        <w:rPr>
          <w:rFonts w:ascii="宋体" w:hAnsi="宋体"/>
          <w:color w:val="auto"/>
          <w:highlight w:val="none"/>
          <w:lang w:eastAsia="zh-CN"/>
        </w:rPr>
      </w:pPr>
      <w:r>
        <w:rPr>
          <w:rFonts w:ascii="宋体" w:hAnsi="宋体"/>
          <w:color w:val="auto"/>
          <w:highlight w:val="none"/>
          <w:lang w:eastAsia="zh-CN"/>
        </w:rPr>
        <w:t>1</w:t>
      </w:r>
      <w:r>
        <w:rPr>
          <w:rFonts w:hint="eastAsia" w:ascii="宋体" w:hAnsi="宋体"/>
          <w:color w:val="auto"/>
          <w:highlight w:val="none"/>
          <w:lang w:eastAsia="zh-CN"/>
        </w:rPr>
        <w:t>.凡说明未详尽之处，详见系统图及平面图，国家及地方相关标准与规范。</w:t>
      </w:r>
    </w:p>
    <w:p>
      <w:pPr>
        <w:adjustRightInd w:val="0"/>
        <w:snapToGrid w:val="0"/>
        <w:spacing w:line="460" w:lineRule="exact"/>
        <w:ind w:firstLine="480" w:firstLineChars="200"/>
        <w:jc w:val="both"/>
        <w:rPr>
          <w:rFonts w:ascii="宋体" w:hAnsi="宋体"/>
          <w:color w:val="auto"/>
          <w:highlight w:val="none"/>
          <w:lang w:eastAsia="zh-CN"/>
        </w:rPr>
      </w:pPr>
      <w:r>
        <w:rPr>
          <w:rFonts w:ascii="宋体" w:hAnsi="宋体"/>
          <w:color w:val="auto"/>
          <w:highlight w:val="none"/>
          <w:lang w:eastAsia="zh-CN"/>
        </w:rPr>
        <w:t>2</w:t>
      </w:r>
      <w:r>
        <w:rPr>
          <w:rFonts w:hint="eastAsia" w:ascii="宋体" w:hAnsi="宋体"/>
          <w:color w:val="auto"/>
          <w:highlight w:val="none"/>
          <w:lang w:eastAsia="zh-CN"/>
        </w:rPr>
        <w:t>.各弱电系统采用联合接地体，</w:t>
      </w:r>
      <w:r>
        <w:rPr>
          <w:rFonts w:ascii="宋体" w:hAnsi="宋体"/>
          <w:color w:val="auto"/>
          <w:highlight w:val="none"/>
          <w:lang w:eastAsia="zh-CN"/>
        </w:rPr>
        <w:t>R&lt;=1</w:t>
      </w:r>
      <w:r>
        <w:rPr>
          <w:rFonts w:hint="eastAsia" w:ascii="宋体" w:hAnsi="宋体"/>
          <w:color w:val="auto"/>
          <w:highlight w:val="none"/>
          <w:lang w:eastAsia="zh-CN"/>
        </w:rPr>
        <w:t>欧；同时弱电系统信号回路均要求按</w:t>
      </w:r>
      <w:r>
        <w:rPr>
          <w:rFonts w:ascii="宋体" w:hAnsi="宋体"/>
          <w:color w:val="auto"/>
          <w:highlight w:val="none"/>
          <w:lang w:eastAsia="zh-CN"/>
        </w:rPr>
        <w:t>GB50343</w:t>
      </w:r>
      <w:r>
        <w:rPr>
          <w:rFonts w:hint="eastAsia" w:ascii="宋体" w:hAnsi="宋体"/>
          <w:color w:val="auto"/>
          <w:highlight w:val="none"/>
          <w:lang w:eastAsia="zh-CN"/>
        </w:rPr>
        <w:t>设置信号类过电压保护装置。</w:t>
      </w:r>
    </w:p>
    <w:p>
      <w:pPr>
        <w:adjustRightInd w:val="0"/>
        <w:snapToGrid w:val="0"/>
        <w:spacing w:line="460" w:lineRule="exact"/>
        <w:ind w:firstLine="480" w:firstLineChars="200"/>
        <w:jc w:val="both"/>
        <w:rPr>
          <w:rFonts w:ascii="宋体" w:hAnsi="宋体"/>
          <w:color w:val="auto"/>
          <w:highlight w:val="none"/>
          <w:lang w:eastAsia="zh-CN"/>
        </w:rPr>
      </w:pPr>
      <w:r>
        <w:rPr>
          <w:rFonts w:ascii="宋体" w:hAnsi="宋体"/>
          <w:color w:val="auto"/>
          <w:highlight w:val="none"/>
          <w:lang w:eastAsia="zh-CN"/>
        </w:rPr>
        <w:t>3</w:t>
      </w:r>
      <w:r>
        <w:rPr>
          <w:rFonts w:hint="eastAsia" w:ascii="宋体" w:hAnsi="宋体"/>
          <w:color w:val="auto"/>
          <w:highlight w:val="none"/>
          <w:lang w:eastAsia="zh-CN"/>
        </w:rPr>
        <w:t>.弱电金属线槽穿越楼板以及防火分区孔洞应采用防火封堵措施。</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4.所有弱电系统设计有待落实产品后进行深化设计</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5.抗震设防烈度为 6度及 6度以上地区的建筑机电工程设施必须进行抗震设计。保证通讯设备的正常工作。具体由专业公司深化.</w:t>
      </w:r>
    </w:p>
    <w:p>
      <w:pPr>
        <w:adjustRightInd w:val="0"/>
        <w:snapToGrid w:val="0"/>
        <w:spacing w:line="460" w:lineRule="exact"/>
        <w:ind w:firstLine="723" w:firstLineChars="200"/>
        <w:jc w:val="center"/>
        <w:rPr>
          <w:rFonts w:hint="eastAsia" w:ascii="宋体" w:hAnsi="宋体"/>
          <w:b/>
          <w:bCs/>
          <w:color w:val="auto"/>
          <w:sz w:val="32"/>
          <w:szCs w:val="32"/>
          <w:highlight w:val="none"/>
          <w:lang w:eastAsia="zh-CN"/>
        </w:rPr>
      </w:pPr>
      <w:r>
        <w:rPr>
          <w:rStyle w:val="128"/>
          <w:rFonts w:ascii="宋体" w:hAnsi="宋体"/>
          <w:color w:val="auto"/>
          <w:highlight w:val="none"/>
          <w:lang w:eastAsia="zh-CN"/>
        </w:rPr>
        <w:drawing>
          <wp:anchor distT="0" distB="0" distL="114300" distR="114300" simplePos="0" relativeHeight="251659264" behindDoc="1" locked="1" layoutInCell="0" allowOverlap="1">
            <wp:simplePos x="0" y="0"/>
            <wp:positionH relativeFrom="column">
              <wp:posOffset>4584700</wp:posOffset>
            </wp:positionH>
            <wp:positionV relativeFrom="paragraph">
              <wp:posOffset>9461500</wp:posOffset>
            </wp:positionV>
            <wp:extent cx="584200" cy="558800"/>
            <wp:effectExtent l="0" t="0" r="6350" b="12700"/>
            <wp:wrapNone/>
            <wp:docPr id="20" name="b96113"/>
            <wp:cNvGraphicFramePr/>
            <a:graphic xmlns:a="http://schemas.openxmlformats.org/drawingml/2006/main">
              <a:graphicData uri="http://schemas.openxmlformats.org/drawingml/2006/picture">
                <pic:pic xmlns:pic="http://schemas.openxmlformats.org/drawingml/2006/picture">
                  <pic:nvPicPr>
                    <pic:cNvPr id="20" name="b96113"/>
                    <pic:cNvPicPr/>
                  </pic:nvPicPr>
                  <pic:blipFill>
                    <a:blip r:embed="rId15" cstate="print"/>
                    <a:stretch>
                      <a:fillRect/>
                    </a:stretch>
                  </pic:blipFill>
                  <pic:spPr>
                    <a:xfrm>
                      <a:off x="0" y="0"/>
                      <a:ext cx="584200" cy="558800"/>
                    </a:xfrm>
                    <a:prstGeom prst="rect">
                      <a:avLst/>
                    </a:prstGeom>
                    <a:noFill/>
                    <a:ln>
                      <a:noFill/>
                    </a:ln>
                  </pic:spPr>
                </pic:pic>
              </a:graphicData>
            </a:graphic>
          </wp:anchor>
        </w:drawing>
      </w:r>
      <w:bookmarkEnd w:id="92"/>
      <w:bookmarkEnd w:id="93"/>
      <w:bookmarkEnd w:id="94"/>
      <w:r>
        <w:rPr>
          <w:rStyle w:val="128"/>
          <w:rFonts w:ascii="宋体" w:hAnsi="宋体"/>
          <w:color w:val="auto"/>
          <w:highlight w:val="none"/>
          <w:lang w:eastAsia="zh-CN"/>
        </w:rPr>
        <w:drawing>
          <wp:anchor distT="0" distB="0" distL="114300" distR="114300" simplePos="0" relativeHeight="251659264" behindDoc="1" locked="1" layoutInCell="0" allowOverlap="1">
            <wp:simplePos x="0" y="0"/>
            <wp:positionH relativeFrom="column">
              <wp:posOffset>4724400</wp:posOffset>
            </wp:positionH>
            <wp:positionV relativeFrom="paragraph">
              <wp:posOffset>9283700</wp:posOffset>
            </wp:positionV>
            <wp:extent cx="952500" cy="927100"/>
            <wp:effectExtent l="0" t="0" r="0" b="6350"/>
            <wp:wrapNone/>
            <wp:docPr id="23" name="f60863"/>
            <wp:cNvGraphicFramePr/>
            <a:graphic xmlns:a="http://schemas.openxmlformats.org/drawingml/2006/main">
              <a:graphicData uri="http://schemas.openxmlformats.org/drawingml/2006/picture">
                <pic:pic xmlns:pic="http://schemas.openxmlformats.org/drawingml/2006/picture">
                  <pic:nvPicPr>
                    <pic:cNvPr id="23" name="f60863"/>
                    <pic:cNvPicPr/>
                  </pic:nvPicPr>
                  <pic:blipFill>
                    <a:blip r:embed="rId16" cstate="print"/>
                    <a:stretch>
                      <a:fillRect/>
                    </a:stretch>
                  </pic:blipFill>
                  <pic:spPr>
                    <a:xfrm>
                      <a:off x="0" y="0"/>
                      <a:ext cx="952500" cy="927100"/>
                    </a:xfrm>
                    <a:prstGeom prst="rect">
                      <a:avLst/>
                    </a:prstGeom>
                    <a:noFill/>
                    <a:ln>
                      <a:noFill/>
                    </a:ln>
                  </pic:spPr>
                </pic:pic>
              </a:graphicData>
            </a:graphic>
          </wp:anchor>
        </w:drawing>
      </w:r>
      <w:r>
        <w:rPr>
          <w:rFonts w:ascii="宋体" w:hAnsi="宋体"/>
          <w:color w:val="auto"/>
          <w:highlight w:val="none"/>
          <w:lang w:val="zh-CN" w:eastAsia="zh-CN"/>
        </w:rPr>
        <w:br w:type="page"/>
      </w:r>
      <w:bookmarkEnd w:id="95"/>
      <w:bookmarkStart w:id="136" w:name="_Toc14121"/>
      <w:r>
        <w:rPr>
          <w:rStyle w:val="128"/>
          <w:rFonts w:hint="eastAsia" w:ascii="宋体" w:hAnsi="宋体"/>
          <w:color w:val="auto"/>
          <w:highlight w:val="none"/>
          <w:lang w:eastAsia="zh-CN"/>
        </w:rPr>
        <w:t>第七章     暖通设计</w:t>
      </w:r>
      <w:bookmarkEnd w:id="136"/>
    </w:p>
    <w:p>
      <w:pPr>
        <w:spacing w:line="460" w:lineRule="exact"/>
        <w:jc w:val="both"/>
        <w:rPr>
          <w:rFonts w:hint="eastAsia" w:ascii="宋体" w:hAnsi="宋体"/>
          <w:color w:val="auto"/>
          <w:highlight w:val="none"/>
          <w:lang w:eastAsia="zh-CN"/>
        </w:rPr>
      </w:pPr>
      <w:bookmarkStart w:id="137" w:name="_Toc12116"/>
      <w:bookmarkStart w:id="138" w:name="_Toc32311"/>
    </w:p>
    <w:p>
      <w:pPr>
        <w:pStyle w:val="4"/>
        <w:spacing w:before="120"/>
        <w:rPr>
          <w:color w:val="auto"/>
          <w:highlight w:val="none"/>
          <w:lang w:eastAsia="zh-CN"/>
        </w:rPr>
      </w:pPr>
      <w:r>
        <w:rPr>
          <w:rFonts w:hint="eastAsia"/>
          <w:color w:val="auto"/>
          <w:highlight w:val="none"/>
          <w:lang w:eastAsia="zh-CN"/>
        </w:rPr>
        <w:t>7.1 设计依据</w:t>
      </w:r>
      <w:bookmarkEnd w:id="137"/>
      <w:bookmarkEnd w:id="138"/>
    </w:p>
    <w:p>
      <w:pPr>
        <w:widowControl w:val="0"/>
        <w:numPr>
          <w:ilvl w:val="0"/>
          <w:numId w:val="2"/>
        </w:numPr>
        <w:spacing w:line="360" w:lineRule="auto"/>
        <w:jc w:val="both"/>
        <w:rPr>
          <w:rFonts w:hint="eastAsia"/>
          <w:color w:val="auto"/>
          <w:highlight w:val="none"/>
          <w:lang w:eastAsia="zh-CN"/>
        </w:rPr>
      </w:pPr>
      <w:bookmarkStart w:id="139" w:name="_Toc23051"/>
      <w:bookmarkStart w:id="140" w:name="_Toc22100"/>
      <w:r>
        <w:rPr>
          <w:rFonts w:hint="eastAsia"/>
          <w:color w:val="auto"/>
          <w:highlight w:val="none"/>
          <w:lang w:eastAsia="zh-CN"/>
        </w:rPr>
        <w:t>《民用建筑供暖通风与空气调节设计规范》GB50</w:t>
      </w:r>
      <w:r>
        <w:rPr>
          <w:color w:val="auto"/>
          <w:highlight w:val="none"/>
          <w:lang w:eastAsia="zh-CN"/>
        </w:rPr>
        <w:t>736</w:t>
      </w:r>
      <w:r>
        <w:rPr>
          <w:rFonts w:hint="eastAsia"/>
          <w:color w:val="auto"/>
          <w:highlight w:val="none"/>
          <w:lang w:eastAsia="zh-CN"/>
        </w:rPr>
        <w:t>-2012</w:t>
      </w:r>
    </w:p>
    <w:p>
      <w:pPr>
        <w:widowControl w:val="0"/>
        <w:numPr>
          <w:ilvl w:val="0"/>
          <w:numId w:val="2"/>
        </w:numPr>
        <w:spacing w:line="360" w:lineRule="auto"/>
        <w:jc w:val="both"/>
        <w:rPr>
          <w:rFonts w:hint="eastAsia"/>
          <w:color w:val="auto"/>
          <w:highlight w:val="none"/>
          <w:lang w:eastAsia="zh-CN"/>
        </w:rPr>
      </w:pPr>
      <w:r>
        <w:rPr>
          <w:rFonts w:hint="eastAsia"/>
          <w:color w:val="auto"/>
          <w:highlight w:val="none"/>
          <w:lang w:eastAsia="zh-CN"/>
        </w:rPr>
        <w:t>《建筑设计防火规范》GB50016-2014（2</w:t>
      </w:r>
      <w:r>
        <w:rPr>
          <w:color w:val="auto"/>
          <w:highlight w:val="none"/>
          <w:lang w:eastAsia="zh-CN"/>
        </w:rPr>
        <w:t>018</w:t>
      </w:r>
      <w:r>
        <w:rPr>
          <w:rFonts w:hint="eastAsia"/>
          <w:color w:val="auto"/>
          <w:highlight w:val="none"/>
          <w:lang w:eastAsia="zh-CN"/>
        </w:rPr>
        <w:t>版）</w:t>
      </w:r>
    </w:p>
    <w:p>
      <w:pPr>
        <w:widowControl w:val="0"/>
        <w:numPr>
          <w:ilvl w:val="0"/>
          <w:numId w:val="2"/>
        </w:numPr>
        <w:spacing w:line="360" w:lineRule="auto"/>
        <w:jc w:val="both"/>
        <w:rPr>
          <w:color w:val="auto"/>
          <w:highlight w:val="none"/>
          <w:lang w:eastAsia="zh-CN"/>
        </w:rPr>
      </w:pPr>
      <w:r>
        <w:rPr>
          <w:rFonts w:hint="eastAsia"/>
          <w:color w:val="auto"/>
          <w:highlight w:val="none"/>
          <w:lang w:eastAsia="zh-CN"/>
        </w:rPr>
        <w:t>《建筑防烟排烟系统技术标准》 G</w:t>
      </w:r>
      <w:r>
        <w:rPr>
          <w:color w:val="auto"/>
          <w:highlight w:val="none"/>
          <w:lang w:eastAsia="zh-CN"/>
        </w:rPr>
        <w:t>B51251-2017</w:t>
      </w:r>
    </w:p>
    <w:p>
      <w:pPr>
        <w:widowControl w:val="0"/>
        <w:numPr>
          <w:ilvl w:val="0"/>
          <w:numId w:val="2"/>
        </w:numPr>
        <w:spacing w:line="360" w:lineRule="auto"/>
        <w:jc w:val="both"/>
        <w:rPr>
          <w:rFonts w:hint="eastAsia"/>
          <w:color w:val="auto"/>
          <w:highlight w:val="none"/>
          <w:lang w:eastAsia="zh-CN"/>
        </w:rPr>
      </w:pPr>
      <w:r>
        <w:rPr>
          <w:rFonts w:hint="eastAsia"/>
          <w:color w:val="auto"/>
          <w:highlight w:val="none"/>
          <w:lang w:eastAsia="zh-CN"/>
        </w:rPr>
        <w:t>《公共建筑节能设计标准》GB50189-2015</w:t>
      </w:r>
    </w:p>
    <w:p>
      <w:pPr>
        <w:widowControl w:val="0"/>
        <w:numPr>
          <w:ilvl w:val="0"/>
          <w:numId w:val="2"/>
        </w:numPr>
        <w:spacing w:line="360" w:lineRule="auto"/>
        <w:jc w:val="both"/>
        <w:rPr>
          <w:rFonts w:hint="eastAsia"/>
          <w:color w:val="auto"/>
          <w:highlight w:val="none"/>
          <w:lang w:eastAsia="zh-CN"/>
        </w:rPr>
      </w:pPr>
      <w:r>
        <w:rPr>
          <w:rFonts w:hint="eastAsia"/>
          <w:color w:val="auto"/>
          <w:highlight w:val="none"/>
          <w:lang w:eastAsia="zh-CN"/>
        </w:rPr>
        <w:t>《办公建筑设计标准》GB/T67-2019</w:t>
      </w:r>
    </w:p>
    <w:p>
      <w:pPr>
        <w:widowControl w:val="0"/>
        <w:numPr>
          <w:ilvl w:val="0"/>
          <w:numId w:val="2"/>
        </w:numPr>
        <w:spacing w:line="360" w:lineRule="auto"/>
        <w:jc w:val="both"/>
        <w:rPr>
          <w:rFonts w:hint="eastAsia"/>
          <w:color w:val="auto"/>
          <w:highlight w:val="none"/>
          <w:lang w:eastAsia="zh-CN"/>
        </w:rPr>
      </w:pPr>
      <w:r>
        <w:rPr>
          <w:rFonts w:hint="eastAsia"/>
          <w:color w:val="auto"/>
          <w:highlight w:val="none"/>
          <w:lang w:eastAsia="zh-CN"/>
        </w:rPr>
        <w:t>《声环境质量标准》GB3096-2008</w:t>
      </w:r>
    </w:p>
    <w:p>
      <w:pPr>
        <w:widowControl w:val="0"/>
        <w:numPr>
          <w:ilvl w:val="0"/>
          <w:numId w:val="2"/>
        </w:numPr>
        <w:spacing w:line="360" w:lineRule="auto"/>
        <w:jc w:val="both"/>
        <w:rPr>
          <w:rFonts w:hint="eastAsia"/>
          <w:color w:val="auto"/>
          <w:highlight w:val="none"/>
          <w:lang w:eastAsia="zh-CN"/>
        </w:rPr>
      </w:pPr>
      <w:r>
        <w:rPr>
          <w:rFonts w:hint="eastAsia"/>
          <w:color w:val="auto"/>
          <w:highlight w:val="none"/>
          <w:lang w:eastAsia="zh-CN"/>
        </w:rPr>
        <w:t>《民用建筑隔声设计规范》GB 50118-2010</w:t>
      </w:r>
    </w:p>
    <w:p>
      <w:pPr>
        <w:widowControl w:val="0"/>
        <w:numPr>
          <w:ilvl w:val="0"/>
          <w:numId w:val="2"/>
        </w:numPr>
        <w:spacing w:line="360" w:lineRule="auto"/>
        <w:jc w:val="both"/>
        <w:rPr>
          <w:rFonts w:hint="eastAsia"/>
          <w:color w:val="auto"/>
          <w:highlight w:val="none"/>
          <w:lang w:eastAsia="zh-CN"/>
        </w:rPr>
      </w:pPr>
      <w:r>
        <w:rPr>
          <w:rFonts w:hint="eastAsia"/>
          <w:color w:val="auto"/>
          <w:highlight w:val="none"/>
          <w:lang w:eastAsia="zh-CN"/>
        </w:rPr>
        <w:t>《建筑机电工程抗震设计规范》GB50981-2014</w:t>
      </w:r>
    </w:p>
    <w:p>
      <w:pPr>
        <w:pStyle w:val="76"/>
        <w:numPr>
          <w:ilvl w:val="0"/>
          <w:numId w:val="2"/>
        </w:numPr>
        <w:ind w:firstLineChars="0"/>
        <w:rPr>
          <w:rFonts w:hint="eastAsia"/>
          <w:color w:val="auto"/>
          <w:highlight w:val="none"/>
        </w:rPr>
      </w:pPr>
      <w:r>
        <w:rPr>
          <w:rFonts w:hint="eastAsia"/>
          <w:color w:val="auto"/>
          <w:highlight w:val="none"/>
        </w:rPr>
        <w:t>《建筑与市政工程抗震通用规范》（GB 55002-2021）</w:t>
      </w:r>
    </w:p>
    <w:p>
      <w:pPr>
        <w:pStyle w:val="76"/>
        <w:numPr>
          <w:ilvl w:val="0"/>
          <w:numId w:val="2"/>
        </w:numPr>
        <w:ind w:firstLineChars="0"/>
        <w:rPr>
          <w:color w:val="auto"/>
          <w:highlight w:val="none"/>
        </w:rPr>
      </w:pPr>
      <w:r>
        <w:rPr>
          <w:rFonts w:hint="eastAsia"/>
          <w:color w:val="auto"/>
          <w:highlight w:val="none"/>
        </w:rPr>
        <w:t>《建筑节能与可再生能源利用通用规范》（GB 55015-2021）</w:t>
      </w:r>
    </w:p>
    <w:p>
      <w:pPr>
        <w:widowControl w:val="0"/>
        <w:numPr>
          <w:ilvl w:val="0"/>
          <w:numId w:val="2"/>
        </w:numPr>
        <w:spacing w:line="360" w:lineRule="auto"/>
        <w:jc w:val="both"/>
        <w:rPr>
          <w:rFonts w:hint="eastAsia"/>
          <w:color w:val="auto"/>
          <w:highlight w:val="none"/>
          <w:lang w:eastAsia="zh-CN"/>
        </w:rPr>
      </w:pPr>
      <w:r>
        <w:rPr>
          <w:rFonts w:hint="eastAsia"/>
          <w:color w:val="auto"/>
          <w:highlight w:val="none"/>
          <w:lang w:eastAsia="zh-CN"/>
        </w:rPr>
        <w:t>《通风与空调工程施工质量验收规范》（GB50243-2016）</w:t>
      </w:r>
    </w:p>
    <w:p>
      <w:pPr>
        <w:widowControl w:val="0"/>
        <w:numPr>
          <w:ilvl w:val="0"/>
          <w:numId w:val="2"/>
        </w:numPr>
        <w:spacing w:line="360" w:lineRule="auto"/>
        <w:jc w:val="both"/>
        <w:rPr>
          <w:rFonts w:hint="eastAsia"/>
          <w:color w:val="auto"/>
          <w:highlight w:val="none"/>
          <w:lang w:eastAsia="zh-CN"/>
        </w:rPr>
      </w:pPr>
      <w:r>
        <w:rPr>
          <w:rFonts w:hint="eastAsia"/>
          <w:color w:val="auto"/>
          <w:highlight w:val="none"/>
          <w:lang w:eastAsia="zh-CN"/>
        </w:rPr>
        <w:t xml:space="preserve"> 业主方及各相关专业提供的设计资料</w:t>
      </w:r>
    </w:p>
    <w:p>
      <w:pPr>
        <w:pStyle w:val="4"/>
        <w:spacing w:before="120"/>
        <w:rPr>
          <w:color w:val="auto"/>
          <w:highlight w:val="none"/>
          <w:lang w:eastAsia="zh-CN"/>
        </w:rPr>
      </w:pPr>
      <w:r>
        <w:rPr>
          <w:rFonts w:hint="eastAsia"/>
          <w:color w:val="auto"/>
          <w:highlight w:val="none"/>
          <w:lang w:eastAsia="zh-CN"/>
        </w:rPr>
        <w:t>7.2 设计范围</w:t>
      </w:r>
      <w:bookmarkEnd w:id="139"/>
      <w:bookmarkEnd w:id="140"/>
    </w:p>
    <w:p>
      <w:pPr>
        <w:pStyle w:val="2"/>
        <w:ind w:left="0" w:leftChars="0" w:firstLine="552"/>
        <w:rPr>
          <w:rFonts w:hint="eastAsia" w:ascii="宋体" w:hAnsi="宋体" w:cs="宋体"/>
          <w:color w:val="auto"/>
          <w:highlight w:val="none"/>
        </w:rPr>
      </w:pPr>
      <w:r>
        <w:rPr>
          <w:rFonts w:hint="eastAsia" w:ascii="宋体" w:hAnsi="宋体" w:cs="宋体"/>
          <w:color w:val="auto"/>
          <w:highlight w:val="none"/>
        </w:rPr>
        <w:t>本项目包括管理用房，建筑高度：3</w:t>
      </w:r>
      <w:r>
        <w:rPr>
          <w:rFonts w:ascii="宋体" w:hAnsi="宋体" w:cs="宋体"/>
          <w:color w:val="auto"/>
          <w:highlight w:val="none"/>
        </w:rPr>
        <w:t>.50</w:t>
      </w:r>
      <w:r>
        <w:rPr>
          <w:rFonts w:hint="eastAsia" w:ascii="宋体" w:hAnsi="宋体" w:cs="宋体"/>
          <w:color w:val="auto"/>
          <w:highlight w:val="none"/>
        </w:rPr>
        <w:t>米，建筑面积：1</w:t>
      </w:r>
      <w:r>
        <w:rPr>
          <w:rFonts w:ascii="宋体" w:hAnsi="宋体" w:cs="宋体"/>
          <w:color w:val="auto"/>
          <w:highlight w:val="none"/>
        </w:rPr>
        <w:t>8.32</w:t>
      </w:r>
      <w:r>
        <w:rPr>
          <w:rFonts w:hint="eastAsia" w:ascii="宋体" w:hAnsi="宋体" w:cs="宋体"/>
          <w:color w:val="auto"/>
          <w:highlight w:val="none"/>
        </w:rPr>
        <w:t>平方米。包含管理间以及卫生间。</w:t>
      </w:r>
    </w:p>
    <w:p>
      <w:pPr>
        <w:pStyle w:val="2"/>
        <w:ind w:left="0" w:leftChars="0" w:firstLine="552"/>
        <w:rPr>
          <w:rFonts w:hint="eastAsia"/>
          <w:color w:val="auto"/>
          <w:highlight w:val="none"/>
        </w:rPr>
      </w:pPr>
      <w:r>
        <w:rPr>
          <w:rFonts w:hint="eastAsia" w:ascii="宋体" w:hAnsi="宋体" w:cs="宋体"/>
          <w:color w:val="auto"/>
          <w:highlight w:val="none"/>
        </w:rPr>
        <w:t>本次设计为该项目管理用房的通风、空调系统设计。</w:t>
      </w:r>
    </w:p>
    <w:p>
      <w:pPr>
        <w:spacing w:line="460" w:lineRule="exact"/>
        <w:ind w:left="530" w:leftChars="195" w:hanging="62" w:hangingChars="22"/>
        <w:jc w:val="both"/>
        <w:rPr>
          <w:rFonts w:ascii="宋体" w:hAnsi="宋体" w:cs="宋体"/>
          <w:b/>
          <w:color w:val="auto"/>
          <w:sz w:val="28"/>
          <w:highlight w:val="none"/>
          <w:lang w:eastAsia="zh-CN"/>
        </w:rPr>
      </w:pPr>
      <w:bookmarkStart w:id="141" w:name="_Toc11439"/>
      <w:bookmarkStart w:id="142" w:name="_Toc3573"/>
    </w:p>
    <w:p>
      <w:pPr>
        <w:pStyle w:val="4"/>
        <w:spacing w:before="120"/>
        <w:rPr>
          <w:color w:val="auto"/>
          <w:highlight w:val="none"/>
          <w:lang w:eastAsia="zh-CN"/>
        </w:rPr>
      </w:pPr>
      <w:r>
        <w:rPr>
          <w:rFonts w:hint="eastAsia"/>
          <w:color w:val="auto"/>
          <w:highlight w:val="none"/>
          <w:lang w:eastAsia="zh-CN"/>
        </w:rPr>
        <w:t>7.3 设计参数</w:t>
      </w:r>
      <w:bookmarkEnd w:id="141"/>
      <w:bookmarkEnd w:id="142"/>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1、室外气象参数（武汉）</w:t>
      </w:r>
    </w:p>
    <w:tbl>
      <w:tblPr>
        <w:tblStyle w:val="34"/>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390"/>
        <w:gridCol w:w="992"/>
        <w:gridCol w:w="1040"/>
        <w:gridCol w:w="1275"/>
        <w:gridCol w:w="1097"/>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center"/>
          </w:tcPr>
          <w:p>
            <w:pPr>
              <w:spacing w:line="460" w:lineRule="exact"/>
              <w:jc w:val="both"/>
              <w:rPr>
                <w:rFonts w:hint="eastAsia" w:ascii="宋体" w:hAnsi="宋体" w:cs="宋体"/>
                <w:color w:val="auto"/>
                <w:spacing w:val="-20"/>
                <w:highlight w:val="none"/>
              </w:rPr>
            </w:pPr>
            <w:r>
              <w:rPr>
                <w:rFonts w:hint="eastAsia" w:ascii="宋体" w:hAnsi="宋体" w:cs="宋体"/>
                <w:color w:val="auto"/>
                <w:spacing w:val="-20"/>
                <w:highlight w:val="none"/>
              </w:rPr>
              <w:t>参数</w:t>
            </w:r>
          </w:p>
        </w:tc>
        <w:tc>
          <w:tcPr>
            <w:tcW w:w="1390" w:type="dxa"/>
            <w:vMerge w:val="restart"/>
            <w:vAlign w:val="center"/>
          </w:tcPr>
          <w:p>
            <w:pPr>
              <w:spacing w:line="460" w:lineRule="exact"/>
              <w:jc w:val="both"/>
              <w:rPr>
                <w:rFonts w:hint="eastAsia" w:ascii="宋体" w:hAnsi="宋体" w:cs="宋体"/>
                <w:color w:val="auto"/>
                <w:spacing w:val="-20"/>
                <w:highlight w:val="none"/>
              </w:rPr>
            </w:pPr>
            <w:r>
              <w:rPr>
                <w:rFonts w:hint="eastAsia" w:ascii="宋体" w:hAnsi="宋体" w:cs="宋体"/>
                <w:color w:val="auto"/>
                <w:spacing w:val="-20"/>
                <w:highlight w:val="none"/>
              </w:rPr>
              <w:t>大气压力（hPa）</w:t>
            </w:r>
          </w:p>
        </w:tc>
        <w:tc>
          <w:tcPr>
            <w:tcW w:w="2032" w:type="dxa"/>
            <w:gridSpan w:val="2"/>
            <w:vAlign w:val="center"/>
          </w:tcPr>
          <w:p>
            <w:pPr>
              <w:spacing w:line="460" w:lineRule="exact"/>
              <w:jc w:val="both"/>
              <w:rPr>
                <w:rFonts w:hint="eastAsia" w:ascii="宋体" w:hAnsi="宋体" w:cs="宋体"/>
                <w:color w:val="auto"/>
                <w:spacing w:val="-20"/>
                <w:highlight w:val="none"/>
              </w:rPr>
            </w:pPr>
            <w:r>
              <w:rPr>
                <w:rFonts w:hint="eastAsia" w:ascii="宋体" w:hAnsi="宋体" w:cs="宋体"/>
                <w:color w:val="auto"/>
                <w:spacing w:val="-20"/>
                <w:highlight w:val="none"/>
              </w:rPr>
              <w:t>干球温度（℃）</w:t>
            </w:r>
          </w:p>
        </w:tc>
        <w:tc>
          <w:tcPr>
            <w:tcW w:w="1275" w:type="dxa"/>
            <w:vMerge w:val="restart"/>
            <w:vAlign w:val="center"/>
          </w:tcPr>
          <w:p>
            <w:pPr>
              <w:spacing w:line="460" w:lineRule="exact"/>
              <w:jc w:val="both"/>
              <w:rPr>
                <w:rFonts w:hint="eastAsia" w:ascii="宋体" w:hAnsi="宋体" w:cs="宋体"/>
                <w:color w:val="auto"/>
                <w:spacing w:val="-20"/>
                <w:highlight w:val="none"/>
              </w:rPr>
            </w:pPr>
            <w:r>
              <w:rPr>
                <w:rFonts w:hint="eastAsia" w:ascii="宋体" w:hAnsi="宋体" w:cs="宋体"/>
                <w:color w:val="auto"/>
                <w:spacing w:val="-20"/>
                <w:highlight w:val="none"/>
              </w:rPr>
              <w:t>湿球温度（℃）</w:t>
            </w:r>
          </w:p>
        </w:tc>
        <w:tc>
          <w:tcPr>
            <w:tcW w:w="1097" w:type="dxa"/>
            <w:vMerge w:val="restart"/>
            <w:vAlign w:val="center"/>
          </w:tcPr>
          <w:p>
            <w:pPr>
              <w:spacing w:line="460" w:lineRule="exact"/>
              <w:jc w:val="both"/>
              <w:rPr>
                <w:rFonts w:hint="eastAsia" w:ascii="宋体" w:hAnsi="宋体" w:cs="宋体"/>
                <w:color w:val="auto"/>
                <w:spacing w:val="-20"/>
                <w:highlight w:val="none"/>
              </w:rPr>
            </w:pPr>
            <w:r>
              <w:rPr>
                <w:rFonts w:hint="eastAsia" w:ascii="宋体" w:hAnsi="宋体" w:cs="宋体"/>
                <w:color w:val="auto"/>
                <w:spacing w:val="-20"/>
                <w:highlight w:val="none"/>
              </w:rPr>
              <w:t>相对湿度（%）</w:t>
            </w:r>
          </w:p>
        </w:tc>
        <w:tc>
          <w:tcPr>
            <w:tcW w:w="1133" w:type="dxa"/>
            <w:vMerge w:val="restart"/>
            <w:vAlign w:val="center"/>
          </w:tcPr>
          <w:p>
            <w:pPr>
              <w:spacing w:line="460" w:lineRule="exact"/>
              <w:jc w:val="both"/>
              <w:rPr>
                <w:rFonts w:hint="eastAsia" w:ascii="宋体" w:hAnsi="宋体" w:cs="宋体"/>
                <w:color w:val="auto"/>
                <w:spacing w:val="-20"/>
                <w:highlight w:val="none"/>
              </w:rPr>
            </w:pPr>
            <w:r>
              <w:rPr>
                <w:rFonts w:hint="eastAsia" w:ascii="宋体" w:hAnsi="宋体" w:cs="宋体"/>
                <w:color w:val="auto"/>
                <w:spacing w:val="-20"/>
                <w:highlight w:val="none"/>
              </w:rPr>
              <w:t>室外风速（m/s）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center"/>
          </w:tcPr>
          <w:p>
            <w:pPr>
              <w:spacing w:line="460" w:lineRule="exact"/>
              <w:jc w:val="both"/>
              <w:rPr>
                <w:rFonts w:hint="eastAsia" w:ascii="宋体" w:hAnsi="宋体" w:cs="宋体"/>
                <w:color w:val="auto"/>
                <w:spacing w:val="-20"/>
                <w:highlight w:val="none"/>
              </w:rPr>
            </w:pPr>
          </w:p>
        </w:tc>
        <w:tc>
          <w:tcPr>
            <w:tcW w:w="1390" w:type="dxa"/>
            <w:vMerge w:val="continue"/>
            <w:vAlign w:val="center"/>
          </w:tcPr>
          <w:p>
            <w:pPr>
              <w:spacing w:line="460" w:lineRule="exact"/>
              <w:jc w:val="both"/>
              <w:rPr>
                <w:rFonts w:hint="eastAsia" w:ascii="宋体" w:hAnsi="宋体" w:cs="宋体"/>
                <w:color w:val="auto"/>
                <w:spacing w:val="-20"/>
                <w:highlight w:val="none"/>
              </w:rPr>
            </w:pPr>
          </w:p>
        </w:tc>
        <w:tc>
          <w:tcPr>
            <w:tcW w:w="992" w:type="dxa"/>
            <w:vAlign w:val="center"/>
          </w:tcPr>
          <w:p>
            <w:pPr>
              <w:spacing w:line="460" w:lineRule="exact"/>
              <w:jc w:val="both"/>
              <w:rPr>
                <w:rFonts w:hint="eastAsia" w:ascii="宋体" w:hAnsi="宋体" w:cs="宋体"/>
                <w:color w:val="auto"/>
                <w:spacing w:val="-20"/>
                <w:highlight w:val="none"/>
              </w:rPr>
            </w:pPr>
            <w:r>
              <w:rPr>
                <w:rFonts w:hint="eastAsia" w:ascii="宋体" w:hAnsi="宋体" w:cs="宋体"/>
                <w:color w:val="auto"/>
                <w:spacing w:val="-20"/>
                <w:highlight w:val="none"/>
              </w:rPr>
              <w:t>空调</w:t>
            </w:r>
          </w:p>
        </w:tc>
        <w:tc>
          <w:tcPr>
            <w:tcW w:w="1040" w:type="dxa"/>
            <w:vAlign w:val="center"/>
          </w:tcPr>
          <w:p>
            <w:pPr>
              <w:spacing w:line="460" w:lineRule="exact"/>
              <w:jc w:val="both"/>
              <w:rPr>
                <w:rFonts w:hint="eastAsia" w:ascii="宋体" w:hAnsi="宋体" w:cs="宋体"/>
                <w:color w:val="auto"/>
                <w:spacing w:val="-20"/>
                <w:highlight w:val="none"/>
              </w:rPr>
            </w:pPr>
            <w:r>
              <w:rPr>
                <w:rFonts w:hint="eastAsia" w:ascii="宋体" w:hAnsi="宋体" w:cs="宋体"/>
                <w:color w:val="auto"/>
                <w:spacing w:val="-20"/>
                <w:highlight w:val="none"/>
              </w:rPr>
              <w:t>通风</w:t>
            </w:r>
          </w:p>
        </w:tc>
        <w:tc>
          <w:tcPr>
            <w:tcW w:w="1275" w:type="dxa"/>
            <w:vMerge w:val="continue"/>
            <w:vAlign w:val="center"/>
          </w:tcPr>
          <w:p>
            <w:pPr>
              <w:spacing w:line="460" w:lineRule="exact"/>
              <w:jc w:val="both"/>
              <w:rPr>
                <w:rFonts w:hint="eastAsia" w:ascii="宋体" w:hAnsi="宋体" w:cs="宋体"/>
                <w:color w:val="auto"/>
                <w:spacing w:val="-20"/>
                <w:highlight w:val="none"/>
              </w:rPr>
            </w:pPr>
          </w:p>
        </w:tc>
        <w:tc>
          <w:tcPr>
            <w:tcW w:w="1097" w:type="dxa"/>
            <w:vMerge w:val="continue"/>
            <w:vAlign w:val="center"/>
          </w:tcPr>
          <w:p>
            <w:pPr>
              <w:spacing w:line="460" w:lineRule="exact"/>
              <w:jc w:val="both"/>
              <w:rPr>
                <w:rFonts w:hint="eastAsia" w:ascii="宋体" w:hAnsi="宋体" w:cs="宋体"/>
                <w:color w:val="auto"/>
                <w:spacing w:val="-20"/>
                <w:highlight w:val="none"/>
              </w:rPr>
            </w:pPr>
          </w:p>
        </w:tc>
        <w:tc>
          <w:tcPr>
            <w:tcW w:w="1133" w:type="dxa"/>
            <w:vMerge w:val="continue"/>
            <w:vAlign w:val="center"/>
          </w:tcPr>
          <w:p>
            <w:pPr>
              <w:spacing w:line="460" w:lineRule="exact"/>
              <w:jc w:val="both"/>
              <w:rPr>
                <w:rFonts w:hint="eastAsia" w:ascii="宋体" w:hAnsi="宋体" w:cs="宋体"/>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293" w:type="dxa"/>
            <w:vAlign w:val="center"/>
          </w:tcPr>
          <w:p>
            <w:pPr>
              <w:spacing w:line="460" w:lineRule="exact"/>
              <w:jc w:val="both"/>
              <w:rPr>
                <w:rFonts w:hint="eastAsia" w:ascii="宋体" w:hAnsi="宋体" w:cs="宋体"/>
                <w:color w:val="auto"/>
                <w:spacing w:val="-20"/>
                <w:highlight w:val="none"/>
              </w:rPr>
            </w:pPr>
            <w:r>
              <w:rPr>
                <w:rFonts w:hint="eastAsia" w:ascii="宋体" w:hAnsi="宋体" w:cs="宋体"/>
                <w:color w:val="auto"/>
                <w:spacing w:val="-20"/>
                <w:highlight w:val="none"/>
              </w:rPr>
              <w:t>夏季</w:t>
            </w:r>
          </w:p>
        </w:tc>
        <w:tc>
          <w:tcPr>
            <w:tcW w:w="1390" w:type="dxa"/>
            <w:vAlign w:val="center"/>
          </w:tcPr>
          <w:p>
            <w:pPr>
              <w:spacing w:line="460" w:lineRule="exact"/>
              <w:jc w:val="both"/>
              <w:rPr>
                <w:rFonts w:hint="eastAsia" w:ascii="宋体" w:hAnsi="宋体" w:cs="宋体"/>
                <w:color w:val="auto"/>
                <w:spacing w:val="-20"/>
                <w:highlight w:val="none"/>
              </w:rPr>
            </w:pPr>
            <w:r>
              <w:rPr>
                <w:rFonts w:hint="eastAsia" w:ascii="宋体" w:hAnsi="宋体" w:cs="宋体"/>
                <w:color w:val="auto"/>
                <w:spacing w:val="-20"/>
                <w:highlight w:val="none"/>
              </w:rPr>
              <w:t>1002.1</w:t>
            </w:r>
          </w:p>
        </w:tc>
        <w:tc>
          <w:tcPr>
            <w:tcW w:w="992" w:type="dxa"/>
            <w:vAlign w:val="center"/>
          </w:tcPr>
          <w:p>
            <w:pPr>
              <w:spacing w:line="460" w:lineRule="exact"/>
              <w:jc w:val="both"/>
              <w:rPr>
                <w:rFonts w:hint="eastAsia" w:ascii="宋体" w:hAnsi="宋体" w:cs="宋体"/>
                <w:color w:val="auto"/>
                <w:spacing w:val="-20"/>
                <w:highlight w:val="none"/>
              </w:rPr>
            </w:pPr>
            <w:r>
              <w:rPr>
                <w:rFonts w:hint="eastAsia" w:ascii="宋体" w:hAnsi="宋体" w:cs="宋体"/>
                <w:color w:val="auto"/>
                <w:spacing w:val="-20"/>
                <w:highlight w:val="none"/>
              </w:rPr>
              <w:t>35.2</w:t>
            </w:r>
          </w:p>
        </w:tc>
        <w:tc>
          <w:tcPr>
            <w:tcW w:w="1040" w:type="dxa"/>
            <w:vAlign w:val="center"/>
          </w:tcPr>
          <w:p>
            <w:pPr>
              <w:spacing w:line="460" w:lineRule="exact"/>
              <w:jc w:val="both"/>
              <w:rPr>
                <w:rFonts w:hint="eastAsia" w:ascii="宋体" w:hAnsi="宋体" w:cs="宋体"/>
                <w:color w:val="auto"/>
                <w:spacing w:val="-20"/>
                <w:highlight w:val="none"/>
              </w:rPr>
            </w:pPr>
            <w:r>
              <w:rPr>
                <w:rFonts w:hint="eastAsia" w:ascii="宋体" w:hAnsi="宋体" w:cs="宋体"/>
                <w:color w:val="auto"/>
                <w:spacing w:val="-20"/>
                <w:highlight w:val="none"/>
              </w:rPr>
              <w:t>32.0</w:t>
            </w:r>
          </w:p>
        </w:tc>
        <w:tc>
          <w:tcPr>
            <w:tcW w:w="1275" w:type="dxa"/>
            <w:vAlign w:val="center"/>
          </w:tcPr>
          <w:p>
            <w:pPr>
              <w:spacing w:line="460" w:lineRule="exact"/>
              <w:jc w:val="both"/>
              <w:rPr>
                <w:rFonts w:hint="eastAsia" w:ascii="宋体" w:hAnsi="宋体" w:cs="宋体"/>
                <w:color w:val="auto"/>
                <w:spacing w:val="-20"/>
                <w:highlight w:val="none"/>
              </w:rPr>
            </w:pPr>
            <w:r>
              <w:rPr>
                <w:rFonts w:hint="eastAsia" w:ascii="宋体" w:hAnsi="宋体" w:cs="宋体"/>
                <w:color w:val="auto"/>
                <w:spacing w:val="-20"/>
                <w:highlight w:val="none"/>
              </w:rPr>
              <w:t>28.4</w:t>
            </w:r>
          </w:p>
        </w:tc>
        <w:tc>
          <w:tcPr>
            <w:tcW w:w="1097" w:type="dxa"/>
            <w:vAlign w:val="center"/>
          </w:tcPr>
          <w:p>
            <w:pPr>
              <w:spacing w:line="460" w:lineRule="exact"/>
              <w:jc w:val="both"/>
              <w:rPr>
                <w:rFonts w:hint="eastAsia" w:ascii="宋体" w:hAnsi="宋体" w:cs="宋体"/>
                <w:color w:val="auto"/>
                <w:spacing w:val="-20"/>
                <w:highlight w:val="none"/>
              </w:rPr>
            </w:pPr>
            <w:r>
              <w:rPr>
                <w:rFonts w:hint="eastAsia" w:ascii="宋体" w:hAnsi="宋体" w:cs="宋体"/>
                <w:color w:val="auto"/>
                <w:spacing w:val="-20"/>
                <w:highlight w:val="none"/>
              </w:rPr>
              <w:t>-</w:t>
            </w:r>
          </w:p>
        </w:tc>
        <w:tc>
          <w:tcPr>
            <w:tcW w:w="1133" w:type="dxa"/>
            <w:vAlign w:val="center"/>
          </w:tcPr>
          <w:p>
            <w:pPr>
              <w:spacing w:line="460" w:lineRule="exact"/>
              <w:jc w:val="both"/>
              <w:rPr>
                <w:rFonts w:hint="eastAsia" w:ascii="宋体" w:hAnsi="宋体" w:cs="宋体"/>
                <w:color w:val="auto"/>
                <w:spacing w:val="-20"/>
                <w:highlight w:val="none"/>
              </w:rPr>
            </w:pPr>
            <w:r>
              <w:rPr>
                <w:rFonts w:hint="eastAsia" w:ascii="宋体" w:hAnsi="宋体" w:cs="宋体"/>
                <w:color w:val="auto"/>
                <w:spacing w:val="-20"/>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293" w:type="dxa"/>
            <w:vAlign w:val="center"/>
          </w:tcPr>
          <w:p>
            <w:pPr>
              <w:spacing w:line="460" w:lineRule="exact"/>
              <w:jc w:val="both"/>
              <w:rPr>
                <w:rFonts w:hint="eastAsia" w:ascii="宋体" w:hAnsi="宋体" w:cs="宋体"/>
                <w:color w:val="auto"/>
                <w:spacing w:val="-20"/>
                <w:highlight w:val="none"/>
              </w:rPr>
            </w:pPr>
            <w:r>
              <w:rPr>
                <w:rFonts w:hint="eastAsia" w:ascii="宋体" w:hAnsi="宋体" w:cs="宋体"/>
                <w:color w:val="auto"/>
                <w:spacing w:val="-20"/>
                <w:highlight w:val="none"/>
              </w:rPr>
              <w:t>冬季</w:t>
            </w:r>
          </w:p>
        </w:tc>
        <w:tc>
          <w:tcPr>
            <w:tcW w:w="1390" w:type="dxa"/>
            <w:vAlign w:val="center"/>
          </w:tcPr>
          <w:p>
            <w:pPr>
              <w:spacing w:line="460" w:lineRule="exact"/>
              <w:jc w:val="both"/>
              <w:rPr>
                <w:rFonts w:hint="eastAsia" w:ascii="宋体" w:hAnsi="宋体" w:cs="宋体"/>
                <w:color w:val="auto"/>
                <w:spacing w:val="-20"/>
                <w:highlight w:val="none"/>
              </w:rPr>
            </w:pPr>
            <w:r>
              <w:rPr>
                <w:rFonts w:hint="eastAsia" w:ascii="宋体" w:hAnsi="宋体" w:cs="宋体"/>
                <w:color w:val="auto"/>
                <w:spacing w:val="-20"/>
                <w:highlight w:val="none"/>
              </w:rPr>
              <w:t>1023.5</w:t>
            </w:r>
          </w:p>
        </w:tc>
        <w:tc>
          <w:tcPr>
            <w:tcW w:w="992" w:type="dxa"/>
            <w:vAlign w:val="center"/>
          </w:tcPr>
          <w:p>
            <w:pPr>
              <w:spacing w:line="460" w:lineRule="exact"/>
              <w:jc w:val="both"/>
              <w:rPr>
                <w:rFonts w:hint="eastAsia" w:ascii="宋体" w:hAnsi="宋体" w:cs="宋体"/>
                <w:color w:val="auto"/>
                <w:spacing w:val="-20"/>
                <w:highlight w:val="none"/>
              </w:rPr>
            </w:pPr>
            <w:r>
              <w:rPr>
                <w:rFonts w:hint="eastAsia" w:ascii="宋体" w:hAnsi="宋体" w:cs="宋体"/>
                <w:color w:val="auto"/>
                <w:spacing w:val="-20"/>
                <w:highlight w:val="none"/>
              </w:rPr>
              <w:t>-0.3</w:t>
            </w:r>
          </w:p>
        </w:tc>
        <w:tc>
          <w:tcPr>
            <w:tcW w:w="1040" w:type="dxa"/>
            <w:vAlign w:val="center"/>
          </w:tcPr>
          <w:p>
            <w:pPr>
              <w:spacing w:line="460" w:lineRule="exact"/>
              <w:jc w:val="both"/>
              <w:rPr>
                <w:rFonts w:hint="eastAsia" w:ascii="宋体" w:hAnsi="宋体" w:cs="宋体"/>
                <w:color w:val="auto"/>
                <w:spacing w:val="-20"/>
                <w:highlight w:val="none"/>
              </w:rPr>
            </w:pPr>
            <w:r>
              <w:rPr>
                <w:rFonts w:hint="eastAsia" w:ascii="宋体" w:hAnsi="宋体" w:cs="宋体"/>
                <w:color w:val="auto"/>
                <w:spacing w:val="-20"/>
                <w:highlight w:val="none"/>
              </w:rPr>
              <w:t>3.7</w:t>
            </w:r>
          </w:p>
        </w:tc>
        <w:tc>
          <w:tcPr>
            <w:tcW w:w="1275" w:type="dxa"/>
            <w:vAlign w:val="center"/>
          </w:tcPr>
          <w:p>
            <w:pPr>
              <w:spacing w:line="460" w:lineRule="exact"/>
              <w:jc w:val="both"/>
              <w:rPr>
                <w:rFonts w:hint="eastAsia" w:ascii="宋体" w:hAnsi="宋体" w:cs="宋体"/>
                <w:color w:val="auto"/>
                <w:spacing w:val="-20"/>
                <w:highlight w:val="none"/>
              </w:rPr>
            </w:pPr>
            <w:r>
              <w:rPr>
                <w:rFonts w:hint="eastAsia" w:ascii="宋体" w:hAnsi="宋体" w:cs="宋体"/>
                <w:color w:val="auto"/>
                <w:spacing w:val="-20"/>
                <w:highlight w:val="none"/>
              </w:rPr>
              <w:t>-</w:t>
            </w:r>
          </w:p>
        </w:tc>
        <w:tc>
          <w:tcPr>
            <w:tcW w:w="1097" w:type="dxa"/>
            <w:vAlign w:val="center"/>
          </w:tcPr>
          <w:p>
            <w:pPr>
              <w:spacing w:line="460" w:lineRule="exact"/>
              <w:jc w:val="both"/>
              <w:rPr>
                <w:rFonts w:hint="eastAsia" w:ascii="宋体" w:hAnsi="宋体" w:cs="宋体"/>
                <w:color w:val="auto"/>
                <w:spacing w:val="-20"/>
                <w:highlight w:val="none"/>
              </w:rPr>
            </w:pPr>
            <w:r>
              <w:rPr>
                <w:rFonts w:hint="eastAsia" w:ascii="宋体" w:hAnsi="宋体" w:cs="宋体"/>
                <w:color w:val="auto"/>
                <w:spacing w:val="-20"/>
                <w:highlight w:val="none"/>
              </w:rPr>
              <w:t>77</w:t>
            </w:r>
          </w:p>
        </w:tc>
        <w:tc>
          <w:tcPr>
            <w:tcW w:w="1133" w:type="dxa"/>
            <w:vAlign w:val="center"/>
          </w:tcPr>
          <w:p>
            <w:pPr>
              <w:spacing w:line="460" w:lineRule="exact"/>
              <w:jc w:val="both"/>
              <w:rPr>
                <w:rFonts w:hint="eastAsia" w:ascii="宋体" w:hAnsi="宋体" w:cs="宋体"/>
                <w:color w:val="auto"/>
                <w:spacing w:val="-20"/>
                <w:highlight w:val="none"/>
              </w:rPr>
            </w:pPr>
            <w:r>
              <w:rPr>
                <w:rFonts w:hint="eastAsia" w:ascii="宋体" w:hAnsi="宋体" w:cs="宋体"/>
                <w:color w:val="auto"/>
                <w:spacing w:val="-20"/>
                <w:highlight w:val="none"/>
              </w:rPr>
              <w:t>3.0</w:t>
            </w:r>
          </w:p>
        </w:tc>
      </w:tr>
    </w:tbl>
    <w:p>
      <w:pPr>
        <w:adjustRightInd w:val="0"/>
        <w:snapToGrid w:val="0"/>
        <w:spacing w:line="460" w:lineRule="exact"/>
        <w:ind w:firstLine="480" w:firstLineChars="200"/>
        <w:jc w:val="both"/>
        <w:rPr>
          <w:rFonts w:ascii="宋体" w:hAnsi="宋体"/>
          <w:color w:val="auto"/>
          <w:highlight w:val="none"/>
          <w:lang w:eastAsia="zh-CN"/>
        </w:rPr>
      </w:pP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2、室内设计参数</w:t>
      </w:r>
    </w:p>
    <w:tbl>
      <w:tblPr>
        <w:tblStyle w:val="34"/>
        <w:tblW w:w="0" w:type="auto"/>
        <w:tblInd w:w="3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8"/>
        <w:gridCol w:w="1415"/>
        <w:gridCol w:w="993"/>
        <w:gridCol w:w="992"/>
        <w:gridCol w:w="1134"/>
        <w:gridCol w:w="1275"/>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6" w:hRule="atLeast"/>
          <w:tblHeader/>
        </w:trPr>
        <w:tc>
          <w:tcPr>
            <w:tcW w:w="1278" w:type="dxa"/>
            <w:vMerge w:val="restart"/>
            <w:vAlign w:val="center"/>
          </w:tcPr>
          <w:p>
            <w:pPr>
              <w:spacing w:line="460" w:lineRule="exact"/>
              <w:jc w:val="center"/>
              <w:rPr>
                <w:rFonts w:hint="eastAsia" w:ascii="宋体" w:hAnsi="宋体" w:cs="宋体"/>
                <w:color w:val="auto"/>
                <w:spacing w:val="-20"/>
                <w:highlight w:val="none"/>
              </w:rPr>
            </w:pPr>
            <w:r>
              <w:rPr>
                <w:rFonts w:hint="eastAsia" w:ascii="宋体" w:hAnsi="宋体" w:cs="宋体"/>
                <w:color w:val="auto"/>
                <w:spacing w:val="-20"/>
                <w:highlight w:val="none"/>
              </w:rPr>
              <w:t>服务区</w:t>
            </w:r>
          </w:p>
        </w:tc>
        <w:tc>
          <w:tcPr>
            <w:tcW w:w="2408" w:type="dxa"/>
            <w:gridSpan w:val="2"/>
            <w:vAlign w:val="center"/>
          </w:tcPr>
          <w:p>
            <w:pPr>
              <w:spacing w:line="460" w:lineRule="exact"/>
              <w:jc w:val="center"/>
              <w:rPr>
                <w:rFonts w:hint="eastAsia" w:ascii="宋体" w:hAnsi="宋体" w:cs="宋体"/>
                <w:color w:val="auto"/>
                <w:spacing w:val="-20"/>
                <w:highlight w:val="none"/>
              </w:rPr>
            </w:pPr>
            <w:r>
              <w:rPr>
                <w:rFonts w:hint="eastAsia" w:ascii="宋体" w:hAnsi="宋体" w:cs="宋体"/>
                <w:color w:val="auto"/>
                <w:spacing w:val="-20"/>
                <w:highlight w:val="none"/>
              </w:rPr>
              <w:t>夏季</w:t>
            </w:r>
          </w:p>
        </w:tc>
        <w:tc>
          <w:tcPr>
            <w:tcW w:w="2126" w:type="dxa"/>
            <w:gridSpan w:val="2"/>
            <w:tcBorders>
              <w:bottom w:val="single" w:color="auto" w:sz="4" w:space="0"/>
            </w:tcBorders>
            <w:vAlign w:val="center"/>
          </w:tcPr>
          <w:p>
            <w:pPr>
              <w:spacing w:line="460" w:lineRule="exact"/>
              <w:jc w:val="center"/>
              <w:rPr>
                <w:rFonts w:hint="eastAsia" w:ascii="宋体" w:hAnsi="宋体" w:cs="宋体"/>
                <w:color w:val="auto"/>
                <w:spacing w:val="-20"/>
                <w:highlight w:val="none"/>
              </w:rPr>
            </w:pPr>
            <w:r>
              <w:rPr>
                <w:rFonts w:hint="eastAsia" w:ascii="宋体" w:hAnsi="宋体" w:cs="宋体"/>
                <w:color w:val="auto"/>
                <w:spacing w:val="-20"/>
                <w:highlight w:val="none"/>
              </w:rPr>
              <w:t>冬季</w:t>
            </w:r>
          </w:p>
        </w:tc>
        <w:tc>
          <w:tcPr>
            <w:tcW w:w="1275" w:type="dxa"/>
            <w:vMerge w:val="restart"/>
          </w:tcPr>
          <w:p>
            <w:pPr>
              <w:spacing w:line="460" w:lineRule="exact"/>
              <w:jc w:val="center"/>
              <w:rPr>
                <w:rFonts w:hint="eastAsia" w:ascii="宋体" w:hAnsi="宋体" w:cs="宋体"/>
                <w:color w:val="auto"/>
                <w:spacing w:val="-20"/>
                <w:highlight w:val="none"/>
              </w:rPr>
            </w:pPr>
            <w:r>
              <w:rPr>
                <w:rFonts w:hint="eastAsia" w:ascii="宋体" w:hAnsi="宋体" w:cs="宋体"/>
                <w:color w:val="auto"/>
                <w:spacing w:val="-20"/>
                <w:highlight w:val="none"/>
              </w:rPr>
              <w:t>允许噪音级dB(A)</w:t>
            </w:r>
          </w:p>
        </w:tc>
        <w:tc>
          <w:tcPr>
            <w:tcW w:w="1134" w:type="dxa"/>
            <w:vMerge w:val="restart"/>
          </w:tcPr>
          <w:p>
            <w:pPr>
              <w:spacing w:line="460" w:lineRule="exact"/>
              <w:jc w:val="center"/>
              <w:rPr>
                <w:rFonts w:hint="eastAsia" w:ascii="宋体" w:hAnsi="宋体" w:cs="宋体"/>
                <w:color w:val="auto"/>
                <w:spacing w:val="-20"/>
                <w:highlight w:val="none"/>
              </w:rPr>
            </w:pPr>
            <w:r>
              <w:rPr>
                <w:rFonts w:hint="eastAsia" w:ascii="宋体" w:hAnsi="宋体" w:cs="宋体"/>
                <w:color w:val="auto"/>
                <w:spacing w:val="-20"/>
                <w:highlight w:val="none"/>
              </w:rPr>
              <w:t>新风量m3/(hp)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 w:hRule="atLeast"/>
          <w:tblHeader/>
        </w:trPr>
        <w:tc>
          <w:tcPr>
            <w:tcW w:w="1278" w:type="dxa"/>
            <w:vMerge w:val="continue"/>
            <w:vAlign w:val="center"/>
          </w:tcPr>
          <w:p>
            <w:pPr>
              <w:spacing w:line="460" w:lineRule="exact"/>
              <w:jc w:val="center"/>
              <w:rPr>
                <w:rFonts w:hint="eastAsia" w:ascii="宋体" w:hAnsi="宋体" w:cs="宋体"/>
                <w:color w:val="auto"/>
                <w:spacing w:val="-20"/>
                <w:highlight w:val="none"/>
              </w:rPr>
            </w:pPr>
          </w:p>
        </w:tc>
        <w:tc>
          <w:tcPr>
            <w:tcW w:w="1415" w:type="dxa"/>
            <w:vAlign w:val="center"/>
          </w:tcPr>
          <w:p>
            <w:pPr>
              <w:spacing w:line="460" w:lineRule="exact"/>
              <w:jc w:val="center"/>
              <w:rPr>
                <w:rFonts w:hint="eastAsia" w:ascii="宋体" w:hAnsi="宋体" w:cs="宋体"/>
                <w:color w:val="auto"/>
                <w:spacing w:val="-20"/>
                <w:highlight w:val="none"/>
              </w:rPr>
            </w:pPr>
            <w:r>
              <w:rPr>
                <w:rFonts w:hint="eastAsia" w:ascii="宋体" w:hAnsi="宋体" w:cs="宋体"/>
                <w:color w:val="auto"/>
                <w:spacing w:val="-20"/>
                <w:highlight w:val="none"/>
              </w:rPr>
              <w:t>温度（℃）</w:t>
            </w:r>
          </w:p>
        </w:tc>
        <w:tc>
          <w:tcPr>
            <w:tcW w:w="993" w:type="dxa"/>
            <w:vAlign w:val="center"/>
          </w:tcPr>
          <w:p>
            <w:pPr>
              <w:spacing w:line="460" w:lineRule="exact"/>
              <w:jc w:val="center"/>
              <w:rPr>
                <w:rFonts w:hint="eastAsia" w:ascii="宋体" w:hAnsi="宋体" w:cs="宋体"/>
                <w:color w:val="auto"/>
                <w:spacing w:val="-20"/>
                <w:highlight w:val="none"/>
              </w:rPr>
            </w:pPr>
            <w:r>
              <w:rPr>
                <w:rFonts w:hint="eastAsia" w:ascii="宋体" w:hAnsi="宋体" w:cs="宋体"/>
                <w:color w:val="auto"/>
                <w:spacing w:val="-20"/>
                <w:highlight w:val="none"/>
              </w:rPr>
              <w:t>湿度（%）</w:t>
            </w:r>
          </w:p>
        </w:tc>
        <w:tc>
          <w:tcPr>
            <w:tcW w:w="992" w:type="dxa"/>
            <w:tcBorders>
              <w:top w:val="single" w:color="auto" w:sz="4" w:space="0"/>
            </w:tcBorders>
            <w:vAlign w:val="center"/>
          </w:tcPr>
          <w:p>
            <w:pPr>
              <w:spacing w:line="460" w:lineRule="exact"/>
              <w:jc w:val="center"/>
              <w:rPr>
                <w:rFonts w:hint="eastAsia" w:ascii="宋体" w:hAnsi="宋体" w:cs="宋体"/>
                <w:color w:val="auto"/>
                <w:spacing w:val="-20"/>
                <w:highlight w:val="none"/>
              </w:rPr>
            </w:pPr>
            <w:r>
              <w:rPr>
                <w:rFonts w:hint="eastAsia" w:ascii="宋体" w:hAnsi="宋体" w:cs="宋体"/>
                <w:color w:val="auto"/>
                <w:spacing w:val="-20"/>
                <w:highlight w:val="none"/>
              </w:rPr>
              <w:t>温度（℃）</w:t>
            </w:r>
          </w:p>
        </w:tc>
        <w:tc>
          <w:tcPr>
            <w:tcW w:w="1134" w:type="dxa"/>
            <w:tcBorders>
              <w:top w:val="single" w:color="auto" w:sz="4" w:space="0"/>
            </w:tcBorders>
            <w:vAlign w:val="center"/>
          </w:tcPr>
          <w:p>
            <w:pPr>
              <w:spacing w:line="460" w:lineRule="exact"/>
              <w:jc w:val="center"/>
              <w:rPr>
                <w:rFonts w:hint="eastAsia" w:ascii="宋体" w:hAnsi="宋体" w:cs="宋体"/>
                <w:color w:val="auto"/>
                <w:spacing w:val="-20"/>
                <w:highlight w:val="none"/>
              </w:rPr>
            </w:pPr>
            <w:r>
              <w:rPr>
                <w:rFonts w:hint="eastAsia" w:ascii="宋体" w:hAnsi="宋体" w:cs="宋体"/>
                <w:color w:val="auto"/>
                <w:spacing w:val="-20"/>
                <w:highlight w:val="none"/>
              </w:rPr>
              <w:t>湿度（%）</w:t>
            </w:r>
          </w:p>
        </w:tc>
        <w:tc>
          <w:tcPr>
            <w:tcW w:w="1275" w:type="dxa"/>
            <w:vMerge w:val="continue"/>
            <w:vAlign w:val="center"/>
          </w:tcPr>
          <w:p>
            <w:pPr>
              <w:spacing w:line="460" w:lineRule="exact"/>
              <w:jc w:val="center"/>
              <w:rPr>
                <w:rFonts w:hint="eastAsia" w:ascii="宋体" w:hAnsi="宋体" w:cs="宋体"/>
                <w:color w:val="auto"/>
                <w:spacing w:val="-20"/>
                <w:highlight w:val="none"/>
              </w:rPr>
            </w:pPr>
          </w:p>
        </w:tc>
        <w:tc>
          <w:tcPr>
            <w:tcW w:w="1134" w:type="dxa"/>
            <w:vMerge w:val="continue"/>
            <w:vAlign w:val="center"/>
          </w:tcPr>
          <w:p>
            <w:pPr>
              <w:spacing w:line="460" w:lineRule="exact"/>
              <w:jc w:val="center"/>
              <w:rPr>
                <w:rFonts w:hint="eastAsia" w:ascii="宋体" w:hAnsi="宋体" w:cs="宋体"/>
                <w:color w:val="auto"/>
                <w:spacing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 w:hRule="atLeast"/>
        </w:trPr>
        <w:tc>
          <w:tcPr>
            <w:tcW w:w="1278" w:type="dxa"/>
            <w:vAlign w:val="center"/>
          </w:tcPr>
          <w:p>
            <w:pPr>
              <w:spacing w:line="460" w:lineRule="exact"/>
              <w:jc w:val="center"/>
              <w:rPr>
                <w:rFonts w:hint="eastAsia" w:ascii="宋体" w:hAnsi="宋体" w:cs="宋体"/>
                <w:color w:val="auto"/>
                <w:spacing w:val="-20"/>
                <w:highlight w:val="none"/>
              </w:rPr>
            </w:pPr>
            <w:r>
              <w:rPr>
                <w:rFonts w:hint="eastAsia" w:ascii="宋体" w:hAnsi="宋体" w:cs="宋体"/>
                <w:color w:val="auto"/>
                <w:spacing w:val="-20"/>
                <w:highlight w:val="none"/>
                <w:lang w:eastAsia="zh-CN"/>
              </w:rPr>
              <w:t>管理间</w:t>
            </w:r>
          </w:p>
        </w:tc>
        <w:tc>
          <w:tcPr>
            <w:tcW w:w="1415" w:type="dxa"/>
            <w:vAlign w:val="center"/>
          </w:tcPr>
          <w:p>
            <w:pPr>
              <w:spacing w:line="460" w:lineRule="exact"/>
              <w:jc w:val="center"/>
              <w:rPr>
                <w:rFonts w:hint="eastAsia" w:ascii="宋体" w:hAnsi="宋体" w:cs="宋体"/>
                <w:color w:val="auto"/>
                <w:spacing w:val="-20"/>
                <w:highlight w:val="none"/>
              </w:rPr>
            </w:pPr>
            <w:r>
              <w:rPr>
                <w:rFonts w:hint="eastAsia" w:ascii="宋体" w:hAnsi="宋体" w:cs="宋体"/>
                <w:color w:val="auto"/>
                <w:spacing w:val="-20"/>
                <w:highlight w:val="none"/>
              </w:rPr>
              <w:t>26</w:t>
            </w:r>
          </w:p>
        </w:tc>
        <w:tc>
          <w:tcPr>
            <w:tcW w:w="993" w:type="dxa"/>
            <w:vAlign w:val="center"/>
          </w:tcPr>
          <w:p>
            <w:pPr>
              <w:spacing w:line="460" w:lineRule="exact"/>
              <w:jc w:val="center"/>
              <w:rPr>
                <w:rFonts w:hint="eastAsia" w:ascii="宋体" w:hAnsi="宋体" w:cs="宋体"/>
                <w:color w:val="auto"/>
                <w:spacing w:val="-20"/>
                <w:highlight w:val="none"/>
              </w:rPr>
            </w:pPr>
            <w:r>
              <w:rPr>
                <w:rFonts w:hint="eastAsia" w:ascii="宋体" w:hAnsi="宋体" w:cs="宋体"/>
                <w:color w:val="auto"/>
                <w:spacing w:val="-20"/>
                <w:highlight w:val="none"/>
              </w:rPr>
              <w:t>40~65</w:t>
            </w:r>
          </w:p>
        </w:tc>
        <w:tc>
          <w:tcPr>
            <w:tcW w:w="992" w:type="dxa"/>
            <w:vAlign w:val="center"/>
          </w:tcPr>
          <w:p>
            <w:pPr>
              <w:spacing w:line="460" w:lineRule="exact"/>
              <w:jc w:val="center"/>
              <w:rPr>
                <w:rFonts w:hint="eastAsia" w:ascii="宋体" w:hAnsi="宋体" w:cs="宋体"/>
                <w:color w:val="auto"/>
                <w:spacing w:val="-20"/>
                <w:highlight w:val="none"/>
              </w:rPr>
            </w:pPr>
            <w:r>
              <w:rPr>
                <w:rFonts w:hint="eastAsia" w:ascii="宋体" w:hAnsi="宋体" w:cs="宋体"/>
                <w:color w:val="auto"/>
                <w:spacing w:val="-20"/>
                <w:highlight w:val="none"/>
              </w:rPr>
              <w:t>20</w:t>
            </w:r>
          </w:p>
        </w:tc>
        <w:tc>
          <w:tcPr>
            <w:tcW w:w="1134" w:type="dxa"/>
            <w:vAlign w:val="center"/>
          </w:tcPr>
          <w:p>
            <w:pPr>
              <w:spacing w:line="460" w:lineRule="exact"/>
              <w:jc w:val="center"/>
              <w:rPr>
                <w:rFonts w:hint="eastAsia" w:ascii="宋体" w:hAnsi="宋体" w:cs="宋体"/>
                <w:color w:val="auto"/>
                <w:spacing w:val="-20"/>
                <w:highlight w:val="none"/>
              </w:rPr>
            </w:pPr>
            <w:r>
              <w:rPr>
                <w:rFonts w:hint="eastAsia" w:ascii="宋体" w:hAnsi="宋体" w:cs="宋体"/>
                <w:color w:val="auto"/>
                <w:spacing w:val="-20"/>
                <w:highlight w:val="none"/>
              </w:rPr>
              <w:t>-</w:t>
            </w:r>
          </w:p>
        </w:tc>
        <w:tc>
          <w:tcPr>
            <w:tcW w:w="1275" w:type="dxa"/>
            <w:vAlign w:val="center"/>
          </w:tcPr>
          <w:p>
            <w:pPr>
              <w:spacing w:line="460" w:lineRule="exact"/>
              <w:jc w:val="center"/>
              <w:rPr>
                <w:rFonts w:hint="eastAsia" w:ascii="宋体" w:hAnsi="宋体" w:cs="宋体"/>
                <w:color w:val="auto"/>
                <w:spacing w:val="-20"/>
                <w:highlight w:val="none"/>
              </w:rPr>
            </w:pPr>
            <w:r>
              <w:rPr>
                <w:rFonts w:hint="eastAsia" w:ascii="宋体" w:hAnsi="宋体" w:cs="宋体"/>
                <w:color w:val="auto"/>
                <w:spacing w:val="-20"/>
                <w:highlight w:val="none"/>
              </w:rPr>
              <w:t>≤40</w:t>
            </w:r>
          </w:p>
        </w:tc>
        <w:tc>
          <w:tcPr>
            <w:tcW w:w="1134" w:type="dxa"/>
            <w:vAlign w:val="center"/>
          </w:tcPr>
          <w:p>
            <w:pPr>
              <w:spacing w:line="460" w:lineRule="exact"/>
              <w:jc w:val="center"/>
              <w:rPr>
                <w:rFonts w:hint="eastAsia" w:ascii="宋体" w:hAnsi="宋体" w:cs="宋体"/>
                <w:color w:val="auto"/>
                <w:spacing w:val="-20"/>
                <w:highlight w:val="none"/>
              </w:rPr>
            </w:pPr>
            <w:r>
              <w:rPr>
                <w:rFonts w:hint="eastAsia" w:ascii="宋体" w:hAnsi="宋体" w:cs="宋体"/>
                <w:color w:val="auto"/>
                <w:spacing w:val="-20"/>
                <w:highlight w:val="none"/>
              </w:rPr>
              <w:t>20</w:t>
            </w:r>
          </w:p>
        </w:tc>
      </w:tr>
    </w:tbl>
    <w:p>
      <w:pPr>
        <w:pStyle w:val="4"/>
        <w:spacing w:before="120"/>
        <w:rPr>
          <w:color w:val="auto"/>
          <w:highlight w:val="none"/>
          <w:lang w:eastAsia="zh-CN"/>
        </w:rPr>
      </w:pPr>
      <w:bookmarkStart w:id="143" w:name="_Toc22302"/>
      <w:bookmarkStart w:id="144" w:name="_Toc15895"/>
      <w:r>
        <w:rPr>
          <w:rFonts w:hint="eastAsia"/>
          <w:color w:val="auto"/>
          <w:highlight w:val="none"/>
          <w:lang w:eastAsia="zh-CN"/>
        </w:rPr>
        <w:t>7.4 空调系统</w:t>
      </w:r>
      <w:bookmarkEnd w:id="143"/>
      <w:bookmarkEnd w:id="144"/>
    </w:p>
    <w:p>
      <w:pPr>
        <w:pStyle w:val="2"/>
        <w:ind w:left="0" w:leftChars="0" w:firstLine="552"/>
        <w:rPr>
          <w:rFonts w:hint="eastAsia" w:ascii="宋体" w:hAnsi="宋体" w:cs="宋体"/>
          <w:color w:val="auto"/>
          <w:highlight w:val="none"/>
        </w:rPr>
      </w:pPr>
      <w:r>
        <w:rPr>
          <w:rFonts w:hint="eastAsia" w:ascii="宋体" w:hAnsi="宋体" w:cs="宋体"/>
          <w:color w:val="auto"/>
          <w:highlight w:val="none"/>
        </w:rPr>
        <w:t>该项目采用采用分体式空调,由建筑专业统一考虑空调室内外机位，电专业预留空调电源,空调室外机凝结水统一排放，管道由给排水专业预留。</w:t>
      </w:r>
    </w:p>
    <w:p>
      <w:pPr>
        <w:pStyle w:val="4"/>
        <w:spacing w:before="120"/>
        <w:rPr>
          <w:color w:val="auto"/>
          <w:highlight w:val="none"/>
          <w:lang w:eastAsia="zh-CN"/>
        </w:rPr>
      </w:pPr>
      <w:bookmarkStart w:id="145" w:name="_Toc24751"/>
      <w:bookmarkStart w:id="146" w:name="_Toc9170"/>
      <w:r>
        <w:rPr>
          <w:rFonts w:hint="eastAsia"/>
          <w:color w:val="auto"/>
          <w:highlight w:val="none"/>
          <w:lang w:eastAsia="zh-CN"/>
        </w:rPr>
        <w:t>7.5 通风系统</w:t>
      </w:r>
      <w:bookmarkEnd w:id="145"/>
      <w:bookmarkEnd w:id="146"/>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1、平时需设机械通风的房间的换气次数：</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513"/>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916" w:type="dxa"/>
            <w:vAlign w:val="center"/>
          </w:tcPr>
          <w:p>
            <w:pPr>
              <w:spacing w:line="460" w:lineRule="exact"/>
              <w:jc w:val="center"/>
              <w:rPr>
                <w:rFonts w:hint="eastAsia" w:ascii="宋体" w:hAnsi="宋体" w:cs="宋体"/>
                <w:color w:val="auto"/>
                <w:spacing w:val="-20"/>
                <w:highlight w:val="none"/>
              </w:rPr>
            </w:pPr>
            <w:r>
              <w:rPr>
                <w:rFonts w:hint="eastAsia" w:ascii="宋体" w:hAnsi="宋体" w:cs="宋体"/>
                <w:color w:val="auto"/>
                <w:spacing w:val="-20"/>
                <w:highlight w:val="none"/>
              </w:rPr>
              <w:t>房间名称</w:t>
            </w:r>
          </w:p>
        </w:tc>
        <w:tc>
          <w:tcPr>
            <w:tcW w:w="1513" w:type="dxa"/>
            <w:vAlign w:val="center"/>
          </w:tcPr>
          <w:p>
            <w:pPr>
              <w:spacing w:line="460" w:lineRule="exact"/>
              <w:jc w:val="center"/>
              <w:rPr>
                <w:rFonts w:hint="eastAsia" w:ascii="宋体" w:hAnsi="宋体" w:cs="宋体"/>
                <w:color w:val="auto"/>
                <w:spacing w:val="-20"/>
                <w:highlight w:val="none"/>
                <w:lang w:eastAsia="zh-CN"/>
              </w:rPr>
            </w:pPr>
            <w:r>
              <w:rPr>
                <w:rFonts w:hint="eastAsia" w:ascii="宋体" w:hAnsi="宋体" w:cs="宋体"/>
                <w:color w:val="auto"/>
                <w:spacing w:val="-20"/>
                <w:highlight w:val="none"/>
                <w:lang w:eastAsia="zh-CN"/>
              </w:rPr>
              <w:t>排风换气次数（次/h）</w:t>
            </w:r>
          </w:p>
        </w:tc>
        <w:tc>
          <w:tcPr>
            <w:tcW w:w="1989" w:type="dxa"/>
            <w:vAlign w:val="center"/>
          </w:tcPr>
          <w:p>
            <w:pPr>
              <w:spacing w:line="460" w:lineRule="exact"/>
              <w:jc w:val="center"/>
              <w:rPr>
                <w:rFonts w:hint="eastAsia" w:ascii="宋体" w:hAnsi="宋体" w:cs="宋体"/>
                <w:color w:val="auto"/>
                <w:spacing w:val="-20"/>
                <w:highlight w:val="none"/>
                <w:lang w:eastAsia="zh-CN"/>
              </w:rPr>
            </w:pPr>
            <w:r>
              <w:rPr>
                <w:rFonts w:hint="eastAsia" w:ascii="宋体" w:hAnsi="宋体" w:cs="宋体"/>
                <w:color w:val="auto"/>
                <w:spacing w:val="-20"/>
                <w:highlight w:val="none"/>
                <w:lang w:eastAsia="zh-CN"/>
              </w:rPr>
              <w:t>送风换气次数</w:t>
            </w:r>
          </w:p>
          <w:p>
            <w:pPr>
              <w:spacing w:line="460" w:lineRule="exact"/>
              <w:jc w:val="center"/>
              <w:rPr>
                <w:rFonts w:hint="eastAsia" w:ascii="宋体" w:hAnsi="宋体" w:cs="宋体"/>
                <w:color w:val="auto"/>
                <w:spacing w:val="-20"/>
                <w:highlight w:val="none"/>
                <w:lang w:eastAsia="zh-CN"/>
              </w:rPr>
            </w:pPr>
            <w:r>
              <w:rPr>
                <w:rFonts w:hint="eastAsia" w:ascii="宋体" w:hAnsi="宋体" w:cs="宋体"/>
                <w:color w:val="auto"/>
                <w:spacing w:val="-20"/>
                <w:highlight w:val="none"/>
                <w:lang w:eastAsia="zh-CN"/>
              </w:rPr>
              <w:t>（次/h）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916" w:type="dxa"/>
            <w:vAlign w:val="center"/>
          </w:tcPr>
          <w:p>
            <w:pPr>
              <w:spacing w:line="460" w:lineRule="exact"/>
              <w:jc w:val="center"/>
              <w:rPr>
                <w:rFonts w:hint="eastAsia" w:ascii="宋体" w:hAnsi="宋体" w:cs="宋体"/>
                <w:color w:val="auto"/>
                <w:spacing w:val="-20"/>
                <w:highlight w:val="none"/>
              </w:rPr>
            </w:pPr>
            <w:r>
              <w:rPr>
                <w:rFonts w:hint="eastAsia" w:ascii="宋体" w:hAnsi="宋体" w:cs="宋体"/>
                <w:color w:val="auto"/>
                <w:spacing w:val="-20"/>
                <w:highlight w:val="none"/>
              </w:rPr>
              <w:t>公共卫生间</w:t>
            </w:r>
          </w:p>
        </w:tc>
        <w:tc>
          <w:tcPr>
            <w:tcW w:w="1513" w:type="dxa"/>
            <w:vAlign w:val="center"/>
          </w:tcPr>
          <w:p>
            <w:pPr>
              <w:spacing w:line="460" w:lineRule="exact"/>
              <w:jc w:val="center"/>
              <w:rPr>
                <w:rFonts w:hint="eastAsia" w:ascii="宋体" w:hAnsi="宋体" w:cs="宋体"/>
                <w:color w:val="auto"/>
                <w:spacing w:val="-20"/>
                <w:highlight w:val="none"/>
              </w:rPr>
            </w:pPr>
            <w:r>
              <w:rPr>
                <w:rFonts w:hint="eastAsia" w:ascii="宋体" w:hAnsi="宋体" w:cs="宋体"/>
                <w:color w:val="auto"/>
                <w:spacing w:val="-20"/>
                <w:highlight w:val="none"/>
              </w:rPr>
              <w:t>10~15</w:t>
            </w:r>
          </w:p>
        </w:tc>
        <w:tc>
          <w:tcPr>
            <w:tcW w:w="1989" w:type="dxa"/>
            <w:vAlign w:val="center"/>
          </w:tcPr>
          <w:p>
            <w:pPr>
              <w:spacing w:line="460" w:lineRule="exact"/>
              <w:jc w:val="center"/>
              <w:rPr>
                <w:rFonts w:hint="eastAsia" w:ascii="宋体" w:hAnsi="宋体" w:cs="宋体"/>
                <w:color w:val="auto"/>
                <w:spacing w:val="-20"/>
                <w:highlight w:val="none"/>
              </w:rPr>
            </w:pPr>
            <w:r>
              <w:rPr>
                <w:rFonts w:hint="eastAsia" w:ascii="宋体" w:hAnsi="宋体" w:cs="宋体"/>
                <w:color w:val="auto"/>
                <w:spacing w:val="-20"/>
                <w:highlight w:val="none"/>
              </w:rPr>
              <w:t>自然补风</w:t>
            </w:r>
          </w:p>
        </w:tc>
      </w:tr>
    </w:tbl>
    <w:p>
      <w:pPr>
        <w:adjustRightInd w:val="0"/>
        <w:snapToGrid w:val="0"/>
        <w:spacing w:line="460" w:lineRule="exact"/>
        <w:ind w:firstLine="480" w:firstLineChars="200"/>
        <w:jc w:val="both"/>
        <w:rPr>
          <w:rFonts w:hint="eastAsia" w:ascii="宋体" w:hAnsi="宋体"/>
          <w:color w:val="auto"/>
          <w:highlight w:val="none"/>
          <w:lang w:eastAsia="zh-CN"/>
        </w:rPr>
      </w:pPr>
      <w:bookmarkStart w:id="147" w:name="_Toc23962"/>
    </w:p>
    <w:p>
      <w:pPr>
        <w:adjustRightInd w:val="0"/>
        <w:snapToGrid w:val="0"/>
        <w:spacing w:line="460" w:lineRule="exact"/>
        <w:ind w:firstLine="480" w:firstLineChars="200"/>
        <w:jc w:val="both"/>
        <w:rPr>
          <w:rFonts w:hint="eastAsia" w:ascii="宋体" w:hAnsi="宋体"/>
          <w:color w:val="auto"/>
          <w:highlight w:val="none"/>
          <w:lang w:eastAsia="zh-CN"/>
        </w:rPr>
      </w:pPr>
    </w:p>
    <w:p>
      <w:pPr>
        <w:adjustRightInd w:val="0"/>
        <w:snapToGrid w:val="0"/>
        <w:spacing w:line="460" w:lineRule="exact"/>
        <w:ind w:firstLine="480" w:firstLineChars="200"/>
        <w:jc w:val="both"/>
        <w:rPr>
          <w:rFonts w:hint="eastAsia" w:ascii="宋体" w:hAnsi="宋体"/>
          <w:color w:val="auto"/>
          <w:highlight w:val="none"/>
          <w:lang w:eastAsia="zh-CN"/>
        </w:rPr>
      </w:pPr>
    </w:p>
    <w:p>
      <w:pPr>
        <w:adjustRightInd w:val="0"/>
        <w:snapToGrid w:val="0"/>
        <w:spacing w:line="460" w:lineRule="exact"/>
        <w:ind w:firstLine="480" w:firstLineChars="200"/>
        <w:jc w:val="both"/>
        <w:rPr>
          <w:rFonts w:hint="eastAsia" w:ascii="宋体" w:hAnsi="宋体"/>
          <w:color w:val="auto"/>
          <w:highlight w:val="none"/>
          <w:lang w:eastAsia="zh-CN"/>
        </w:rPr>
      </w:pPr>
    </w:p>
    <w:p>
      <w:pPr>
        <w:adjustRightInd w:val="0"/>
        <w:snapToGrid w:val="0"/>
        <w:spacing w:line="460" w:lineRule="exact"/>
        <w:ind w:firstLine="480" w:firstLineChars="200"/>
        <w:jc w:val="both"/>
        <w:rPr>
          <w:rFonts w:hint="eastAsia" w:ascii="宋体" w:hAnsi="宋体"/>
          <w:color w:val="auto"/>
          <w:highlight w:val="none"/>
          <w:lang w:eastAsia="zh-CN"/>
        </w:rPr>
      </w:pPr>
    </w:p>
    <w:p>
      <w:pPr>
        <w:adjustRightInd w:val="0"/>
        <w:snapToGrid w:val="0"/>
        <w:spacing w:line="460" w:lineRule="exact"/>
        <w:ind w:firstLine="480" w:firstLineChars="200"/>
        <w:jc w:val="both"/>
        <w:rPr>
          <w:rFonts w:hint="eastAsia" w:ascii="宋体" w:hAnsi="宋体"/>
          <w:color w:val="auto"/>
          <w:highlight w:val="none"/>
          <w:lang w:eastAsia="zh-CN"/>
        </w:rPr>
      </w:pPr>
    </w:p>
    <w:p>
      <w:pPr>
        <w:adjustRightInd w:val="0"/>
        <w:snapToGrid w:val="0"/>
        <w:spacing w:line="460" w:lineRule="exact"/>
        <w:ind w:firstLine="480" w:firstLineChars="200"/>
        <w:jc w:val="both"/>
        <w:rPr>
          <w:rFonts w:hint="eastAsia" w:ascii="宋体" w:hAnsi="宋体"/>
          <w:color w:val="auto"/>
          <w:highlight w:val="none"/>
          <w:lang w:eastAsia="zh-CN"/>
        </w:rPr>
      </w:pPr>
    </w:p>
    <w:p>
      <w:pPr>
        <w:adjustRightInd w:val="0"/>
        <w:snapToGrid w:val="0"/>
        <w:spacing w:line="460" w:lineRule="exact"/>
        <w:ind w:firstLine="480" w:firstLineChars="200"/>
        <w:jc w:val="both"/>
        <w:rPr>
          <w:rFonts w:hint="eastAsia" w:ascii="宋体" w:hAnsi="宋体"/>
          <w:color w:val="auto"/>
          <w:highlight w:val="none"/>
          <w:lang w:eastAsia="zh-CN"/>
        </w:rPr>
      </w:pPr>
    </w:p>
    <w:p>
      <w:pPr>
        <w:adjustRightInd w:val="0"/>
        <w:snapToGrid w:val="0"/>
        <w:spacing w:line="460" w:lineRule="exact"/>
        <w:ind w:firstLine="480" w:firstLineChars="200"/>
        <w:jc w:val="both"/>
        <w:rPr>
          <w:rFonts w:hint="eastAsia" w:ascii="宋体" w:hAnsi="宋体"/>
          <w:color w:val="auto"/>
          <w:highlight w:val="none"/>
          <w:lang w:eastAsia="zh-CN"/>
        </w:rPr>
      </w:pPr>
    </w:p>
    <w:p>
      <w:pPr>
        <w:adjustRightInd w:val="0"/>
        <w:snapToGrid w:val="0"/>
        <w:spacing w:line="460" w:lineRule="exact"/>
        <w:ind w:firstLine="480" w:firstLineChars="200"/>
        <w:jc w:val="both"/>
        <w:rPr>
          <w:rFonts w:hint="eastAsia" w:ascii="宋体" w:hAnsi="宋体"/>
          <w:color w:val="auto"/>
          <w:highlight w:val="none"/>
          <w:lang w:eastAsia="zh-CN"/>
        </w:rPr>
      </w:pPr>
    </w:p>
    <w:p>
      <w:pPr>
        <w:adjustRightInd w:val="0"/>
        <w:snapToGrid w:val="0"/>
        <w:spacing w:line="460" w:lineRule="exact"/>
        <w:ind w:firstLine="480" w:firstLineChars="200"/>
        <w:jc w:val="both"/>
        <w:rPr>
          <w:rFonts w:hint="eastAsia" w:ascii="宋体" w:hAnsi="宋体"/>
          <w:color w:val="auto"/>
          <w:highlight w:val="none"/>
          <w:lang w:eastAsia="zh-CN"/>
        </w:rPr>
      </w:pPr>
    </w:p>
    <w:p>
      <w:pPr>
        <w:adjustRightInd w:val="0"/>
        <w:snapToGrid w:val="0"/>
        <w:spacing w:line="460" w:lineRule="exact"/>
        <w:ind w:firstLine="480" w:firstLineChars="200"/>
        <w:jc w:val="both"/>
        <w:rPr>
          <w:rFonts w:hint="eastAsia" w:ascii="宋体" w:hAnsi="宋体"/>
          <w:color w:val="auto"/>
          <w:highlight w:val="none"/>
          <w:lang w:eastAsia="zh-CN"/>
        </w:rPr>
      </w:pPr>
    </w:p>
    <w:p>
      <w:pPr>
        <w:adjustRightInd w:val="0"/>
        <w:snapToGrid w:val="0"/>
        <w:spacing w:line="460" w:lineRule="exact"/>
        <w:ind w:firstLine="480" w:firstLineChars="200"/>
        <w:jc w:val="both"/>
        <w:rPr>
          <w:rFonts w:hint="eastAsia" w:ascii="宋体" w:hAnsi="宋体"/>
          <w:color w:val="auto"/>
          <w:highlight w:val="none"/>
          <w:lang w:eastAsia="zh-CN"/>
        </w:rPr>
      </w:pPr>
    </w:p>
    <w:p>
      <w:pPr>
        <w:adjustRightInd w:val="0"/>
        <w:snapToGrid w:val="0"/>
        <w:spacing w:line="460" w:lineRule="exact"/>
        <w:ind w:firstLine="480" w:firstLineChars="200"/>
        <w:jc w:val="both"/>
        <w:rPr>
          <w:rFonts w:hint="eastAsia" w:ascii="宋体" w:hAnsi="宋体"/>
          <w:color w:val="auto"/>
          <w:highlight w:val="none"/>
          <w:lang w:eastAsia="zh-CN"/>
        </w:rPr>
      </w:pPr>
    </w:p>
    <w:p>
      <w:pPr>
        <w:pStyle w:val="25"/>
        <w:pBdr>
          <w:bottom w:val="none" w:color="auto" w:sz="0" w:space="0"/>
        </w:pBdr>
        <w:tabs>
          <w:tab w:val="clear" w:pos="4153"/>
          <w:tab w:val="clear" w:pos="8306"/>
        </w:tabs>
        <w:snapToGrid/>
        <w:spacing w:line="460" w:lineRule="exact"/>
        <w:outlineLvl w:val="0"/>
        <w:rPr>
          <w:rFonts w:hint="eastAsia" w:ascii="宋体" w:hAnsi="宋体"/>
          <w:b/>
          <w:bCs/>
          <w:color w:val="auto"/>
          <w:sz w:val="32"/>
          <w:szCs w:val="32"/>
          <w:highlight w:val="none"/>
          <w:lang w:eastAsia="zh-CN"/>
        </w:rPr>
      </w:pPr>
      <w:r>
        <w:rPr>
          <w:rStyle w:val="128"/>
          <w:rFonts w:hint="eastAsia" w:ascii="宋体" w:hAnsi="宋体"/>
          <w:color w:val="auto"/>
          <w:highlight w:val="none"/>
          <w:lang w:eastAsia="zh-CN"/>
        </w:rPr>
        <w:t>第八章     消防设计</w:t>
      </w:r>
      <w:bookmarkEnd w:id="96"/>
      <w:bookmarkEnd w:id="147"/>
    </w:p>
    <w:p>
      <w:pPr>
        <w:spacing w:line="460" w:lineRule="exact"/>
        <w:jc w:val="both"/>
        <w:rPr>
          <w:rFonts w:hint="eastAsia" w:ascii="宋体" w:hAnsi="宋体"/>
          <w:color w:val="auto"/>
          <w:highlight w:val="none"/>
          <w:lang w:eastAsia="zh-CN"/>
        </w:rPr>
      </w:pPr>
      <w:bookmarkStart w:id="148" w:name="_Toc12068"/>
      <w:bookmarkStart w:id="149" w:name="_Toc14111"/>
    </w:p>
    <w:p>
      <w:pPr>
        <w:pStyle w:val="4"/>
        <w:spacing w:before="120"/>
        <w:rPr>
          <w:rFonts w:hint="eastAsia"/>
          <w:color w:val="auto"/>
          <w:highlight w:val="none"/>
          <w:lang w:eastAsia="zh-CN"/>
        </w:rPr>
      </w:pPr>
      <w:r>
        <w:rPr>
          <w:rFonts w:hint="eastAsia"/>
          <w:color w:val="auto"/>
          <w:highlight w:val="none"/>
          <w:lang w:eastAsia="zh-CN"/>
        </w:rPr>
        <w:t>8.1 设计依据</w:t>
      </w:r>
      <w:bookmarkEnd w:id="148"/>
      <w:bookmarkEnd w:id="149"/>
    </w:p>
    <w:p>
      <w:pPr>
        <w:spacing w:line="460" w:lineRule="exact"/>
        <w:ind w:firstLine="480" w:firstLineChars="200"/>
        <w:jc w:val="distribute"/>
        <w:rPr>
          <w:rFonts w:hint="eastAsia" w:ascii="宋体" w:hAnsi="宋体" w:cs="宋体"/>
          <w:color w:val="auto"/>
          <w:highlight w:val="none"/>
          <w:lang w:eastAsia="zh-CN"/>
        </w:rPr>
      </w:pPr>
      <w:r>
        <w:rPr>
          <w:rFonts w:hint="eastAsia" w:ascii="宋体" w:hAnsi="宋体" w:cs="宋体"/>
          <w:color w:val="auto"/>
          <w:highlight w:val="none"/>
          <w:lang w:eastAsia="zh-CN"/>
        </w:rPr>
        <w:t>1．</w:t>
      </w:r>
      <w:r>
        <w:rPr>
          <w:rFonts w:hint="eastAsia" w:ascii="宋体" w:hAnsi="宋体"/>
          <w:color w:val="auto"/>
          <w:highlight w:val="none"/>
          <w:lang w:eastAsia="zh-CN"/>
        </w:rPr>
        <w:t>《建筑设计防火规范》</w:t>
      </w:r>
      <w:r>
        <w:rPr>
          <w:rFonts w:ascii="宋体" w:hAnsi="宋体"/>
          <w:color w:val="auto"/>
          <w:highlight w:val="none"/>
          <w:lang w:eastAsia="zh-CN"/>
        </w:rPr>
        <w:tab/>
      </w:r>
      <w:r>
        <w:rPr>
          <w:rFonts w:hint="eastAsia" w:ascii="宋体" w:hAnsi="宋体"/>
          <w:color w:val="auto"/>
          <w:highlight w:val="none"/>
          <w:lang w:eastAsia="zh-CN"/>
        </w:rPr>
        <w:tab/>
      </w:r>
      <w:r>
        <w:rPr>
          <w:rFonts w:hint="eastAsia" w:ascii="宋体" w:hAnsi="宋体"/>
          <w:color w:val="auto"/>
          <w:highlight w:val="none"/>
          <w:lang w:eastAsia="zh-CN"/>
        </w:rPr>
        <w:t xml:space="preserve">         【GB 50016-2014</w:t>
      </w:r>
      <w:r>
        <w:rPr>
          <w:rFonts w:hint="eastAsia" w:ascii="宋体" w:hAnsi="宋体" w:cs="宋体"/>
          <w:color w:val="auto"/>
          <w:highlight w:val="none"/>
          <w:lang w:eastAsia="zh-CN"/>
        </w:rPr>
        <w:t>(2018年版)</w:t>
      </w:r>
      <w:r>
        <w:rPr>
          <w:rFonts w:hint="eastAsia" w:ascii="宋体" w:hAnsi="宋体"/>
          <w:color w:val="auto"/>
          <w:highlight w:val="none"/>
          <w:lang w:eastAsia="zh-CN"/>
        </w:rPr>
        <w:t>】</w:t>
      </w:r>
    </w:p>
    <w:p>
      <w:pPr>
        <w:adjustRightInd w:val="0"/>
        <w:snapToGrid w:val="0"/>
        <w:spacing w:line="460" w:lineRule="exact"/>
        <w:ind w:firstLine="480" w:firstLineChars="200"/>
        <w:jc w:val="distribute"/>
        <w:rPr>
          <w:rFonts w:hint="eastAsia" w:ascii="宋体" w:hAnsi="宋体"/>
          <w:color w:val="auto"/>
          <w:highlight w:val="none"/>
          <w:lang w:eastAsia="zh-CN"/>
        </w:rPr>
      </w:pPr>
      <w:r>
        <w:rPr>
          <w:rFonts w:hint="eastAsia" w:ascii="宋体" w:hAnsi="宋体" w:cs="宋体"/>
          <w:color w:val="auto"/>
          <w:highlight w:val="none"/>
          <w:lang w:eastAsia="zh-CN"/>
        </w:rPr>
        <w:t>2．</w:t>
      </w:r>
      <w:r>
        <w:rPr>
          <w:rFonts w:hint="eastAsia" w:ascii="宋体" w:hAnsi="宋体"/>
          <w:color w:val="auto"/>
          <w:highlight w:val="none"/>
          <w:lang w:eastAsia="zh-CN"/>
        </w:rPr>
        <w:t>《</w:t>
      </w:r>
      <w:r>
        <w:rPr>
          <w:rFonts w:ascii="宋体" w:hAnsi="宋体"/>
          <w:color w:val="auto"/>
          <w:highlight w:val="none"/>
          <w:lang w:eastAsia="zh-CN"/>
        </w:rPr>
        <w:t>汽车库、修车库、停车场设计防火规范</w:t>
      </w:r>
      <w:r>
        <w:rPr>
          <w:rFonts w:hint="eastAsia" w:ascii="宋体" w:hAnsi="宋体"/>
          <w:color w:val="auto"/>
          <w:highlight w:val="none"/>
          <w:lang w:eastAsia="zh-CN"/>
        </w:rPr>
        <w:t xml:space="preserve">》 </w:t>
      </w:r>
      <w:r>
        <w:rPr>
          <w:rFonts w:ascii="宋体" w:hAnsi="宋体"/>
          <w:color w:val="auto"/>
          <w:highlight w:val="none"/>
          <w:lang w:eastAsia="zh-CN"/>
        </w:rPr>
        <w:t xml:space="preserve">        </w:t>
      </w:r>
      <w:r>
        <w:rPr>
          <w:rFonts w:hint="default" w:ascii="宋体" w:hAnsi="宋体"/>
          <w:color w:val="auto"/>
          <w:highlight w:val="none"/>
          <w:lang w:val="en-US" w:eastAsia="zh-CN"/>
        </w:rPr>
        <w:t xml:space="preserve"> </w:t>
      </w:r>
      <w:r>
        <w:rPr>
          <w:rFonts w:ascii="宋体" w:hAnsi="宋体"/>
          <w:color w:val="auto"/>
          <w:highlight w:val="none"/>
          <w:lang w:eastAsia="zh-CN"/>
        </w:rPr>
        <w:t xml:space="preserve"> </w:t>
      </w:r>
      <w:r>
        <w:rPr>
          <w:rFonts w:hint="eastAsia" w:ascii="宋体" w:hAnsi="宋体"/>
          <w:color w:val="auto"/>
          <w:highlight w:val="none"/>
          <w:lang w:eastAsia="zh-CN"/>
        </w:rPr>
        <w:t>【</w:t>
      </w:r>
      <w:r>
        <w:rPr>
          <w:rFonts w:ascii="宋体" w:hAnsi="宋体"/>
          <w:bCs/>
          <w:color w:val="auto"/>
          <w:highlight w:val="none"/>
          <w:lang w:eastAsia="zh-CN"/>
        </w:rPr>
        <w:t>GB 50067-2014</w:t>
      </w:r>
      <w:r>
        <w:rPr>
          <w:rFonts w:hint="eastAsia" w:ascii="宋体" w:hAnsi="宋体"/>
          <w:color w:val="auto"/>
          <w:highlight w:val="none"/>
          <w:lang w:eastAsia="zh-CN"/>
        </w:rPr>
        <w:t>】</w:t>
      </w:r>
    </w:p>
    <w:p>
      <w:pPr>
        <w:spacing w:line="460" w:lineRule="exact"/>
        <w:ind w:left="480" w:leftChars="200"/>
        <w:jc w:val="distribute"/>
        <w:rPr>
          <w:rFonts w:hint="eastAsia" w:ascii="宋体" w:hAnsi="宋体"/>
          <w:color w:val="auto"/>
          <w:highlight w:val="none"/>
          <w:lang w:eastAsia="zh-CN"/>
        </w:rPr>
      </w:pPr>
      <w:r>
        <w:rPr>
          <w:rFonts w:hint="eastAsia" w:ascii="宋体" w:hAnsi="宋体"/>
          <w:color w:val="auto"/>
          <w:highlight w:val="none"/>
          <w:lang w:eastAsia="zh-CN"/>
        </w:rPr>
        <w:t>3．</w:t>
      </w:r>
      <w:r>
        <w:rPr>
          <w:rFonts w:hint="eastAsia" w:ascii="宋体" w:hAnsi="宋体"/>
          <w:color w:val="auto"/>
          <w:highlight w:val="none"/>
          <w:lang w:eastAsia="zh-CN"/>
        </w:rPr>
        <w:t>《</w:t>
      </w:r>
      <w:r>
        <w:rPr>
          <w:rStyle w:val="155"/>
          <w:color w:val="auto"/>
          <w:highlight w:val="none"/>
          <w:lang w:eastAsia="zh-CN"/>
        </w:rPr>
        <w:t>机械式停车库工程技术规范</w:t>
      </w:r>
      <w:r>
        <w:rPr>
          <w:rFonts w:hint="eastAsia" w:ascii="宋体" w:hAnsi="宋体"/>
          <w:color w:val="auto"/>
          <w:highlight w:val="none"/>
          <w:lang w:eastAsia="zh-CN"/>
        </w:rPr>
        <w:t xml:space="preserve">》 </w:t>
      </w:r>
      <w:r>
        <w:rPr>
          <w:rFonts w:ascii="宋体" w:hAnsi="宋体"/>
          <w:color w:val="auto"/>
          <w:highlight w:val="none"/>
          <w:lang w:eastAsia="zh-CN"/>
        </w:rPr>
        <w:t xml:space="preserve">                 </w:t>
      </w:r>
      <w:r>
        <w:rPr>
          <w:rFonts w:hint="eastAsia" w:ascii="宋体" w:hAnsi="宋体"/>
          <w:color w:val="auto"/>
          <w:highlight w:val="none"/>
          <w:lang w:eastAsia="zh-CN"/>
        </w:rPr>
        <w:t>【</w:t>
      </w:r>
      <w:r>
        <w:rPr>
          <w:rFonts w:ascii="宋体" w:hAnsi="宋体"/>
          <w:bCs/>
          <w:color w:val="auto"/>
          <w:highlight w:val="none"/>
          <w:lang w:eastAsia="zh-CN"/>
        </w:rPr>
        <w:t>JGJ／T 326-2014</w:t>
      </w:r>
      <w:r>
        <w:rPr>
          <w:rFonts w:hint="eastAsia" w:ascii="宋体" w:hAnsi="宋体"/>
          <w:color w:val="auto"/>
          <w:highlight w:val="none"/>
          <w:lang w:eastAsia="zh-CN"/>
        </w:rPr>
        <w:t>】</w:t>
      </w:r>
      <w:r>
        <w:rPr>
          <w:rFonts w:hint="eastAsia" w:ascii="宋体" w:hAnsi="宋体" w:cs="宋体"/>
          <w:color w:val="auto"/>
          <w:highlight w:val="none"/>
          <w:lang w:eastAsia="zh-CN"/>
        </w:rPr>
        <w:t>4．</w:t>
      </w:r>
      <w:r>
        <w:rPr>
          <w:rFonts w:hint="eastAsia" w:ascii="宋体" w:hAnsi="宋体"/>
          <w:color w:val="auto"/>
          <w:highlight w:val="none"/>
          <w:lang w:eastAsia="zh-CN"/>
        </w:rPr>
        <w:t>《民用建筑设计统一标准》</w:t>
      </w:r>
      <w:r>
        <w:rPr>
          <w:rFonts w:ascii="宋体" w:hAnsi="宋体"/>
          <w:color w:val="auto"/>
          <w:highlight w:val="none"/>
          <w:lang w:eastAsia="zh-CN"/>
        </w:rPr>
        <w:tab/>
      </w:r>
      <w:r>
        <w:rPr>
          <w:rFonts w:ascii="宋体" w:hAnsi="宋体"/>
          <w:color w:val="auto"/>
          <w:highlight w:val="none"/>
          <w:lang w:eastAsia="zh-CN"/>
        </w:rPr>
        <w:tab/>
      </w:r>
      <w:r>
        <w:rPr>
          <w:rFonts w:ascii="宋体" w:hAnsi="宋体"/>
          <w:color w:val="auto"/>
          <w:highlight w:val="none"/>
          <w:lang w:eastAsia="zh-CN"/>
        </w:rPr>
        <w:tab/>
      </w:r>
      <w:r>
        <w:rPr>
          <w:rFonts w:hint="eastAsia" w:ascii="宋体" w:hAnsi="宋体"/>
          <w:color w:val="auto"/>
          <w:highlight w:val="none"/>
          <w:lang w:eastAsia="zh-CN"/>
        </w:rPr>
        <w:t xml:space="preserve">        【GB 50352-2019】</w:t>
      </w:r>
    </w:p>
    <w:p>
      <w:pPr>
        <w:spacing w:line="460" w:lineRule="exact"/>
        <w:ind w:firstLine="480"/>
        <w:jc w:val="distribute"/>
        <w:rPr>
          <w:rFonts w:hint="eastAsia" w:ascii="宋体" w:hAnsi="宋体" w:cs="宋体"/>
          <w:color w:val="auto"/>
          <w:highlight w:val="none"/>
          <w:lang w:eastAsia="zh-CN"/>
        </w:rPr>
      </w:pPr>
      <w:r>
        <w:rPr>
          <w:rFonts w:hint="eastAsia" w:ascii="宋体" w:hAnsi="宋体" w:cs="宋体"/>
          <w:color w:val="auto"/>
          <w:highlight w:val="none"/>
          <w:lang w:eastAsia="zh-CN"/>
        </w:rPr>
        <w:t>5．《建筑灭火器配置设计规范》</w:t>
      </w:r>
      <w:r>
        <w:rPr>
          <w:rFonts w:hint="eastAsia" w:ascii="宋体" w:hAnsi="宋体" w:cs="宋体"/>
          <w:color w:val="auto"/>
          <w:highlight w:val="none"/>
          <w:lang w:eastAsia="zh-CN"/>
        </w:rPr>
        <w:tab/>
      </w:r>
      <w:r>
        <w:rPr>
          <w:rFonts w:hint="eastAsia" w:ascii="宋体" w:hAnsi="宋体" w:cs="宋体"/>
          <w:color w:val="auto"/>
          <w:highlight w:val="none"/>
          <w:lang w:eastAsia="zh-CN"/>
        </w:rPr>
        <w:tab/>
      </w:r>
      <w:r>
        <w:rPr>
          <w:rFonts w:hint="eastAsia" w:ascii="宋体" w:hAnsi="宋体" w:cs="宋体"/>
          <w:color w:val="auto"/>
          <w:highlight w:val="none"/>
          <w:lang w:eastAsia="zh-CN"/>
        </w:rPr>
        <w:t xml:space="preserve">              【GB50140--2005】</w:t>
      </w:r>
    </w:p>
    <w:p>
      <w:pPr>
        <w:spacing w:line="460" w:lineRule="exact"/>
        <w:ind w:firstLine="480"/>
        <w:jc w:val="distribute"/>
        <w:rPr>
          <w:rFonts w:hint="eastAsia" w:ascii="宋体" w:hAnsi="宋体"/>
          <w:color w:val="auto"/>
          <w:highlight w:val="none"/>
          <w:lang w:eastAsia="zh-CN"/>
        </w:rPr>
      </w:pPr>
      <w:r>
        <w:rPr>
          <w:rFonts w:hint="eastAsia" w:ascii="宋体" w:hAnsi="宋体" w:cs="宋体"/>
          <w:color w:val="auto"/>
          <w:highlight w:val="none"/>
          <w:lang w:eastAsia="zh-CN"/>
        </w:rPr>
        <w:t>6.《建筑内部装修防火设计规范》</w:t>
      </w:r>
      <w:r>
        <w:rPr>
          <w:rFonts w:hint="eastAsia" w:ascii="宋体" w:hAnsi="宋体" w:cs="宋体"/>
          <w:color w:val="auto"/>
          <w:highlight w:val="none"/>
          <w:lang w:eastAsia="zh-CN"/>
        </w:rPr>
        <w:tab/>
      </w:r>
      <w:r>
        <w:rPr>
          <w:rFonts w:hint="eastAsia" w:ascii="宋体" w:hAnsi="宋体" w:cs="宋体"/>
          <w:color w:val="auto"/>
          <w:highlight w:val="none"/>
          <w:lang w:eastAsia="zh-CN"/>
        </w:rPr>
        <w:tab/>
      </w:r>
      <w:r>
        <w:rPr>
          <w:rFonts w:hint="eastAsia" w:ascii="宋体" w:hAnsi="宋体" w:cs="宋体"/>
          <w:color w:val="auto"/>
          <w:highlight w:val="none"/>
          <w:lang w:eastAsia="zh-CN"/>
        </w:rPr>
        <w:t xml:space="preserve">              </w:t>
      </w:r>
      <w:r>
        <w:rPr>
          <w:rFonts w:hint="eastAsia" w:ascii="宋体" w:hAnsi="宋体"/>
          <w:color w:val="auto"/>
          <w:highlight w:val="none"/>
          <w:lang w:eastAsia="zh-CN"/>
        </w:rPr>
        <w:t>【GB 50222-2017】</w:t>
      </w:r>
    </w:p>
    <w:p>
      <w:pPr>
        <w:spacing w:line="460" w:lineRule="exact"/>
        <w:ind w:firstLine="480"/>
        <w:jc w:val="distribute"/>
        <w:rPr>
          <w:rFonts w:ascii="宋体" w:hAnsi="宋体"/>
          <w:color w:val="auto"/>
          <w:highlight w:val="none"/>
          <w:lang w:eastAsia="zh-CN"/>
        </w:rPr>
      </w:pPr>
      <w:r>
        <w:rPr>
          <w:rFonts w:hint="eastAsia" w:ascii="宋体" w:hAnsi="宋体" w:cs="宋体"/>
          <w:color w:val="auto"/>
          <w:highlight w:val="none"/>
          <w:lang w:eastAsia="zh-CN"/>
        </w:rPr>
        <w:t>7.</w:t>
      </w:r>
      <w:r>
        <w:rPr>
          <w:rFonts w:hint="eastAsia" w:ascii="宋体" w:hAnsi="宋体"/>
          <w:color w:val="auto"/>
          <w:highlight w:val="none"/>
          <w:lang w:eastAsia="zh-CN"/>
        </w:rPr>
        <w:t xml:space="preserve"> 《</w:t>
      </w:r>
      <w:r>
        <w:rPr>
          <w:color w:val="auto"/>
          <w:highlight w:val="none"/>
          <w:lang w:eastAsia="zh-CN"/>
        </w:rPr>
        <w:t>车库建筑设计规范</w:t>
      </w:r>
      <w:r>
        <w:rPr>
          <w:rFonts w:hint="eastAsia" w:ascii="宋体" w:hAnsi="宋体"/>
          <w:color w:val="auto"/>
          <w:highlight w:val="none"/>
          <w:lang w:eastAsia="zh-CN"/>
        </w:rPr>
        <w:t xml:space="preserve">》 </w:t>
      </w:r>
      <w:r>
        <w:rPr>
          <w:rFonts w:ascii="宋体" w:hAnsi="宋体"/>
          <w:color w:val="auto"/>
          <w:highlight w:val="none"/>
          <w:lang w:eastAsia="zh-CN"/>
        </w:rPr>
        <w:t xml:space="preserve">                             </w:t>
      </w:r>
      <w:r>
        <w:rPr>
          <w:rFonts w:hint="eastAsia" w:ascii="宋体" w:hAnsi="宋体"/>
          <w:color w:val="auto"/>
          <w:highlight w:val="none"/>
          <w:lang w:eastAsia="zh-CN"/>
        </w:rPr>
        <w:t>【</w:t>
      </w:r>
      <w:r>
        <w:rPr>
          <w:rStyle w:val="37"/>
          <w:b w:val="0"/>
          <w:color w:val="auto"/>
          <w:highlight w:val="none"/>
          <w:lang w:eastAsia="zh-CN"/>
        </w:rPr>
        <w:t>JGJ 100-2015</w:t>
      </w:r>
      <w:r>
        <w:rPr>
          <w:rFonts w:hint="eastAsia" w:ascii="宋体" w:hAnsi="宋体"/>
          <w:color w:val="auto"/>
          <w:highlight w:val="none"/>
          <w:lang w:eastAsia="zh-CN"/>
        </w:rPr>
        <w:t>】</w:t>
      </w:r>
    </w:p>
    <w:p>
      <w:pPr>
        <w:pStyle w:val="2"/>
        <w:ind w:left="480" w:firstLine="0" w:firstLineChars="0"/>
        <w:jc w:val="left"/>
        <w:rPr>
          <w:rFonts w:hint="eastAsia"/>
          <w:color w:val="auto"/>
          <w:highlight w:val="none"/>
        </w:rPr>
      </w:pPr>
      <w:r>
        <w:rPr>
          <w:rFonts w:hint="eastAsia" w:ascii="宋体" w:hAnsi="宋体"/>
          <w:color w:val="auto"/>
          <w:highlight w:val="none"/>
        </w:rPr>
        <w:t>8</w:t>
      </w:r>
      <w:r>
        <w:rPr>
          <w:rFonts w:hint="eastAsia" w:ascii="宋体" w:hAnsi="宋体" w:cs="宋体"/>
          <w:color w:val="auto"/>
          <w:highlight w:val="none"/>
        </w:rPr>
        <w:t xml:space="preserve">．武汉市人民政府令 </w:t>
      </w:r>
      <w:r>
        <w:rPr>
          <w:rFonts w:ascii="宋体" w:hAnsi="宋体"/>
          <w:color w:val="auto"/>
          <w:highlight w:val="none"/>
        </w:rPr>
        <w:t xml:space="preserve">                      </w:t>
      </w:r>
      <w:r>
        <w:rPr>
          <w:rFonts w:hint="eastAsia" w:ascii="宋体" w:hAnsi="宋体"/>
          <w:color w:val="auto"/>
          <w:highlight w:val="none"/>
        </w:rPr>
        <w:t>【第</w:t>
      </w:r>
      <w:r>
        <w:rPr>
          <w:rFonts w:ascii="宋体" w:hAnsi="宋体"/>
          <w:color w:val="auto"/>
          <w:highlight w:val="none"/>
        </w:rPr>
        <w:t>302</w:t>
      </w:r>
      <w:r>
        <w:rPr>
          <w:rFonts w:hint="eastAsia" w:ascii="宋体" w:hAnsi="宋体"/>
          <w:color w:val="auto"/>
          <w:highlight w:val="none"/>
        </w:rPr>
        <w:t>号文】</w:t>
      </w:r>
    </w:p>
    <w:p>
      <w:pPr>
        <w:spacing w:line="460" w:lineRule="exact"/>
        <w:ind w:firstLine="480"/>
        <w:jc w:val="distribute"/>
        <w:rPr>
          <w:rFonts w:hint="eastAsia" w:ascii="宋体" w:hAnsi="宋体" w:cs="宋体"/>
          <w:color w:val="auto"/>
          <w:highlight w:val="none"/>
          <w:lang w:eastAsia="zh-CN"/>
        </w:rPr>
      </w:pPr>
      <w:r>
        <w:rPr>
          <w:rFonts w:hint="eastAsia" w:ascii="宋体" w:hAnsi="宋体" w:cs="宋体"/>
          <w:color w:val="auto"/>
          <w:highlight w:val="none"/>
          <w:lang w:eastAsia="zh-CN"/>
        </w:rPr>
        <w:t xml:space="preserve">8. 《消防应急照明和疏散指示系统技术标准》      </w:t>
      </w:r>
      <w:r>
        <w:rPr>
          <w:rFonts w:hint="default" w:ascii="宋体" w:hAnsi="宋体" w:cs="宋体"/>
          <w:color w:val="auto"/>
          <w:highlight w:val="none"/>
          <w:lang w:val="en-US" w:eastAsia="zh-CN"/>
        </w:rPr>
        <w:t xml:space="preserve">     </w:t>
      </w:r>
      <w:r>
        <w:rPr>
          <w:rFonts w:hint="eastAsia" w:ascii="宋体" w:hAnsi="宋体" w:cs="宋体"/>
          <w:color w:val="auto"/>
          <w:highlight w:val="none"/>
          <w:lang w:eastAsia="zh-CN"/>
        </w:rPr>
        <w:t>【GB 51309-2018】</w:t>
      </w:r>
    </w:p>
    <w:p>
      <w:pPr>
        <w:spacing w:line="460" w:lineRule="exact"/>
        <w:ind w:firstLine="480"/>
        <w:jc w:val="distribute"/>
        <w:rPr>
          <w:rFonts w:hint="eastAsia" w:ascii="宋体" w:hAnsi="宋体" w:cs="宋体"/>
          <w:color w:val="auto"/>
          <w:highlight w:val="none"/>
          <w:lang w:eastAsia="zh-CN"/>
        </w:rPr>
      </w:pPr>
      <w:r>
        <w:rPr>
          <w:rFonts w:hint="eastAsia" w:ascii="宋体" w:hAnsi="宋体" w:cs="宋体"/>
          <w:color w:val="auto"/>
          <w:highlight w:val="none"/>
          <w:lang w:eastAsia="zh-CN"/>
        </w:rPr>
        <w:t xml:space="preserve">9.《消防安全标志第一部分：标志》             </w:t>
      </w:r>
      <w:r>
        <w:rPr>
          <w:rFonts w:hint="default" w:ascii="宋体" w:hAnsi="宋体" w:cs="宋体"/>
          <w:color w:val="auto"/>
          <w:highlight w:val="none"/>
          <w:lang w:val="en-US" w:eastAsia="zh-CN"/>
        </w:rPr>
        <w:t xml:space="preserve">   </w:t>
      </w:r>
      <w:r>
        <w:rPr>
          <w:rFonts w:hint="eastAsia" w:ascii="宋体" w:hAnsi="宋体" w:cs="宋体"/>
          <w:color w:val="auto"/>
          <w:highlight w:val="none"/>
          <w:lang w:eastAsia="zh-CN"/>
        </w:rPr>
        <w:t xml:space="preserve">  【GB 13495.1-2015】</w:t>
      </w:r>
    </w:p>
    <w:p>
      <w:pPr>
        <w:spacing w:line="460" w:lineRule="exact"/>
        <w:ind w:firstLine="480"/>
        <w:jc w:val="distribute"/>
        <w:rPr>
          <w:rFonts w:ascii="宋体" w:hAnsi="宋体"/>
          <w:b/>
          <w:color w:val="auto"/>
          <w:sz w:val="28"/>
          <w:highlight w:val="none"/>
          <w:lang w:eastAsia="zh-CN"/>
        </w:rPr>
      </w:pPr>
      <w:r>
        <w:rPr>
          <w:rFonts w:hint="eastAsia" w:ascii="宋体" w:hAnsi="宋体" w:cs="宋体"/>
          <w:color w:val="auto"/>
          <w:highlight w:val="none"/>
          <w:lang w:eastAsia="zh-CN"/>
        </w:rPr>
        <w:t xml:space="preserve">10.《民用建筑电气设计规范》                   </w:t>
      </w:r>
      <w:r>
        <w:rPr>
          <w:rFonts w:hint="default" w:ascii="宋体" w:hAnsi="宋体" w:cs="宋体"/>
          <w:color w:val="auto"/>
          <w:highlight w:val="none"/>
          <w:lang w:val="en-US" w:eastAsia="zh-CN"/>
        </w:rPr>
        <w:t xml:space="preserve">    </w:t>
      </w:r>
      <w:r>
        <w:rPr>
          <w:rFonts w:hint="eastAsia" w:ascii="宋体" w:hAnsi="宋体" w:cs="宋体"/>
          <w:color w:val="auto"/>
          <w:highlight w:val="none"/>
          <w:lang w:eastAsia="zh-CN"/>
        </w:rPr>
        <w:t xml:space="preserve">  【GB 51348-2019】</w:t>
      </w:r>
    </w:p>
    <w:p>
      <w:pPr>
        <w:pStyle w:val="4"/>
        <w:spacing w:before="120"/>
        <w:rPr>
          <w:color w:val="auto"/>
          <w:highlight w:val="none"/>
          <w:lang w:eastAsia="zh-CN"/>
        </w:rPr>
      </w:pPr>
      <w:bookmarkStart w:id="150" w:name="_Toc9919"/>
      <w:bookmarkStart w:id="151" w:name="_Toc9383"/>
      <w:r>
        <w:rPr>
          <w:rFonts w:hint="eastAsia"/>
          <w:color w:val="auto"/>
          <w:highlight w:val="none"/>
          <w:lang w:eastAsia="zh-CN"/>
        </w:rPr>
        <w:t>8.2 总平面防火设计</w:t>
      </w:r>
      <w:bookmarkEnd w:id="150"/>
      <w:bookmarkEnd w:id="151"/>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1．停车楼与东边现状居民楼建筑最近处距离为</w:t>
      </w:r>
      <w:r>
        <w:rPr>
          <w:rFonts w:ascii="宋体" w:hAnsi="宋体"/>
          <w:color w:val="auto"/>
          <w:highlight w:val="none"/>
          <w:lang w:eastAsia="zh-CN"/>
        </w:rPr>
        <w:t>11.76</w:t>
      </w:r>
      <w:r>
        <w:rPr>
          <w:rFonts w:hint="eastAsia" w:ascii="宋体" w:hAnsi="宋体"/>
          <w:color w:val="auto"/>
          <w:highlight w:val="none"/>
          <w:lang w:eastAsia="zh-CN"/>
        </w:rPr>
        <w:t>米。满足《</w:t>
      </w:r>
      <w:r>
        <w:rPr>
          <w:rFonts w:ascii="宋体" w:hAnsi="宋体"/>
          <w:color w:val="auto"/>
          <w:highlight w:val="none"/>
          <w:lang w:eastAsia="zh-CN"/>
        </w:rPr>
        <w:t>汽车库、修车库、停车场设计防火规范</w:t>
      </w:r>
      <w:r>
        <w:rPr>
          <w:rFonts w:hint="eastAsia" w:ascii="宋体" w:hAnsi="宋体"/>
          <w:color w:val="auto"/>
          <w:highlight w:val="none"/>
          <w:lang w:eastAsia="zh-CN"/>
        </w:rPr>
        <w:t>》</w:t>
      </w:r>
      <w:r>
        <w:rPr>
          <w:rFonts w:ascii="宋体" w:hAnsi="宋体"/>
          <w:bCs/>
          <w:color w:val="auto"/>
          <w:highlight w:val="none"/>
          <w:lang w:eastAsia="zh-CN"/>
        </w:rPr>
        <w:t>GB 50067-2014</w:t>
      </w:r>
      <w:r>
        <w:rPr>
          <w:rFonts w:hint="eastAsia" w:ascii="宋体" w:hAnsi="宋体"/>
          <w:color w:val="auto"/>
          <w:highlight w:val="none"/>
          <w:lang w:eastAsia="zh-CN"/>
        </w:rPr>
        <w:t>第4</w:t>
      </w:r>
      <w:r>
        <w:rPr>
          <w:rFonts w:ascii="宋体" w:hAnsi="宋体"/>
          <w:color w:val="auto"/>
          <w:highlight w:val="none"/>
          <w:lang w:eastAsia="zh-CN"/>
        </w:rPr>
        <w:t>.2.1</w:t>
      </w:r>
      <w:r>
        <w:rPr>
          <w:rFonts w:hint="eastAsia" w:ascii="宋体" w:hAnsi="宋体"/>
          <w:color w:val="auto"/>
          <w:highlight w:val="none"/>
          <w:lang w:eastAsia="zh-CN"/>
        </w:rPr>
        <w:t>规定的防火间距要求。</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w:t>
      </w:r>
      <w:r>
        <w:rPr>
          <w:rFonts w:ascii="宋体" w:hAnsi="宋体"/>
          <w:color w:val="auto"/>
          <w:highlight w:val="none"/>
          <w:lang w:eastAsia="zh-CN"/>
        </w:rPr>
        <w:t>.</w:t>
      </w:r>
      <w:r>
        <w:rPr>
          <w:rFonts w:hint="eastAsia" w:ascii="宋体" w:hAnsi="宋体"/>
          <w:color w:val="auto"/>
          <w:highlight w:val="none"/>
          <w:lang w:eastAsia="zh-CN"/>
        </w:rPr>
        <w:t>场地内一层管理用房与南边居民楼现状建筑最近处距离为</w:t>
      </w:r>
      <w:r>
        <w:rPr>
          <w:rFonts w:ascii="宋体" w:hAnsi="宋体"/>
          <w:color w:val="auto"/>
          <w:highlight w:val="none"/>
          <w:lang w:eastAsia="zh-CN"/>
        </w:rPr>
        <w:t>3.5</w:t>
      </w:r>
      <w:r>
        <w:rPr>
          <w:rFonts w:hint="eastAsia" w:ascii="宋体" w:hAnsi="宋体"/>
          <w:color w:val="auto"/>
          <w:highlight w:val="none"/>
          <w:lang w:eastAsia="zh-CN"/>
        </w:rPr>
        <w:t>米，管理用房外墙耐火等级为二级、屋顶不开口，且耐火极限不低于1.00h，靠居民楼两侧的外墙为防火墙,耐火极限不低于</w:t>
      </w:r>
      <w:r>
        <w:rPr>
          <w:rFonts w:ascii="宋体" w:hAnsi="宋体"/>
          <w:color w:val="auto"/>
          <w:highlight w:val="none"/>
          <w:lang w:eastAsia="zh-CN"/>
        </w:rPr>
        <w:t>3</w:t>
      </w:r>
      <w:r>
        <w:rPr>
          <w:rFonts w:hint="eastAsia" w:ascii="宋体" w:hAnsi="宋体"/>
          <w:color w:val="auto"/>
          <w:highlight w:val="none"/>
          <w:lang w:eastAsia="zh-CN"/>
        </w:rPr>
        <w:t>.00h，满足《建筑设计防火规范》GB 50016-2014</w:t>
      </w:r>
      <w:r>
        <w:rPr>
          <w:rFonts w:hint="eastAsia" w:ascii="宋体" w:hAnsi="宋体" w:cs="宋体"/>
          <w:color w:val="auto"/>
          <w:highlight w:val="none"/>
          <w:lang w:eastAsia="zh-CN"/>
        </w:rPr>
        <w:t>(2018年版)</w:t>
      </w:r>
      <w:r>
        <w:rPr>
          <w:rFonts w:hint="eastAsia" w:ascii="宋体" w:hAnsi="宋体"/>
          <w:color w:val="auto"/>
          <w:highlight w:val="none"/>
          <w:lang w:eastAsia="zh-CN"/>
        </w:rPr>
        <w:t>第</w:t>
      </w:r>
      <w:r>
        <w:rPr>
          <w:rFonts w:ascii="宋体" w:hAnsi="宋体"/>
          <w:color w:val="auto"/>
          <w:highlight w:val="none"/>
          <w:lang w:eastAsia="zh-CN"/>
        </w:rPr>
        <w:t>5.2.2.4</w:t>
      </w:r>
      <w:r>
        <w:rPr>
          <w:rFonts w:hint="eastAsia" w:ascii="宋体" w:hAnsi="宋体"/>
          <w:color w:val="auto"/>
          <w:highlight w:val="none"/>
          <w:lang w:eastAsia="zh-CN"/>
        </w:rPr>
        <w:t>规定的防火间距要求。</w:t>
      </w:r>
    </w:p>
    <w:p>
      <w:pPr>
        <w:pStyle w:val="4"/>
        <w:spacing w:before="120"/>
        <w:rPr>
          <w:rFonts w:hint="eastAsia"/>
          <w:color w:val="auto"/>
          <w:highlight w:val="none"/>
          <w:lang w:eastAsia="zh-CN"/>
        </w:rPr>
      </w:pPr>
      <w:bookmarkStart w:id="152" w:name="_Toc27900"/>
      <w:bookmarkStart w:id="153" w:name="_Toc13804"/>
      <w:r>
        <w:rPr>
          <w:color w:val="auto"/>
          <w:highlight w:val="none"/>
        </w:rPr>
        <w:drawing>
          <wp:anchor distT="0" distB="0" distL="114300" distR="114300" simplePos="0" relativeHeight="251659264" behindDoc="1" locked="1" layoutInCell="1" allowOverlap="1">
            <wp:simplePos x="0" y="0"/>
            <wp:positionH relativeFrom="column">
              <wp:posOffset>1879600</wp:posOffset>
            </wp:positionH>
            <wp:positionV relativeFrom="paragraph">
              <wp:posOffset>4787900</wp:posOffset>
            </wp:positionV>
            <wp:extent cx="1409700" cy="203200"/>
            <wp:effectExtent l="0" t="0" r="0" b="6350"/>
            <wp:wrapNone/>
            <wp:docPr id="26" name="95d5b3"/>
            <wp:cNvGraphicFramePr/>
            <a:graphic xmlns:a="http://schemas.openxmlformats.org/drawingml/2006/main">
              <a:graphicData uri="http://schemas.openxmlformats.org/drawingml/2006/picture">
                <pic:pic xmlns:pic="http://schemas.openxmlformats.org/drawingml/2006/picture">
                  <pic:nvPicPr>
                    <pic:cNvPr id="26" name="95d5b3"/>
                    <pic:cNvPicPr/>
                  </pic:nvPicPr>
                  <pic:blipFill>
                    <a:blip r:embed="rId17" cstate="print"/>
                    <a:stretch>
                      <a:fillRect/>
                    </a:stretch>
                  </pic:blipFill>
                  <pic:spPr>
                    <a:xfrm>
                      <a:off x="0" y="0"/>
                      <a:ext cx="1409700" cy="203200"/>
                    </a:xfrm>
                    <a:prstGeom prst="rect">
                      <a:avLst/>
                    </a:prstGeom>
                    <a:noFill/>
                    <a:ln>
                      <a:noFill/>
                    </a:ln>
                  </pic:spPr>
                </pic:pic>
              </a:graphicData>
            </a:graphic>
          </wp:anchor>
        </w:drawing>
      </w:r>
      <w:r>
        <w:rPr>
          <w:rFonts w:hint="eastAsia"/>
          <w:color w:val="auto"/>
          <w:highlight w:val="none"/>
          <w:lang w:eastAsia="zh-CN"/>
        </w:rPr>
        <w:t>8.3 建筑防火设计</w:t>
      </w:r>
      <w:bookmarkEnd w:id="152"/>
      <w:bookmarkEnd w:id="153"/>
    </w:p>
    <w:p>
      <w:pPr>
        <w:adjustRightInd w:val="0"/>
        <w:snapToGrid w:val="0"/>
        <w:spacing w:line="460" w:lineRule="exact"/>
        <w:ind w:firstLine="240" w:firstLineChars="100"/>
        <w:jc w:val="both"/>
        <w:rPr>
          <w:rFonts w:ascii="宋体" w:hAnsi="宋体"/>
          <w:color w:val="auto"/>
          <w:highlight w:val="none"/>
          <w:lang w:eastAsia="zh-CN"/>
        </w:rPr>
      </w:pPr>
      <w:r>
        <w:rPr>
          <w:rFonts w:hint="eastAsia" w:ascii="宋体" w:hAnsi="宋体"/>
          <w:color w:val="auto"/>
          <w:highlight w:val="none"/>
          <w:lang w:eastAsia="zh-CN"/>
        </w:rPr>
        <w:t>1.</w:t>
      </w:r>
      <w:bookmarkStart w:id="188" w:name="_GoBack"/>
      <w:bookmarkEnd w:id="188"/>
      <w:r>
        <w:rPr>
          <w:rFonts w:hint="eastAsia" w:ascii="宋体" w:hAnsi="宋体"/>
          <w:color w:val="auto"/>
          <w:highlight w:val="none"/>
          <w:lang w:eastAsia="zh-CN"/>
        </w:rPr>
        <w:t>停车楼上部结构详厂家专项设计</w:t>
      </w:r>
    </w:p>
    <w:p>
      <w:pPr>
        <w:pStyle w:val="2"/>
        <w:ind w:left="0" w:leftChars="0" w:firstLine="276" w:firstLineChars="100"/>
        <w:rPr>
          <w:rFonts w:hint="eastAsia"/>
          <w:color w:val="auto"/>
          <w:highlight w:val="none"/>
        </w:rPr>
      </w:pPr>
      <w:r>
        <w:rPr>
          <w:rFonts w:hint="eastAsia"/>
          <w:color w:val="auto"/>
          <w:highlight w:val="none"/>
        </w:rPr>
        <w:t>2</w:t>
      </w:r>
      <w:r>
        <w:rPr>
          <w:color w:val="auto"/>
          <w:highlight w:val="none"/>
        </w:rPr>
        <w:t>.</w:t>
      </w:r>
      <w:r>
        <w:rPr>
          <w:rFonts w:hint="eastAsia"/>
          <w:color w:val="auto"/>
          <w:highlight w:val="none"/>
        </w:rPr>
        <w:t>管理用房防火分区及安全疏散：管理用房为一个单独防火分区，直接向外疏散。</w:t>
      </w:r>
    </w:p>
    <w:p>
      <w:pPr>
        <w:pStyle w:val="4"/>
        <w:spacing w:before="120"/>
        <w:rPr>
          <w:rFonts w:hint="eastAsia"/>
          <w:color w:val="auto"/>
          <w:highlight w:val="none"/>
          <w:lang w:eastAsia="zh-CN"/>
        </w:rPr>
      </w:pPr>
      <w:bookmarkStart w:id="154" w:name="_Toc9123"/>
      <w:bookmarkStart w:id="155" w:name="_Toc29207"/>
      <w:r>
        <w:rPr>
          <w:rFonts w:hint="eastAsia"/>
          <w:color w:val="auto"/>
          <w:highlight w:val="none"/>
          <w:lang w:eastAsia="zh-CN"/>
        </w:rPr>
        <w:t>8.4 建筑防火构造</w:t>
      </w:r>
      <w:bookmarkEnd w:id="154"/>
      <w:bookmarkEnd w:id="155"/>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1．防火墙采用耐火极限不低于3小时的墙体材料，承重墙采用耐火极限不低于</w:t>
      </w:r>
      <w:r>
        <w:rPr>
          <w:rFonts w:ascii="宋体" w:hAnsi="宋体"/>
          <w:color w:val="auto"/>
          <w:highlight w:val="none"/>
          <w:lang w:eastAsia="zh-CN"/>
        </w:rPr>
        <w:t>2.5</w:t>
      </w:r>
      <w:r>
        <w:rPr>
          <w:rFonts w:hint="eastAsia" w:ascii="宋体" w:hAnsi="宋体"/>
          <w:color w:val="auto"/>
          <w:highlight w:val="none"/>
          <w:lang w:eastAsia="zh-CN"/>
        </w:rPr>
        <w:t>小时的墙体材料，隔墙、非承重墙采用耐火极限不低于</w:t>
      </w:r>
      <w:r>
        <w:rPr>
          <w:rFonts w:ascii="宋体" w:hAnsi="宋体"/>
          <w:color w:val="auto"/>
          <w:highlight w:val="none"/>
          <w:lang w:eastAsia="zh-CN"/>
        </w:rPr>
        <w:t>1</w:t>
      </w:r>
      <w:r>
        <w:rPr>
          <w:rFonts w:hint="eastAsia" w:ascii="宋体" w:hAnsi="宋体"/>
          <w:color w:val="auto"/>
          <w:highlight w:val="none"/>
          <w:lang w:eastAsia="zh-CN"/>
        </w:rPr>
        <w:t>小时的墙体材料，柱采用耐火极限不低于</w:t>
      </w:r>
      <w:r>
        <w:rPr>
          <w:rFonts w:ascii="宋体" w:hAnsi="宋体"/>
          <w:color w:val="auto"/>
          <w:highlight w:val="none"/>
          <w:lang w:eastAsia="zh-CN"/>
        </w:rPr>
        <w:t>2.5</w:t>
      </w:r>
      <w:r>
        <w:rPr>
          <w:rFonts w:hint="eastAsia" w:ascii="宋体" w:hAnsi="宋体"/>
          <w:color w:val="auto"/>
          <w:highlight w:val="none"/>
          <w:lang w:eastAsia="zh-CN"/>
        </w:rPr>
        <w:t>小时的材料，梁采用耐火极限不低于</w:t>
      </w:r>
      <w:r>
        <w:rPr>
          <w:rFonts w:ascii="宋体" w:hAnsi="宋体"/>
          <w:color w:val="auto"/>
          <w:highlight w:val="none"/>
          <w:lang w:eastAsia="zh-CN"/>
        </w:rPr>
        <w:t>1.5</w:t>
      </w:r>
      <w:r>
        <w:rPr>
          <w:rFonts w:hint="eastAsia" w:ascii="宋体" w:hAnsi="宋体"/>
          <w:color w:val="auto"/>
          <w:highlight w:val="none"/>
          <w:lang w:eastAsia="zh-CN"/>
        </w:rPr>
        <w:t>小时的材料，屋顶承重构件采用耐火极限不低于</w:t>
      </w:r>
      <w:r>
        <w:rPr>
          <w:rFonts w:ascii="宋体" w:hAnsi="宋体"/>
          <w:color w:val="auto"/>
          <w:highlight w:val="none"/>
          <w:lang w:eastAsia="zh-CN"/>
        </w:rPr>
        <w:t>1</w:t>
      </w:r>
      <w:r>
        <w:rPr>
          <w:rFonts w:hint="eastAsia" w:ascii="宋体" w:hAnsi="宋体"/>
          <w:color w:val="auto"/>
          <w:highlight w:val="none"/>
          <w:lang w:eastAsia="zh-CN"/>
        </w:rPr>
        <w:t>小时的材料，吊顶（包括吊顶格栅）采用耐火极限不低于</w:t>
      </w:r>
      <w:r>
        <w:rPr>
          <w:rFonts w:ascii="宋体" w:hAnsi="宋体"/>
          <w:color w:val="auto"/>
          <w:highlight w:val="none"/>
          <w:lang w:eastAsia="zh-CN"/>
        </w:rPr>
        <w:t>0.25</w:t>
      </w:r>
      <w:r>
        <w:rPr>
          <w:rFonts w:hint="eastAsia" w:ascii="宋体" w:hAnsi="宋体"/>
          <w:color w:val="auto"/>
          <w:highlight w:val="none"/>
          <w:lang w:eastAsia="zh-CN"/>
        </w:rPr>
        <w:t>小时的材料。</w:t>
      </w:r>
    </w:p>
    <w:p>
      <w:pPr>
        <w:adjustRightInd w:val="0"/>
        <w:snapToGrid w:val="0"/>
        <w:spacing w:line="460" w:lineRule="exact"/>
        <w:ind w:firstLine="480" w:firstLineChars="200"/>
        <w:jc w:val="both"/>
        <w:rPr>
          <w:rFonts w:hint="eastAsia"/>
          <w:color w:val="auto"/>
          <w:highlight w:val="none"/>
          <w:lang w:eastAsia="zh-CN"/>
        </w:rPr>
      </w:pPr>
      <w:r>
        <w:rPr>
          <w:rFonts w:hint="eastAsia" w:ascii="宋体" w:hAnsi="宋体"/>
          <w:color w:val="auto"/>
          <w:highlight w:val="none"/>
          <w:lang w:eastAsia="zh-CN"/>
        </w:rPr>
        <w:t>防火墙上的门为甲级防火门。紧靠防火墙两侧的门窗洞口水平距离，按规范要求设计：水平窗距不小于2米，防火墙内转角两侧的窗洞口水平距离控制在4米以上，凡不满足距离要求的窗洞则设置固定乙级防火门窗。</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2．分隔内墙均砌至结构梁底或板底，不留缝隙。</w:t>
      </w:r>
    </w:p>
    <w:p>
      <w:pPr>
        <w:pStyle w:val="4"/>
        <w:spacing w:before="120"/>
        <w:rPr>
          <w:rFonts w:hint="eastAsia"/>
          <w:color w:val="auto"/>
          <w:highlight w:val="none"/>
          <w:lang w:eastAsia="zh-CN"/>
        </w:rPr>
      </w:pPr>
      <w:bookmarkStart w:id="156" w:name="_Toc23921"/>
      <w:bookmarkStart w:id="157" w:name="_Toc18794"/>
      <w:bookmarkStart w:id="158" w:name="_Toc4420955"/>
      <w:r>
        <w:rPr>
          <w:rFonts w:hint="eastAsia"/>
          <w:color w:val="auto"/>
          <w:highlight w:val="none"/>
          <w:lang w:eastAsia="zh-CN"/>
        </w:rPr>
        <w:t>8.5 给排水消防</w:t>
      </w:r>
      <w:bookmarkEnd w:id="156"/>
      <w:bookmarkEnd w:id="157"/>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1.主要参考规范</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《建筑设计防火规范》GB 50016-2014</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 xml:space="preserve">《消防给水及消火栓系统技术规范》GB 50974-2014 </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《汽车库、修车库、停车场设计防火规范》GB50067-2014</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《车库建筑设计规范》GB100-2015</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2.消防系统</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（1）消防水源</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该项目消防系统由市政给水供给。</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（2）室外消火栓系统</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设有室外消水栓，室外消火栓每隔120米设置一个，其保护半径不超过150米，室外消防用水量按15L/S。室外消火栓选用公称直径为100mm的三出口室外地上式消火栓，每个消火栓带两个65mm的消防水带接口及1个100 mm消防水带接口。</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3</w:t>
      </w:r>
      <w:r>
        <w:rPr>
          <w:rFonts w:ascii="宋体" w:hAnsi="宋体"/>
          <w:color w:val="auto"/>
          <w:highlight w:val="none"/>
          <w:lang w:eastAsia="zh-CN"/>
        </w:rPr>
        <w:t>.</w:t>
      </w:r>
      <w:r>
        <w:rPr>
          <w:rFonts w:hint="eastAsia" w:ascii="宋体" w:hAnsi="宋体"/>
          <w:color w:val="auto"/>
          <w:highlight w:val="none"/>
          <w:lang w:eastAsia="zh-CN"/>
        </w:rPr>
        <w:t>建筑灭火器配置</w:t>
      </w:r>
    </w:p>
    <w:p>
      <w:pPr>
        <w:pBdr>
          <w:bottom w:val="none" w:color="auto" w:sz="0" w:space="0"/>
        </w:pBdr>
        <w:adjustRightInd w:val="0"/>
        <w:snapToGrid w:val="0"/>
        <w:spacing w:line="460" w:lineRule="exact"/>
        <w:ind w:firstLine="480" w:firstLineChars="200"/>
        <w:rPr>
          <w:rFonts w:hint="eastAsia" w:ascii="宋体" w:hAnsi="宋体"/>
          <w:color w:val="auto"/>
          <w:highlight w:val="none"/>
          <w:lang w:eastAsia="zh-CN"/>
        </w:rPr>
      </w:pPr>
      <w:r>
        <w:rPr>
          <w:rFonts w:hint="eastAsia" w:ascii="宋体" w:hAnsi="宋体"/>
          <w:color w:val="auto"/>
          <w:highlight w:val="none"/>
          <w:lang w:eastAsia="zh-CN"/>
        </w:rPr>
        <w:t>本工程火灾危险等级为中危险级，A类火灾，手提式灭火器最大保护距离为20m，单具灭火器最小配置灭火等级为2A，单位灭火级别最大保护面积为75m2/A，选用MF/ABC</w:t>
      </w:r>
      <w:r>
        <w:rPr>
          <w:rFonts w:ascii="宋体" w:hAnsi="宋体"/>
          <w:color w:val="auto"/>
          <w:highlight w:val="none"/>
          <w:lang w:eastAsia="zh-CN"/>
        </w:rPr>
        <w:t>5</w:t>
      </w:r>
      <w:r>
        <w:rPr>
          <w:rFonts w:hint="eastAsia" w:ascii="宋体" w:hAnsi="宋体"/>
          <w:color w:val="auto"/>
          <w:highlight w:val="none"/>
          <w:lang w:eastAsia="zh-CN"/>
        </w:rPr>
        <w:t>灭火器。</w:t>
      </w:r>
      <w:bookmarkStart w:id="159" w:name="_Toc20688"/>
    </w:p>
    <w:p>
      <w:pPr>
        <w:pBdr>
          <w:bottom w:val="none" w:color="auto" w:sz="0" w:space="0"/>
        </w:pBdr>
        <w:adjustRightInd w:val="0"/>
        <w:snapToGrid w:val="0"/>
        <w:spacing w:line="460" w:lineRule="exact"/>
        <w:ind w:firstLine="480" w:firstLineChars="200"/>
        <w:rPr>
          <w:rFonts w:hint="eastAsia" w:ascii="宋体" w:hAnsi="宋体"/>
          <w:color w:val="auto"/>
          <w:highlight w:val="none"/>
          <w:lang w:eastAsia="zh-CN"/>
        </w:rPr>
      </w:pPr>
    </w:p>
    <w:p>
      <w:pPr>
        <w:pBdr>
          <w:bottom w:val="none" w:color="auto" w:sz="0" w:space="0"/>
        </w:pBdr>
        <w:adjustRightInd w:val="0"/>
        <w:snapToGrid w:val="0"/>
        <w:spacing w:line="460" w:lineRule="exact"/>
        <w:ind w:firstLine="480" w:firstLineChars="200"/>
        <w:rPr>
          <w:rFonts w:hint="eastAsia" w:ascii="宋体" w:hAnsi="宋体"/>
          <w:color w:val="auto"/>
          <w:highlight w:val="none"/>
          <w:lang w:eastAsia="zh-CN"/>
        </w:rPr>
      </w:pPr>
    </w:p>
    <w:p>
      <w:pPr>
        <w:pBdr>
          <w:bottom w:val="none" w:color="auto" w:sz="0" w:space="0"/>
        </w:pBdr>
        <w:adjustRightInd w:val="0"/>
        <w:snapToGrid w:val="0"/>
        <w:spacing w:line="460" w:lineRule="exact"/>
        <w:ind w:firstLine="480" w:firstLineChars="200"/>
        <w:rPr>
          <w:rFonts w:hint="eastAsia" w:ascii="宋体" w:hAnsi="宋体"/>
          <w:color w:val="auto"/>
          <w:highlight w:val="none"/>
          <w:lang w:eastAsia="zh-CN"/>
        </w:rPr>
      </w:pPr>
    </w:p>
    <w:p>
      <w:pPr>
        <w:pBdr>
          <w:bottom w:val="none" w:color="auto" w:sz="0" w:space="0"/>
        </w:pBdr>
        <w:adjustRightInd w:val="0"/>
        <w:snapToGrid w:val="0"/>
        <w:spacing w:line="460" w:lineRule="exact"/>
        <w:ind w:firstLine="480" w:firstLineChars="200"/>
        <w:rPr>
          <w:rFonts w:hint="eastAsia" w:ascii="宋体" w:hAnsi="宋体"/>
          <w:color w:val="auto"/>
          <w:highlight w:val="none"/>
          <w:lang w:eastAsia="zh-CN"/>
        </w:rPr>
      </w:pPr>
      <w:bookmarkStart w:id="160" w:name="_Toc4420971"/>
    </w:p>
    <w:p>
      <w:pPr>
        <w:pStyle w:val="25"/>
        <w:pBdr>
          <w:bottom w:val="none" w:color="auto" w:sz="0" w:space="0"/>
        </w:pBdr>
        <w:tabs>
          <w:tab w:val="clear" w:pos="4153"/>
          <w:tab w:val="clear" w:pos="8306"/>
        </w:tabs>
        <w:snapToGrid/>
        <w:spacing w:line="460" w:lineRule="exact"/>
        <w:outlineLvl w:val="0"/>
        <w:rPr>
          <w:rFonts w:hint="eastAsia" w:ascii="宋体" w:hAnsi="宋体"/>
          <w:color w:val="auto"/>
          <w:highlight w:val="none"/>
          <w:lang w:eastAsia="zh-CN"/>
        </w:rPr>
      </w:pPr>
      <w:r>
        <w:rPr>
          <w:rStyle w:val="128"/>
          <w:rFonts w:hint="eastAsia" w:ascii="宋体" w:hAnsi="宋体"/>
          <w:color w:val="auto"/>
          <w:highlight w:val="none"/>
          <w:lang w:eastAsia="zh-CN"/>
        </w:rPr>
        <w:drawing>
          <wp:anchor distT="0" distB="0" distL="114300" distR="114300" simplePos="0" relativeHeight="251659264" behindDoc="1" locked="1" layoutInCell="1" allowOverlap="1">
            <wp:simplePos x="0" y="0"/>
            <wp:positionH relativeFrom="column">
              <wp:posOffset>3975100</wp:posOffset>
            </wp:positionH>
            <wp:positionV relativeFrom="paragraph">
              <wp:posOffset>9753600</wp:posOffset>
            </wp:positionV>
            <wp:extent cx="520700" cy="495300"/>
            <wp:effectExtent l="0" t="0" r="12700" b="0"/>
            <wp:wrapNone/>
            <wp:docPr id="29" name="a4371c"/>
            <wp:cNvGraphicFramePr/>
            <a:graphic xmlns:a="http://schemas.openxmlformats.org/drawingml/2006/main">
              <a:graphicData uri="http://schemas.openxmlformats.org/drawingml/2006/picture">
                <pic:pic xmlns:pic="http://schemas.openxmlformats.org/drawingml/2006/picture">
                  <pic:nvPicPr>
                    <pic:cNvPr id="29" name="a4371c"/>
                    <pic:cNvPicPr/>
                  </pic:nvPicPr>
                  <pic:blipFill>
                    <a:blip r:embed="rId15" cstate="print"/>
                    <a:stretch>
                      <a:fillRect/>
                    </a:stretch>
                  </pic:blipFill>
                  <pic:spPr>
                    <a:xfrm>
                      <a:off x="0" y="0"/>
                      <a:ext cx="520700" cy="495300"/>
                    </a:xfrm>
                    <a:prstGeom prst="rect">
                      <a:avLst/>
                    </a:prstGeom>
                    <a:noFill/>
                    <a:ln>
                      <a:noFill/>
                    </a:ln>
                  </pic:spPr>
                </pic:pic>
              </a:graphicData>
            </a:graphic>
          </wp:anchor>
        </w:drawing>
      </w:r>
      <w:r>
        <w:rPr>
          <w:rStyle w:val="128"/>
          <w:rFonts w:hint="eastAsia" w:ascii="宋体" w:hAnsi="宋体"/>
          <w:color w:val="auto"/>
          <w:highlight w:val="none"/>
          <w:lang w:eastAsia="zh-CN"/>
        </w:rPr>
        <w:t>第九章     节能设计</w:t>
      </w:r>
      <w:bookmarkEnd w:id="159"/>
      <w:bookmarkEnd w:id="160"/>
    </w:p>
    <w:p>
      <w:pPr>
        <w:pStyle w:val="2"/>
        <w:ind w:left="480" w:firstLine="552"/>
        <w:rPr>
          <w:rFonts w:hint="eastAsia"/>
          <w:color w:val="auto"/>
          <w:highlight w:val="none"/>
        </w:rPr>
      </w:pPr>
      <w:bookmarkStart w:id="161" w:name="_Toc3743"/>
    </w:p>
    <w:p>
      <w:pPr>
        <w:pStyle w:val="4"/>
        <w:spacing w:before="120"/>
        <w:rPr>
          <w:rFonts w:hint="eastAsia"/>
          <w:color w:val="auto"/>
          <w:highlight w:val="none"/>
          <w:lang w:eastAsia="zh-CN"/>
        </w:rPr>
      </w:pPr>
      <w:r>
        <w:rPr>
          <w:rFonts w:hint="eastAsia"/>
          <w:color w:val="auto"/>
          <w:highlight w:val="none"/>
          <w:lang w:eastAsia="zh-CN"/>
        </w:rPr>
        <w:t>9.1 设计依据</w:t>
      </w:r>
      <w:bookmarkEnd w:id="161"/>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 xml:space="preserve">1．《公共建筑节能设计标准》  </w:t>
      </w:r>
      <w:r>
        <w:rPr>
          <w:rFonts w:ascii="宋体" w:hAnsi="宋体"/>
          <w:color w:val="auto"/>
          <w:highlight w:val="none"/>
          <w:lang w:eastAsia="zh-CN"/>
        </w:rPr>
        <w:tab/>
      </w:r>
      <w:r>
        <w:rPr>
          <w:rFonts w:hint="eastAsia" w:ascii="宋体" w:hAnsi="宋体"/>
          <w:color w:val="auto"/>
          <w:highlight w:val="none"/>
          <w:lang w:eastAsia="zh-CN"/>
        </w:rPr>
        <w:t xml:space="preserve">               【GB50189-2015】</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2．《建筑照明设计标准》</w:t>
      </w:r>
      <w:r>
        <w:rPr>
          <w:rFonts w:hint="eastAsia" w:ascii="宋体" w:hAnsi="宋体"/>
          <w:color w:val="auto"/>
          <w:highlight w:val="none"/>
          <w:lang w:eastAsia="zh-CN"/>
        </w:rPr>
        <w:tab/>
      </w:r>
      <w:r>
        <w:rPr>
          <w:rFonts w:hint="eastAsia" w:ascii="宋体" w:hAnsi="宋体"/>
          <w:color w:val="auto"/>
          <w:highlight w:val="none"/>
          <w:lang w:eastAsia="zh-CN"/>
        </w:rPr>
        <w:tab/>
      </w:r>
      <w:r>
        <w:rPr>
          <w:rFonts w:hint="eastAsia" w:ascii="宋体" w:hAnsi="宋体"/>
          <w:color w:val="auto"/>
          <w:highlight w:val="none"/>
          <w:lang w:eastAsia="zh-CN"/>
        </w:rPr>
        <w:tab/>
      </w:r>
      <w:r>
        <w:rPr>
          <w:rFonts w:hint="eastAsia" w:ascii="宋体" w:hAnsi="宋体"/>
          <w:color w:val="auto"/>
          <w:highlight w:val="none"/>
          <w:lang w:eastAsia="zh-CN"/>
        </w:rPr>
        <w:t xml:space="preserve">  </w:t>
      </w:r>
      <w:r>
        <w:rPr>
          <w:rFonts w:hint="eastAsia" w:ascii="宋体" w:hAnsi="宋体"/>
          <w:color w:val="auto"/>
          <w:highlight w:val="none"/>
          <w:lang w:eastAsia="zh-CN"/>
        </w:rPr>
        <w:tab/>
      </w:r>
      <w:r>
        <w:rPr>
          <w:rFonts w:hint="eastAsia" w:ascii="宋体" w:hAnsi="宋体"/>
          <w:color w:val="auto"/>
          <w:highlight w:val="none"/>
          <w:lang w:eastAsia="zh-CN"/>
        </w:rPr>
        <w:t xml:space="preserve">   【GB50034-2013】</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3．《民用建筑热工设计规范》</w:t>
      </w:r>
      <w:r>
        <w:rPr>
          <w:rFonts w:hint="eastAsia" w:ascii="宋体" w:hAnsi="宋体"/>
          <w:color w:val="auto"/>
          <w:highlight w:val="none"/>
          <w:lang w:eastAsia="zh-CN"/>
        </w:rPr>
        <w:tab/>
      </w:r>
      <w:r>
        <w:rPr>
          <w:rFonts w:hint="eastAsia" w:ascii="宋体" w:hAnsi="宋体"/>
          <w:color w:val="auto"/>
          <w:highlight w:val="none"/>
          <w:lang w:eastAsia="zh-CN"/>
        </w:rPr>
        <w:tab/>
      </w:r>
      <w:r>
        <w:rPr>
          <w:rFonts w:hint="eastAsia" w:ascii="宋体" w:hAnsi="宋体"/>
          <w:color w:val="auto"/>
          <w:highlight w:val="none"/>
          <w:lang w:eastAsia="zh-CN"/>
        </w:rPr>
        <w:t xml:space="preserve">   </w:t>
      </w:r>
      <w:r>
        <w:rPr>
          <w:rFonts w:hint="eastAsia" w:ascii="宋体" w:hAnsi="宋体"/>
          <w:color w:val="auto"/>
          <w:highlight w:val="none"/>
          <w:lang w:eastAsia="zh-CN"/>
        </w:rPr>
        <w:tab/>
      </w:r>
      <w:r>
        <w:rPr>
          <w:rFonts w:hint="eastAsia" w:ascii="宋体" w:hAnsi="宋体"/>
          <w:color w:val="auto"/>
          <w:highlight w:val="none"/>
          <w:lang w:eastAsia="zh-CN"/>
        </w:rPr>
        <w:t xml:space="preserve">   【GB50176-</w:t>
      </w:r>
      <w:r>
        <w:rPr>
          <w:rFonts w:ascii="宋体" w:hAnsi="宋体"/>
          <w:color w:val="auto"/>
          <w:highlight w:val="none"/>
          <w:lang w:eastAsia="zh-CN"/>
        </w:rPr>
        <w:t>2016</w:t>
      </w:r>
      <w:r>
        <w:rPr>
          <w:rFonts w:hint="eastAsia" w:ascii="宋体" w:hAnsi="宋体"/>
          <w:color w:val="auto"/>
          <w:highlight w:val="none"/>
          <w:lang w:eastAsia="zh-CN"/>
        </w:rPr>
        <w:t>】</w:t>
      </w:r>
    </w:p>
    <w:p>
      <w:pPr>
        <w:spacing w:line="460" w:lineRule="exact"/>
        <w:ind w:left="912" w:leftChars="230" w:hanging="360" w:hangingChars="150"/>
        <w:jc w:val="both"/>
        <w:rPr>
          <w:rFonts w:hint="eastAsia" w:ascii="宋体" w:hAnsi="宋体"/>
          <w:color w:val="auto"/>
          <w:highlight w:val="none"/>
          <w:lang w:eastAsia="zh-CN"/>
        </w:rPr>
      </w:pPr>
      <w:r>
        <w:rPr>
          <w:rFonts w:ascii="宋体" w:hAnsi="宋体"/>
          <w:color w:val="auto"/>
          <w:highlight w:val="none"/>
          <w:lang w:eastAsia="zh-CN"/>
        </w:rPr>
        <w:t>4</w:t>
      </w:r>
      <w:r>
        <w:rPr>
          <w:rFonts w:hint="eastAsia" w:ascii="宋体" w:hAnsi="宋体"/>
          <w:color w:val="auto"/>
          <w:highlight w:val="none"/>
          <w:lang w:eastAsia="zh-CN"/>
        </w:rPr>
        <w:t>．《建筑外窗空气渗透性能分级及其检测方法》   【GB-T7106-2008】</w:t>
      </w:r>
    </w:p>
    <w:p>
      <w:pPr>
        <w:spacing w:line="460" w:lineRule="exact"/>
        <w:ind w:left="912" w:leftChars="230" w:hanging="360" w:hangingChars="150"/>
        <w:jc w:val="both"/>
        <w:rPr>
          <w:rFonts w:hint="eastAsia" w:ascii="宋体" w:hAnsi="宋体"/>
          <w:color w:val="auto"/>
          <w:highlight w:val="none"/>
          <w:lang w:eastAsia="zh-CN"/>
        </w:rPr>
      </w:pPr>
      <w:r>
        <w:rPr>
          <w:rFonts w:ascii="宋体" w:hAnsi="宋体"/>
          <w:color w:val="auto"/>
          <w:highlight w:val="none"/>
          <w:lang w:eastAsia="zh-CN"/>
        </w:rPr>
        <w:t>5</w:t>
      </w:r>
      <w:r>
        <w:rPr>
          <w:rFonts w:hint="eastAsia" w:ascii="宋体" w:hAnsi="宋体"/>
          <w:color w:val="auto"/>
          <w:highlight w:val="none"/>
          <w:lang w:eastAsia="zh-CN"/>
        </w:rPr>
        <w:t>．《建筑外门窗保温性能分级及检测方法》       【GB-T8484-2008】</w:t>
      </w:r>
    </w:p>
    <w:p>
      <w:pPr>
        <w:spacing w:line="460" w:lineRule="exact"/>
        <w:ind w:left="912" w:leftChars="230" w:hanging="360" w:hangingChars="150"/>
        <w:jc w:val="both"/>
        <w:rPr>
          <w:rFonts w:hint="eastAsia" w:ascii="宋体" w:hAnsi="宋体"/>
          <w:b/>
          <w:color w:val="auto"/>
          <w:sz w:val="28"/>
          <w:highlight w:val="none"/>
          <w:lang w:eastAsia="zh-CN"/>
        </w:rPr>
      </w:pPr>
      <w:r>
        <w:rPr>
          <w:rFonts w:ascii="宋体" w:hAnsi="宋体"/>
          <w:color w:val="auto"/>
          <w:highlight w:val="none"/>
          <w:lang w:eastAsia="zh-CN"/>
        </w:rPr>
        <w:t>6</w:t>
      </w:r>
      <w:r>
        <w:rPr>
          <w:rFonts w:hint="eastAsia" w:ascii="宋体" w:hAnsi="宋体"/>
          <w:color w:val="auto"/>
          <w:highlight w:val="none"/>
          <w:lang w:eastAsia="zh-CN"/>
        </w:rPr>
        <w:t>．国家、地方现行的相关建筑节能标准和规程</w:t>
      </w:r>
    </w:p>
    <w:p>
      <w:pPr>
        <w:spacing w:line="460" w:lineRule="exact"/>
        <w:ind w:left="912" w:leftChars="230" w:hanging="360" w:hangingChars="150"/>
        <w:jc w:val="both"/>
        <w:rPr>
          <w:rFonts w:hint="eastAsia"/>
          <w:color w:val="auto"/>
          <w:highlight w:val="none"/>
          <w:lang w:eastAsia="zh-CN"/>
        </w:rPr>
      </w:pPr>
      <w:bookmarkStart w:id="162" w:name="_Toc24218"/>
    </w:p>
    <w:p>
      <w:pPr>
        <w:pStyle w:val="4"/>
        <w:spacing w:before="120"/>
        <w:rPr>
          <w:rFonts w:hint="eastAsia"/>
          <w:color w:val="auto"/>
          <w:highlight w:val="none"/>
          <w:lang w:eastAsia="zh-CN"/>
        </w:rPr>
      </w:pPr>
      <w:r>
        <w:rPr>
          <w:rFonts w:hint="eastAsia"/>
          <w:color w:val="auto"/>
          <w:highlight w:val="none"/>
          <w:lang w:eastAsia="zh-CN"/>
        </w:rPr>
        <w:t>9.2 建筑热工设计</w:t>
      </w:r>
      <w:bookmarkEnd w:id="162"/>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（一）公共建筑的规定性指标</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武汉市属于夏热冬冷地区，根据《公共建筑节能设计标准》（GB50189-2015）：</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围护结构的传热系数K和外窗的遮阳系数SC限值：</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（1）屋面：K≤0.</w:t>
      </w:r>
      <w:r>
        <w:rPr>
          <w:rFonts w:ascii="宋体" w:hAnsi="宋体"/>
          <w:color w:val="auto"/>
          <w:highlight w:val="none"/>
          <w:lang w:eastAsia="zh-CN"/>
        </w:rPr>
        <w:t>5</w:t>
      </w:r>
      <w:r>
        <w:rPr>
          <w:rFonts w:hint="eastAsia" w:ascii="宋体" w:hAnsi="宋体"/>
          <w:color w:val="auto"/>
          <w:highlight w:val="none"/>
          <w:lang w:eastAsia="zh-CN"/>
        </w:rPr>
        <w:t xml:space="preserve"> W/(m2·k)</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（2）外墙（包括非透明幕墙）：K≤</w:t>
      </w:r>
      <w:r>
        <w:rPr>
          <w:rFonts w:ascii="宋体" w:hAnsi="宋体"/>
          <w:color w:val="auto"/>
          <w:highlight w:val="none"/>
          <w:lang w:eastAsia="zh-CN"/>
        </w:rPr>
        <w:t>0.8</w:t>
      </w:r>
      <w:r>
        <w:rPr>
          <w:rFonts w:hint="eastAsia" w:ascii="宋体" w:hAnsi="宋体"/>
          <w:color w:val="auto"/>
          <w:highlight w:val="none"/>
          <w:lang w:eastAsia="zh-CN"/>
        </w:rPr>
        <w:t xml:space="preserve"> W/(m2·k)</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（3）底层接触室外空气的架空或外挑楼板：K≤</w:t>
      </w:r>
      <w:r>
        <w:rPr>
          <w:rFonts w:ascii="宋体" w:hAnsi="宋体"/>
          <w:color w:val="auto"/>
          <w:highlight w:val="none"/>
          <w:lang w:eastAsia="zh-CN"/>
        </w:rPr>
        <w:t>0.7</w:t>
      </w:r>
      <w:r>
        <w:rPr>
          <w:rFonts w:hint="eastAsia" w:ascii="宋体" w:hAnsi="宋体"/>
          <w:color w:val="auto"/>
          <w:highlight w:val="none"/>
          <w:lang w:eastAsia="zh-CN"/>
        </w:rPr>
        <w:t xml:space="preserve"> W/(m2·k)</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（4）外窗（包括透明幕墙）：</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（a）窗墙面积比≤0.1，K≤4.7，</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（b）0.2&lt;窗墙面积比≤0.3，K≤3.5，遮阳系数SC≤0.55</w:t>
      </w:r>
      <w:r>
        <w:rPr>
          <w:rFonts w:hint="eastAsia" w:ascii="宋体" w:hAnsi="宋体"/>
          <w:color w:val="auto"/>
          <w:highlight w:val="none"/>
          <w:lang w:eastAsia="zh-CN"/>
        </w:rPr>
        <w:tab/>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（c）0.3&lt;窗墙面积比≤0.4，K≤3.0，遮阳系数SC≤0.50</w:t>
      </w:r>
      <w:r>
        <w:rPr>
          <w:rFonts w:hint="eastAsia" w:ascii="宋体" w:hAnsi="宋体"/>
          <w:color w:val="auto"/>
          <w:highlight w:val="none"/>
          <w:lang w:eastAsia="zh-CN"/>
        </w:rPr>
        <w:tab/>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（d）0.4&lt;窗墙面积比≤0.5，K≤2.8，遮阳系数SC≤0.50</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2．地面热阻限值：</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对于非独立的封闭汽车库和机电设备用房，其与相邻功能房间的楼板和隔墙，应当采取节能措施，其传热系数不得大于2.0W/(m2·k)</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3．屋顶透明部分面积和外窗可开启面积的规定：</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（1）屋顶透明部分的面积≤屋顶总面积的20%</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（2）外窗可开启面积≥窗面积的30%</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4．外窗的气密性：</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（1）外窗的气密性≥4级，1.5≥q1＞0.5(m3/m·h)</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（2）透明幕墙的气密性≥3级，</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（a）可开启部分：2.5≥q1＞1.5(m3/m·h)</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（b）固定部分：0.1≥q1＞0.05(m3/m·h)</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（二）建筑围护结构节能技术措施</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1．屋面</w:t>
      </w:r>
    </w:p>
    <w:p>
      <w:pPr>
        <w:spacing w:line="460" w:lineRule="exact"/>
        <w:ind w:left="910" w:leftChars="329" w:hanging="120" w:hangingChars="50"/>
        <w:jc w:val="both"/>
        <w:rPr>
          <w:rFonts w:hint="eastAsia" w:ascii="宋体" w:hAnsi="宋体"/>
          <w:color w:val="auto"/>
          <w:highlight w:val="none"/>
          <w:lang w:eastAsia="zh-CN"/>
        </w:rPr>
      </w:pPr>
      <w:r>
        <w:rPr>
          <w:rFonts w:hint="eastAsia" w:ascii="宋体" w:hAnsi="宋体"/>
          <w:color w:val="auto"/>
          <w:highlight w:val="none"/>
          <w:lang w:eastAsia="zh-CN"/>
        </w:rPr>
        <w:t>本工程屋面保温层采用</w:t>
      </w:r>
      <w:r>
        <w:rPr>
          <w:rFonts w:ascii="宋体" w:hAnsi="宋体"/>
          <w:color w:val="auto"/>
          <w:highlight w:val="none"/>
          <w:lang w:eastAsia="zh-CN"/>
        </w:rPr>
        <w:t>40</w:t>
      </w:r>
      <w:r>
        <w:rPr>
          <w:rFonts w:hint="eastAsia" w:ascii="宋体" w:hAnsi="宋体"/>
          <w:color w:val="auto"/>
          <w:highlight w:val="none"/>
          <w:lang w:eastAsia="zh-CN"/>
        </w:rPr>
        <w:t>厚挤塑聚苯乙烯泡沫塑料板（B1级X350）(ρ=25-32)，以满足屋面传热系数K≤0.5的要求。</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2．外墙</w:t>
      </w:r>
    </w:p>
    <w:p>
      <w:pPr>
        <w:spacing w:line="460" w:lineRule="exact"/>
        <w:ind w:left="910" w:leftChars="329" w:hanging="120" w:hangingChars="50"/>
        <w:jc w:val="both"/>
        <w:rPr>
          <w:rFonts w:hint="eastAsia" w:ascii="宋体" w:hAnsi="宋体"/>
          <w:color w:val="auto"/>
          <w:highlight w:val="none"/>
          <w:lang w:eastAsia="zh-CN"/>
        </w:rPr>
      </w:pPr>
      <w:r>
        <w:rPr>
          <w:rFonts w:hint="eastAsia" w:ascii="宋体" w:hAnsi="宋体"/>
          <w:color w:val="auto"/>
          <w:highlight w:val="none"/>
          <w:lang w:eastAsia="zh-CN"/>
        </w:rPr>
        <w:t>本工程外墙墙体材料为200厚B06级蒸压加气混凝土砌块墙体，保温板粘贴砂浆粘贴3</w:t>
      </w:r>
      <w:r>
        <w:rPr>
          <w:rFonts w:ascii="宋体" w:hAnsi="宋体"/>
          <w:color w:val="auto"/>
          <w:highlight w:val="none"/>
          <w:lang w:eastAsia="zh-CN"/>
        </w:rPr>
        <w:t>0</w:t>
      </w:r>
      <w:r>
        <w:rPr>
          <w:rFonts w:hint="eastAsia" w:ascii="宋体" w:hAnsi="宋体"/>
          <w:color w:val="auto"/>
          <w:highlight w:val="none"/>
          <w:lang w:eastAsia="zh-CN"/>
        </w:rPr>
        <w:t>厚发泡水泥板（燃烧性能A级），满足外墙平均传热系数K≤0.8的要求。</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3．外窗（含透明幕墙）</w:t>
      </w:r>
    </w:p>
    <w:p>
      <w:pPr>
        <w:keepNext w:val="0"/>
        <w:keepLines w:val="0"/>
        <w:pageBreakBefore w:val="0"/>
        <w:widowControl/>
        <w:kinsoku/>
        <w:wordWrap/>
        <w:overflowPunct/>
        <w:topLinePunct w:val="0"/>
        <w:autoSpaceDE/>
        <w:autoSpaceDN/>
        <w:bidi w:val="0"/>
        <w:adjustRightInd/>
        <w:snapToGrid/>
        <w:spacing w:line="460" w:lineRule="exact"/>
        <w:ind w:left="1027" w:leftChars="428" w:firstLine="480" w:firstLineChars="200"/>
        <w:jc w:val="left"/>
        <w:textAlignment w:val="auto"/>
        <w:rPr>
          <w:rFonts w:hint="eastAsia" w:ascii="宋体" w:hAnsi="宋体"/>
          <w:color w:val="auto"/>
          <w:highlight w:val="none"/>
          <w:lang w:eastAsia="zh-CN"/>
        </w:rPr>
      </w:pPr>
      <w:r>
        <w:rPr>
          <w:rFonts w:hint="eastAsia" w:ascii="宋体" w:hAnsi="宋体"/>
          <w:color w:val="auto"/>
          <w:highlight w:val="none"/>
          <w:lang w:eastAsia="zh-CN"/>
        </w:rPr>
        <w:t>外窗及透明幕墙采用铝合金型材，玻璃选用普通中空玻璃（6+12A+6），传热系数</w:t>
      </w:r>
      <w:r>
        <w:rPr>
          <w:rFonts w:ascii="宋体" w:hAnsi="宋体"/>
          <w:color w:val="auto"/>
          <w:highlight w:val="none"/>
          <w:lang w:eastAsia="zh-CN"/>
        </w:rPr>
        <w:t>3</w:t>
      </w:r>
      <w:r>
        <w:rPr>
          <w:rFonts w:hint="eastAsia" w:ascii="宋体" w:hAnsi="宋体"/>
          <w:color w:val="auto"/>
          <w:highlight w:val="none"/>
          <w:lang w:eastAsia="zh-CN"/>
        </w:rPr>
        <w:t>.</w:t>
      </w:r>
      <w:r>
        <w:rPr>
          <w:rFonts w:ascii="宋体" w:hAnsi="宋体"/>
          <w:color w:val="auto"/>
          <w:highlight w:val="none"/>
          <w:lang w:eastAsia="zh-CN"/>
        </w:rPr>
        <w:t>3</w:t>
      </w:r>
      <w:r>
        <w:rPr>
          <w:rFonts w:hint="eastAsia" w:ascii="宋体" w:hAnsi="宋体"/>
          <w:color w:val="auto"/>
          <w:highlight w:val="none"/>
          <w:lang w:eastAsia="zh-CN"/>
        </w:rPr>
        <w:t>0 W/(m2·k)，太阳得热系数0.609，可见光透射比0.60，外窗的气密性为6级。外窗的可开启扇面积＞窗面积的30%。</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4．透明外门的型材和玻璃选用与外窗相同，不透明外门采用保温门，内设保温棉；其它外门采用1.2厚钢板防盗外门。</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5．冷桥部位处理：采用外墙外保温，保温层贴至女儿墙顶。</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（三）由于建筑围护结构材料的选择在深化设计中难免会出现变化，施工图设计阶段若不能满足上述规定指标，将在进行必要的选材变更和权衡判断计算。</w:t>
      </w:r>
    </w:p>
    <w:p>
      <w:pPr>
        <w:spacing w:line="460" w:lineRule="exact"/>
        <w:ind w:left="912" w:leftChars="230" w:hanging="360" w:hangingChars="150"/>
        <w:jc w:val="both"/>
        <w:rPr>
          <w:rFonts w:hint="eastAsia"/>
          <w:color w:val="auto"/>
          <w:highlight w:val="none"/>
          <w:lang w:eastAsia="zh-CN"/>
        </w:rPr>
      </w:pPr>
      <w:bookmarkStart w:id="163" w:name="_Toc544"/>
    </w:p>
    <w:p>
      <w:pPr>
        <w:pStyle w:val="4"/>
        <w:spacing w:before="120"/>
        <w:rPr>
          <w:rFonts w:hint="eastAsia"/>
          <w:color w:val="auto"/>
          <w:highlight w:val="none"/>
          <w:lang w:eastAsia="zh-CN"/>
        </w:rPr>
      </w:pPr>
      <w:r>
        <w:rPr>
          <w:rFonts w:hint="eastAsia"/>
          <w:color w:val="auto"/>
          <w:highlight w:val="none"/>
          <w:lang w:eastAsia="zh-CN"/>
        </w:rPr>
        <w:t>9.3 给排水节能</w:t>
      </w:r>
      <w:bookmarkEnd w:id="163"/>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（一）给水系统</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1．本工程生活用水由市政水压直接供水。充分利用市政管网压力直接供水。</w:t>
      </w:r>
    </w:p>
    <w:p>
      <w:pPr>
        <w:adjustRightInd w:val="0"/>
        <w:snapToGrid w:val="0"/>
        <w:spacing w:line="460" w:lineRule="exact"/>
        <w:ind w:firstLine="480" w:firstLineChars="200"/>
        <w:jc w:val="both"/>
        <w:rPr>
          <w:rFonts w:hint="eastAsia" w:ascii="宋体" w:hAnsi="宋体"/>
          <w:color w:val="auto"/>
          <w:highlight w:val="none"/>
          <w:lang w:eastAsia="zh-CN"/>
        </w:rPr>
      </w:pPr>
      <w:r>
        <w:rPr>
          <w:rFonts w:ascii="宋体" w:hAnsi="宋体"/>
          <w:color w:val="auto"/>
          <w:highlight w:val="none"/>
          <w:lang w:eastAsia="zh-CN"/>
        </w:rPr>
        <w:t>2</w:t>
      </w:r>
      <w:r>
        <w:rPr>
          <w:rFonts w:hint="eastAsia" w:ascii="宋体" w:hAnsi="宋体"/>
          <w:color w:val="auto"/>
          <w:highlight w:val="none"/>
          <w:lang w:eastAsia="zh-CN"/>
        </w:rPr>
        <w:t>．选用节水型卫生洁具及配件：公共卫生间内的坐便器采用一次冲洗水量不超</w:t>
      </w:r>
      <w:r>
        <w:rPr>
          <w:rFonts w:ascii="宋体" w:hAnsi="宋体"/>
          <w:color w:val="auto"/>
          <w:highlight w:val="none"/>
          <w:lang w:eastAsia="zh-CN"/>
        </w:rPr>
        <w:t>5</w:t>
      </w:r>
      <w:r>
        <w:rPr>
          <w:rFonts w:hint="eastAsia" w:ascii="宋体" w:hAnsi="宋体"/>
          <w:color w:val="auto"/>
          <w:highlight w:val="none"/>
          <w:lang w:eastAsia="zh-CN"/>
        </w:rPr>
        <w:t>L的冲洗水箱；公共卫生间洗手盆采用感应式龙头；小便器采用感应式冲洗阀；蹲式大便器采用脚踏式自闭冲洗阀；所有龙头均采用陶瓷阀芯产品。</w:t>
      </w:r>
    </w:p>
    <w:p>
      <w:pPr>
        <w:adjustRightInd w:val="0"/>
        <w:snapToGrid w:val="0"/>
        <w:spacing w:line="460" w:lineRule="exact"/>
        <w:ind w:firstLine="480" w:firstLineChars="200"/>
        <w:jc w:val="both"/>
        <w:rPr>
          <w:rFonts w:hint="eastAsia" w:ascii="宋体" w:hAnsi="宋体"/>
          <w:color w:val="auto"/>
          <w:highlight w:val="none"/>
          <w:lang w:eastAsia="zh-CN"/>
        </w:rPr>
      </w:pPr>
      <w:r>
        <w:rPr>
          <w:rFonts w:ascii="宋体" w:hAnsi="宋体"/>
          <w:color w:val="auto"/>
          <w:highlight w:val="none"/>
          <w:lang w:eastAsia="zh-CN"/>
        </w:rPr>
        <w:t>3</w:t>
      </w:r>
      <w:r>
        <w:rPr>
          <w:rFonts w:hint="eastAsia" w:ascii="宋体" w:hAnsi="宋体"/>
          <w:color w:val="auto"/>
          <w:highlight w:val="none"/>
          <w:lang w:eastAsia="zh-CN"/>
        </w:rPr>
        <w:t>. 给水系统采用竖向分区方式，控制最不利处用水器具的静水压力不超过0.2MPa。</w:t>
      </w:r>
    </w:p>
    <w:p>
      <w:pPr>
        <w:adjustRightInd w:val="0"/>
        <w:snapToGrid w:val="0"/>
        <w:spacing w:line="460" w:lineRule="exact"/>
        <w:ind w:firstLine="480" w:firstLineChars="200"/>
        <w:jc w:val="both"/>
        <w:rPr>
          <w:rFonts w:hint="eastAsia" w:ascii="宋体" w:hAnsi="宋体"/>
          <w:color w:val="auto"/>
          <w:highlight w:val="none"/>
          <w:lang w:eastAsia="zh-CN"/>
        </w:rPr>
      </w:pPr>
      <w:r>
        <w:rPr>
          <w:rFonts w:ascii="宋体" w:hAnsi="宋体"/>
          <w:color w:val="auto"/>
          <w:highlight w:val="none"/>
          <w:lang w:eastAsia="zh-CN"/>
        </w:rPr>
        <w:t>4</w:t>
      </w:r>
      <w:r>
        <w:rPr>
          <w:rFonts w:hint="eastAsia" w:ascii="宋体" w:hAnsi="宋体"/>
          <w:color w:val="auto"/>
          <w:highlight w:val="none"/>
          <w:lang w:eastAsia="zh-CN"/>
        </w:rPr>
        <w:t>. 进水总管设水表计量。</w:t>
      </w:r>
    </w:p>
    <w:p>
      <w:pPr>
        <w:adjustRightInd w:val="0"/>
        <w:snapToGrid w:val="0"/>
        <w:spacing w:line="460" w:lineRule="exact"/>
        <w:ind w:firstLine="480" w:firstLineChars="200"/>
        <w:jc w:val="both"/>
        <w:rPr>
          <w:rFonts w:hint="eastAsia" w:ascii="宋体" w:hAnsi="宋体"/>
          <w:color w:val="auto"/>
          <w:highlight w:val="none"/>
          <w:lang w:eastAsia="zh-CN"/>
        </w:rPr>
      </w:pPr>
      <w:r>
        <w:rPr>
          <w:rFonts w:ascii="宋体" w:hAnsi="宋体"/>
          <w:color w:val="auto"/>
          <w:highlight w:val="none"/>
          <w:lang w:eastAsia="zh-CN"/>
        </w:rPr>
        <w:t>5</w:t>
      </w:r>
      <w:r>
        <w:rPr>
          <w:rFonts w:hint="eastAsia" w:ascii="宋体" w:hAnsi="宋体"/>
          <w:color w:val="auto"/>
          <w:highlight w:val="none"/>
          <w:lang w:eastAsia="zh-CN"/>
        </w:rPr>
        <w:t>. 在部分卫生间入口或用水点采取设减压孔板或节流塞等减压措施，控制用水点的压力。</w:t>
      </w:r>
    </w:p>
    <w:p>
      <w:pPr>
        <w:adjustRightInd w:val="0"/>
        <w:snapToGrid w:val="0"/>
        <w:spacing w:line="460" w:lineRule="exact"/>
        <w:ind w:firstLine="480" w:firstLineChars="200"/>
        <w:jc w:val="both"/>
        <w:rPr>
          <w:rFonts w:hint="eastAsia" w:ascii="宋体" w:hAnsi="宋体"/>
          <w:color w:val="auto"/>
          <w:highlight w:val="none"/>
          <w:lang w:eastAsia="zh-CN"/>
        </w:rPr>
      </w:pPr>
      <w:bookmarkStart w:id="164" w:name="_Toc3608"/>
    </w:p>
    <w:p>
      <w:pPr>
        <w:pStyle w:val="4"/>
        <w:spacing w:before="120"/>
        <w:rPr>
          <w:rFonts w:hint="eastAsia"/>
          <w:color w:val="auto"/>
          <w:highlight w:val="none"/>
          <w:lang w:eastAsia="zh-CN"/>
        </w:rPr>
      </w:pPr>
      <w:r>
        <w:rPr>
          <w:rFonts w:hint="eastAsia"/>
          <w:color w:val="auto"/>
          <w:highlight w:val="none"/>
          <w:lang w:eastAsia="zh-CN"/>
        </w:rPr>
        <w:t>9.4 电气节能</w:t>
      </w:r>
      <w:bookmarkEnd w:id="164"/>
    </w:p>
    <w:p>
      <w:pPr>
        <w:adjustRightInd w:val="0"/>
        <w:snapToGrid w:val="0"/>
        <w:spacing w:line="460" w:lineRule="exact"/>
        <w:ind w:firstLine="480" w:firstLineChars="200"/>
        <w:jc w:val="both"/>
        <w:rPr>
          <w:rFonts w:ascii="宋体" w:hAnsi="宋体"/>
          <w:color w:val="auto"/>
          <w:highlight w:val="none"/>
          <w:lang w:eastAsia="zh-CN"/>
        </w:rPr>
      </w:pPr>
      <w:r>
        <w:rPr>
          <w:rFonts w:ascii="宋体" w:hAnsi="宋体"/>
          <w:color w:val="auto"/>
          <w:highlight w:val="none"/>
          <w:lang w:eastAsia="zh-CN"/>
        </w:rPr>
        <w:t xml:space="preserve">1. </w:t>
      </w:r>
      <w:r>
        <w:rPr>
          <w:rFonts w:hint="eastAsia" w:ascii="宋体" w:hAnsi="宋体"/>
          <w:color w:val="auto"/>
          <w:highlight w:val="none"/>
          <w:lang w:eastAsia="zh-CN"/>
        </w:rPr>
        <w:t>本工程设计根据建筑规划将变配电所尽量设置在负荷中心，减少低压侧线路长度，降低线路损耗</w:t>
      </w:r>
      <w:r>
        <w:rPr>
          <w:rFonts w:ascii="宋体" w:hAnsi="宋体"/>
          <w:color w:val="auto"/>
          <w:highlight w:val="none"/>
          <w:lang w:eastAsia="zh-CN"/>
        </w:rPr>
        <w:t>,</w:t>
      </w:r>
      <w:r>
        <w:rPr>
          <w:rFonts w:hint="eastAsia" w:ascii="宋体" w:hAnsi="宋体"/>
          <w:color w:val="auto"/>
          <w:highlight w:val="none"/>
          <w:lang w:eastAsia="zh-CN"/>
        </w:rPr>
        <w:t>至末端配电箱最长供电距离小于150</w:t>
      </w:r>
      <w:r>
        <w:rPr>
          <w:rFonts w:ascii="宋体" w:hAnsi="宋体"/>
          <w:color w:val="auto"/>
          <w:highlight w:val="none"/>
          <w:lang w:eastAsia="zh-CN"/>
        </w:rPr>
        <w:t>m</w:t>
      </w:r>
      <w:r>
        <w:rPr>
          <w:rFonts w:hint="eastAsia" w:ascii="宋体" w:hAnsi="宋体"/>
          <w:color w:val="auto"/>
          <w:highlight w:val="none"/>
          <w:lang w:eastAsia="zh-CN"/>
        </w:rPr>
        <w:t>。单相用电负荷应均匀分配在三相上。</w:t>
      </w:r>
    </w:p>
    <w:p>
      <w:pPr>
        <w:adjustRightInd w:val="0"/>
        <w:snapToGrid w:val="0"/>
        <w:spacing w:line="460" w:lineRule="exact"/>
        <w:ind w:firstLine="480" w:firstLineChars="200"/>
        <w:jc w:val="both"/>
        <w:rPr>
          <w:rFonts w:ascii="宋体" w:hAnsi="宋体"/>
          <w:color w:val="auto"/>
          <w:highlight w:val="none"/>
          <w:lang w:eastAsia="zh-CN"/>
        </w:rPr>
      </w:pPr>
      <w:r>
        <w:rPr>
          <w:rFonts w:ascii="宋体" w:hAnsi="宋体"/>
          <w:color w:val="auto"/>
          <w:highlight w:val="none"/>
          <w:lang w:eastAsia="zh-CN"/>
        </w:rPr>
        <w:t>2.</w:t>
      </w:r>
      <w:r>
        <w:rPr>
          <w:rFonts w:hint="eastAsia" w:ascii="宋体" w:hAnsi="宋体"/>
          <w:color w:val="auto"/>
          <w:highlight w:val="none"/>
          <w:lang w:eastAsia="zh-CN"/>
        </w:rPr>
        <w:t xml:space="preserve"> 变配电系统选用节能、高效型设备。变压器选用 D,yn11结线组别，且满足《三相配电变压器能效限定值及能效等级》GB20052的要求，合理确定变压器容量、台数，配电系统接线适应负荷变化，能按经济运行的方式灵活投切变压器。选用高品质电缆、电线，以降低自身损耗。风机、水泵等应满足《中小型三相异步电动机能效限定值及能效等级》GB18613、《通风机能效限定值及能效等级》GB19761、《清水离心泵能效限定值及节能评价值》GB19762的节能评价值。</w:t>
      </w:r>
    </w:p>
    <w:p>
      <w:pPr>
        <w:adjustRightInd w:val="0"/>
        <w:snapToGrid w:val="0"/>
        <w:spacing w:line="460" w:lineRule="exact"/>
        <w:ind w:firstLine="480" w:firstLineChars="200"/>
        <w:jc w:val="both"/>
        <w:rPr>
          <w:rFonts w:ascii="宋体" w:hAnsi="宋体"/>
          <w:color w:val="auto"/>
          <w:highlight w:val="none"/>
          <w:lang w:eastAsia="zh-CN"/>
        </w:rPr>
      </w:pPr>
      <w:r>
        <w:rPr>
          <w:rFonts w:ascii="宋体" w:hAnsi="宋体"/>
          <w:color w:val="auto"/>
          <w:highlight w:val="none"/>
          <w:lang w:eastAsia="zh-CN"/>
        </w:rPr>
        <w:t>3. 10KV</w:t>
      </w:r>
      <w:r>
        <w:rPr>
          <w:rFonts w:hint="eastAsia" w:ascii="宋体" w:hAnsi="宋体"/>
          <w:color w:val="auto"/>
          <w:highlight w:val="none"/>
          <w:lang w:eastAsia="zh-CN"/>
        </w:rPr>
        <w:t>及以下的电力电缆结合技术条件、运行工况和经济电流的方法进行设计选择，合理选择线路路径及导体截面，以节约电力运行费和总费用，可节约能源、提高电力运行的可靠性。</w:t>
      </w:r>
    </w:p>
    <w:p>
      <w:pPr>
        <w:adjustRightInd w:val="0"/>
        <w:snapToGrid w:val="0"/>
        <w:spacing w:line="460" w:lineRule="exact"/>
        <w:ind w:firstLine="480" w:firstLineChars="200"/>
        <w:jc w:val="both"/>
        <w:rPr>
          <w:rFonts w:ascii="宋体" w:hAnsi="宋体"/>
          <w:color w:val="auto"/>
          <w:highlight w:val="none"/>
          <w:lang w:eastAsia="zh-CN"/>
        </w:rPr>
      </w:pPr>
      <w:r>
        <w:rPr>
          <w:rFonts w:ascii="宋体" w:hAnsi="宋体"/>
          <w:color w:val="auto"/>
          <w:highlight w:val="none"/>
          <w:lang w:eastAsia="zh-CN"/>
        </w:rPr>
        <w:t xml:space="preserve">4. </w:t>
      </w:r>
      <w:r>
        <w:rPr>
          <w:rFonts w:hint="eastAsia" w:ascii="宋体" w:hAnsi="宋体"/>
          <w:color w:val="auto"/>
          <w:highlight w:val="none"/>
          <w:lang w:eastAsia="zh-CN"/>
        </w:rPr>
        <w:t>变电所低压采用集中补偿方式，采用自动投切装置，使功率因数保持在</w:t>
      </w:r>
      <w:r>
        <w:rPr>
          <w:rFonts w:ascii="宋体" w:hAnsi="宋体"/>
          <w:color w:val="auto"/>
          <w:highlight w:val="none"/>
          <w:lang w:eastAsia="zh-CN"/>
        </w:rPr>
        <w:t>0.95</w:t>
      </w:r>
      <w:r>
        <w:rPr>
          <w:rFonts w:hint="eastAsia" w:ascii="宋体" w:hAnsi="宋体"/>
          <w:color w:val="auto"/>
          <w:highlight w:val="none"/>
          <w:lang w:eastAsia="zh-CN"/>
        </w:rPr>
        <w:t>以上，降低电能损耗、减少电压损失、提高供电质量。对谐波电流较严重的非线性负荷，无功功率补偿考虑谐波的影响，采取抑制谐波的措施，采用电容器串接调谐电抗器等措施。</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5</w:t>
      </w:r>
      <w:r>
        <w:rPr>
          <w:rFonts w:ascii="宋体" w:hAnsi="宋体"/>
          <w:color w:val="auto"/>
          <w:highlight w:val="none"/>
          <w:lang w:eastAsia="zh-CN"/>
        </w:rPr>
        <w:t>.</w:t>
      </w:r>
      <w:r>
        <w:rPr>
          <w:rFonts w:hint="eastAsia" w:ascii="宋体" w:hAnsi="宋体"/>
          <w:color w:val="auto"/>
          <w:highlight w:val="none"/>
          <w:lang w:eastAsia="zh-CN"/>
        </w:rPr>
        <w:t>照明均按《建筑照明设计标准》目标设计</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6</w:t>
      </w:r>
      <w:r>
        <w:rPr>
          <w:rFonts w:ascii="宋体" w:hAnsi="宋体"/>
          <w:color w:val="auto"/>
          <w:highlight w:val="none"/>
          <w:lang w:eastAsia="zh-CN"/>
        </w:rPr>
        <w:t xml:space="preserve">. </w:t>
      </w:r>
      <w:r>
        <w:rPr>
          <w:rFonts w:hint="eastAsia" w:ascii="宋体" w:hAnsi="宋体"/>
          <w:color w:val="auto"/>
          <w:highlight w:val="none"/>
          <w:lang w:eastAsia="zh-CN"/>
        </w:rPr>
        <w:t>光源及照明灯具：</w:t>
      </w:r>
    </w:p>
    <w:p>
      <w:pPr>
        <w:adjustRightInd w:val="0"/>
        <w:snapToGrid w:val="0"/>
        <w:spacing w:line="460" w:lineRule="exact"/>
        <w:ind w:firstLine="480" w:firstLineChars="200"/>
        <w:jc w:val="both"/>
        <w:rPr>
          <w:rFonts w:hint="eastAsia" w:ascii="宋体" w:hAnsi="宋体"/>
          <w:color w:val="auto"/>
          <w:highlight w:val="none"/>
          <w:lang w:eastAsia="zh-CN"/>
        </w:rPr>
      </w:pPr>
      <w:r>
        <w:rPr>
          <w:rFonts w:ascii="宋体" w:hAnsi="宋体"/>
          <w:color w:val="auto"/>
          <w:highlight w:val="none"/>
          <w:lang w:eastAsia="zh-CN"/>
        </w:rPr>
        <w:t>1</w:t>
      </w:r>
      <w:r>
        <w:rPr>
          <w:rFonts w:hint="eastAsia" w:ascii="宋体" w:hAnsi="宋体"/>
          <w:color w:val="auto"/>
          <w:highlight w:val="none"/>
          <w:lang w:eastAsia="zh-CN"/>
        </w:rPr>
        <w:t>）</w:t>
      </w:r>
      <w:r>
        <w:rPr>
          <w:rFonts w:ascii="宋体" w:hAnsi="宋体"/>
          <w:color w:val="auto"/>
          <w:highlight w:val="none"/>
          <w:lang w:eastAsia="zh-CN"/>
        </w:rPr>
        <w:t xml:space="preserve"> </w:t>
      </w:r>
      <w:r>
        <w:rPr>
          <w:rFonts w:hint="eastAsia" w:ascii="宋体" w:hAnsi="宋体"/>
          <w:color w:val="auto"/>
          <w:highlight w:val="none"/>
          <w:lang w:eastAsia="zh-CN"/>
        </w:rPr>
        <w:t>本工程照明选用高光效光源、高效灯具及其节能附件。一般工作场所采用</w:t>
      </w:r>
      <w:r>
        <w:rPr>
          <w:rFonts w:ascii="宋体" w:hAnsi="宋体"/>
          <w:color w:val="auto"/>
          <w:highlight w:val="none"/>
          <w:lang w:eastAsia="zh-CN"/>
        </w:rPr>
        <w:t>T5</w:t>
      </w:r>
      <w:r>
        <w:rPr>
          <w:rFonts w:hint="eastAsia" w:ascii="宋体" w:hAnsi="宋体"/>
          <w:color w:val="auto"/>
          <w:highlight w:val="none"/>
          <w:lang w:eastAsia="zh-CN"/>
        </w:rPr>
        <w:t>细管径直管荧光灯、紧凑型荧光灯、</w:t>
      </w:r>
      <w:r>
        <w:rPr>
          <w:rFonts w:ascii="宋体" w:hAnsi="宋体"/>
          <w:color w:val="auto"/>
          <w:highlight w:val="none"/>
          <w:lang w:eastAsia="zh-CN"/>
        </w:rPr>
        <w:t>LED</w:t>
      </w:r>
      <w:r>
        <w:rPr>
          <w:rFonts w:hint="eastAsia" w:ascii="宋体" w:hAnsi="宋体"/>
          <w:color w:val="auto"/>
          <w:highlight w:val="none"/>
          <w:lang w:eastAsia="zh-CN"/>
        </w:rPr>
        <w:t>节能灯。</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2）优先选用质优、能耗低的电器元件。本工程采用电子镇流器或节能型高功率因数电感镇流器，镇流器自身功耗不大于光源标称功率的</w:t>
      </w:r>
      <w:r>
        <w:rPr>
          <w:rFonts w:ascii="宋体" w:hAnsi="宋体"/>
          <w:color w:val="auto"/>
          <w:highlight w:val="none"/>
          <w:lang w:eastAsia="zh-CN"/>
        </w:rPr>
        <w:t>15%</w:t>
      </w:r>
      <w:r>
        <w:rPr>
          <w:rFonts w:hint="eastAsia" w:ascii="宋体" w:hAnsi="宋体"/>
          <w:color w:val="auto"/>
          <w:highlight w:val="none"/>
          <w:lang w:eastAsia="zh-CN"/>
        </w:rPr>
        <w:t>，谐波含量不大于</w:t>
      </w:r>
      <w:r>
        <w:rPr>
          <w:rFonts w:ascii="宋体" w:hAnsi="宋体"/>
          <w:color w:val="auto"/>
          <w:highlight w:val="none"/>
          <w:lang w:eastAsia="zh-CN"/>
        </w:rPr>
        <w:t>20%</w:t>
      </w:r>
      <w:r>
        <w:rPr>
          <w:rFonts w:hint="eastAsia" w:ascii="宋体" w:hAnsi="宋体"/>
          <w:color w:val="auto"/>
          <w:highlight w:val="none"/>
          <w:lang w:eastAsia="zh-CN"/>
        </w:rPr>
        <w:t>；荧光灯单灯功率因数补偿后功率因数不小</w:t>
      </w:r>
      <w:r>
        <w:rPr>
          <w:rFonts w:ascii="宋体" w:hAnsi="宋体"/>
          <w:color w:val="auto"/>
          <w:highlight w:val="none"/>
          <w:lang w:eastAsia="zh-CN"/>
        </w:rPr>
        <w:t>0.92,</w:t>
      </w:r>
      <w:r>
        <w:rPr>
          <w:rFonts w:hint="eastAsia" w:ascii="宋体" w:hAnsi="宋体"/>
          <w:color w:val="auto"/>
          <w:highlight w:val="none"/>
          <w:lang w:eastAsia="zh-CN"/>
        </w:rPr>
        <w:t>所有镇流器必须符合该产品的国家能效标准。</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7</w:t>
      </w:r>
      <w:r>
        <w:rPr>
          <w:rFonts w:ascii="宋体" w:hAnsi="宋体"/>
          <w:color w:val="auto"/>
          <w:highlight w:val="none"/>
          <w:lang w:eastAsia="zh-CN"/>
        </w:rPr>
        <w:t xml:space="preserve">. </w:t>
      </w:r>
      <w:r>
        <w:rPr>
          <w:rFonts w:hint="eastAsia" w:ascii="宋体" w:hAnsi="宋体"/>
          <w:color w:val="auto"/>
          <w:highlight w:val="none"/>
          <w:lang w:eastAsia="zh-CN"/>
        </w:rPr>
        <w:t>灯具满足最低允许安装高度及美观要求的前提下，尽可能降低灯具的安装高度</w:t>
      </w:r>
      <w:r>
        <w:rPr>
          <w:rFonts w:ascii="宋体" w:hAnsi="宋体"/>
          <w:color w:val="auto"/>
          <w:highlight w:val="none"/>
          <w:lang w:eastAsia="zh-CN"/>
        </w:rPr>
        <w:t>;</w:t>
      </w:r>
      <w:r>
        <w:rPr>
          <w:rFonts w:hint="eastAsia" w:ascii="宋体" w:hAnsi="宋体"/>
          <w:color w:val="auto"/>
          <w:highlight w:val="none"/>
          <w:lang w:eastAsia="zh-CN"/>
        </w:rPr>
        <w:t>单相照明负荷尽可能均匀平衡到三相负荷中，以减少电压损失，影响光源的发光效率。</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8</w:t>
      </w:r>
      <w:r>
        <w:rPr>
          <w:rFonts w:ascii="宋体" w:hAnsi="宋体"/>
          <w:color w:val="auto"/>
          <w:highlight w:val="none"/>
          <w:lang w:eastAsia="zh-CN"/>
        </w:rPr>
        <w:t xml:space="preserve">. </w:t>
      </w:r>
      <w:r>
        <w:rPr>
          <w:rFonts w:hint="eastAsia" w:ascii="宋体" w:hAnsi="宋体"/>
          <w:color w:val="auto"/>
          <w:highlight w:val="none"/>
          <w:lang w:eastAsia="zh-CN"/>
        </w:rPr>
        <w:t>照明控制：充分利用自然光，使用具有光控、时控、人体感应等功能的智能照明控制装置。有外窗时，照明灯具的布置应对应使用功能按临窗区域及其他区域合理分组，并采取分区分组控制。本项目根据建筑物的功能、特点、性质、标准、使用要求等具体情况，对照明系统进行经济实用、合理有效的节能控制设计，具体照明控制要求如下：</w:t>
      </w:r>
    </w:p>
    <w:p>
      <w:pPr>
        <w:adjustRightInd w:val="0"/>
        <w:snapToGrid w:val="0"/>
        <w:spacing w:line="460" w:lineRule="exact"/>
        <w:ind w:firstLine="480" w:firstLineChars="200"/>
        <w:jc w:val="both"/>
        <w:rPr>
          <w:rFonts w:ascii="宋体" w:hAnsi="宋体"/>
          <w:color w:val="auto"/>
          <w:highlight w:val="none"/>
          <w:lang w:eastAsia="zh-CN"/>
        </w:rPr>
      </w:pPr>
      <w:r>
        <w:rPr>
          <w:rFonts w:ascii="宋体" w:hAnsi="宋体"/>
          <w:color w:val="auto"/>
          <w:highlight w:val="none"/>
          <w:lang w:eastAsia="zh-CN"/>
        </w:rPr>
        <w:t>1</w:t>
      </w:r>
      <w:r>
        <w:rPr>
          <w:rFonts w:hint="eastAsia" w:ascii="宋体" w:hAnsi="宋体"/>
          <w:color w:val="auto"/>
          <w:highlight w:val="none"/>
          <w:lang w:eastAsia="zh-CN"/>
        </w:rPr>
        <w:t>）公共部位采用延时节能自熄控制照明开关进行控制，应急照明采用壁装</w:t>
      </w:r>
      <w:r>
        <w:rPr>
          <w:rFonts w:ascii="宋体" w:hAnsi="宋体"/>
          <w:color w:val="auto"/>
          <w:highlight w:val="none"/>
          <w:lang w:eastAsia="zh-CN"/>
        </w:rPr>
        <w:t>LED</w:t>
      </w:r>
      <w:r>
        <w:rPr>
          <w:rFonts w:hint="eastAsia" w:ascii="宋体" w:hAnsi="宋体"/>
          <w:color w:val="auto"/>
          <w:highlight w:val="none"/>
          <w:lang w:eastAsia="zh-CN"/>
        </w:rPr>
        <w:t>双头灯或平时兼消防两用灯具，应急时与消防联动强制点亮。</w:t>
      </w:r>
    </w:p>
    <w:p>
      <w:pPr>
        <w:adjustRightInd w:val="0"/>
        <w:snapToGrid w:val="0"/>
        <w:spacing w:line="460" w:lineRule="exact"/>
        <w:ind w:firstLine="480" w:firstLineChars="200"/>
        <w:jc w:val="both"/>
        <w:rPr>
          <w:rFonts w:ascii="宋体" w:hAnsi="宋体"/>
          <w:color w:val="auto"/>
          <w:highlight w:val="none"/>
          <w:lang w:eastAsia="zh-CN"/>
        </w:rPr>
      </w:pPr>
      <w:r>
        <w:rPr>
          <w:rFonts w:ascii="宋体" w:hAnsi="宋体"/>
          <w:color w:val="auto"/>
          <w:highlight w:val="none"/>
          <w:lang w:eastAsia="zh-CN"/>
        </w:rPr>
        <w:t>2</w:t>
      </w:r>
      <w:r>
        <w:rPr>
          <w:rFonts w:hint="eastAsia" w:ascii="宋体" w:hAnsi="宋体"/>
          <w:color w:val="auto"/>
          <w:highlight w:val="none"/>
          <w:lang w:eastAsia="zh-CN"/>
        </w:rPr>
        <w:t>）要求室外照明设计单位采用程序控制</w:t>
      </w:r>
      <w:r>
        <w:rPr>
          <w:rFonts w:ascii="宋体" w:hAnsi="宋体"/>
          <w:color w:val="auto"/>
          <w:highlight w:val="none"/>
          <w:lang w:eastAsia="zh-CN"/>
        </w:rPr>
        <w:t>,</w:t>
      </w:r>
      <w:r>
        <w:rPr>
          <w:rFonts w:hint="eastAsia" w:ascii="宋体" w:hAnsi="宋体"/>
          <w:color w:val="auto"/>
          <w:highlight w:val="none"/>
          <w:lang w:eastAsia="zh-CN"/>
        </w:rPr>
        <w:t>在满足使用功能的前提下，实现最大程度的节电。</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9</w:t>
      </w:r>
      <w:r>
        <w:rPr>
          <w:rFonts w:ascii="宋体" w:hAnsi="宋体"/>
          <w:color w:val="auto"/>
          <w:highlight w:val="none"/>
          <w:lang w:eastAsia="zh-CN"/>
        </w:rPr>
        <w:t>.</w:t>
      </w:r>
      <w:r>
        <w:rPr>
          <w:rFonts w:hint="eastAsia" w:ascii="宋体" w:hAnsi="宋体"/>
          <w:color w:val="auto"/>
          <w:highlight w:val="none"/>
          <w:lang w:eastAsia="zh-CN"/>
        </w:rPr>
        <w:t xml:space="preserve"> 建筑设备节能及环保</w:t>
      </w:r>
    </w:p>
    <w:p>
      <w:pPr>
        <w:adjustRightInd w:val="0"/>
        <w:snapToGrid w:val="0"/>
        <w:spacing w:line="460" w:lineRule="exact"/>
        <w:ind w:firstLine="480" w:firstLineChars="200"/>
        <w:jc w:val="both"/>
        <w:rPr>
          <w:rFonts w:ascii="宋体" w:hAnsi="宋体"/>
          <w:color w:val="auto"/>
          <w:highlight w:val="none"/>
          <w:lang w:eastAsia="zh-CN"/>
        </w:rPr>
      </w:pPr>
      <w:r>
        <w:rPr>
          <w:rFonts w:ascii="宋体" w:hAnsi="宋体"/>
          <w:color w:val="auto"/>
          <w:highlight w:val="none"/>
          <w:lang w:eastAsia="zh-CN"/>
        </w:rPr>
        <w:t>1</w:t>
      </w:r>
      <w:r>
        <w:rPr>
          <w:rFonts w:hint="eastAsia" w:ascii="宋体" w:hAnsi="宋体"/>
          <w:color w:val="auto"/>
          <w:highlight w:val="none"/>
          <w:lang w:eastAsia="zh-CN"/>
        </w:rPr>
        <w:t>）本工程内使用的水泵、风机（消防设备除外）等设备应采取节电措施。</w:t>
      </w:r>
    </w:p>
    <w:p>
      <w:pPr>
        <w:adjustRightInd w:val="0"/>
        <w:snapToGrid w:val="0"/>
        <w:spacing w:line="460" w:lineRule="exact"/>
        <w:ind w:firstLine="480" w:firstLineChars="200"/>
        <w:jc w:val="both"/>
        <w:rPr>
          <w:rFonts w:ascii="宋体" w:hAnsi="宋体"/>
          <w:color w:val="auto"/>
          <w:highlight w:val="none"/>
          <w:lang w:eastAsia="zh-CN"/>
        </w:rPr>
      </w:pPr>
      <w:r>
        <w:rPr>
          <w:rFonts w:ascii="宋体" w:hAnsi="宋体"/>
          <w:color w:val="auto"/>
          <w:highlight w:val="none"/>
          <w:lang w:eastAsia="zh-CN"/>
        </w:rPr>
        <w:t>2</w:t>
      </w:r>
      <w:r>
        <w:rPr>
          <w:rFonts w:hint="eastAsia" w:ascii="宋体" w:hAnsi="宋体"/>
          <w:color w:val="auto"/>
          <w:highlight w:val="none"/>
          <w:lang w:eastAsia="zh-CN"/>
        </w:rPr>
        <w:t>）本工程电气设备及材料应选用对人体健康有益的材料，严禁采用高耗能、污染超标及国家和地方限制使用或淘汰的材料</w:t>
      </w:r>
      <w:r>
        <w:rPr>
          <w:rFonts w:ascii="宋体" w:hAnsi="宋体"/>
          <w:color w:val="auto"/>
          <w:highlight w:val="none"/>
          <w:lang w:eastAsia="zh-CN"/>
        </w:rPr>
        <w:t>;</w:t>
      </w:r>
      <w:r>
        <w:rPr>
          <w:rFonts w:hint="eastAsia" w:ascii="宋体" w:hAnsi="宋体"/>
          <w:color w:val="auto"/>
          <w:highlight w:val="none"/>
          <w:lang w:eastAsia="zh-CN"/>
        </w:rPr>
        <w:t>选用绿色、环保且经国家认证的电气产品。在满足国家规范及供电行业标准的前提下，选用高品质电气设备、电缆、电线降低自身损耗。</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10.计量与管理:本工程采用能源管理系统对输配系统和照明等各部分能耗进行独立分项计量。</w:t>
      </w:r>
    </w:p>
    <w:p>
      <w:pPr>
        <w:rPr>
          <w:rFonts w:hint="eastAsia" w:ascii="宋体" w:hAnsi="宋体"/>
          <w:color w:val="auto"/>
          <w:highlight w:val="none"/>
          <w:lang w:eastAsia="zh-CN"/>
        </w:rPr>
      </w:pPr>
    </w:p>
    <w:p>
      <w:pPr>
        <w:rPr>
          <w:rFonts w:hint="eastAsia" w:ascii="宋体" w:hAnsi="宋体"/>
          <w:color w:val="auto"/>
          <w:highlight w:val="none"/>
          <w:lang w:eastAsia="zh-CN"/>
        </w:rPr>
      </w:pPr>
    </w:p>
    <w:p>
      <w:pPr>
        <w:rPr>
          <w:rFonts w:hint="eastAsia" w:ascii="宋体" w:hAnsi="宋体"/>
          <w:color w:val="auto"/>
          <w:highlight w:val="none"/>
          <w:lang w:eastAsia="zh-CN"/>
        </w:rPr>
      </w:pPr>
    </w:p>
    <w:p>
      <w:pPr>
        <w:rPr>
          <w:rFonts w:hint="eastAsia" w:ascii="宋体" w:hAnsi="宋体"/>
          <w:color w:val="auto"/>
          <w:highlight w:val="none"/>
          <w:lang w:eastAsia="zh-CN"/>
        </w:rPr>
      </w:pPr>
    </w:p>
    <w:p>
      <w:pPr>
        <w:adjustRightInd w:val="0"/>
        <w:snapToGrid w:val="0"/>
        <w:spacing w:line="460" w:lineRule="exact"/>
        <w:jc w:val="center"/>
        <w:outlineLvl w:val="0"/>
        <w:rPr>
          <w:rFonts w:ascii="宋体" w:hAnsi="宋体"/>
          <w:color w:val="auto"/>
          <w:highlight w:val="none"/>
          <w:lang w:eastAsia="zh-CN"/>
        </w:rPr>
      </w:pPr>
      <w:r>
        <w:rPr>
          <w:rFonts w:hint="eastAsia" w:ascii="宋体" w:hAnsi="宋体"/>
          <w:b/>
          <w:bCs/>
          <w:color w:val="auto"/>
          <w:sz w:val="32"/>
          <w:szCs w:val="32"/>
          <w:highlight w:val="none"/>
          <w:lang w:eastAsia="zh-CN"/>
        </w:rPr>
        <w:br w:type="page"/>
      </w:r>
      <w:bookmarkStart w:id="165" w:name="_Toc13253"/>
      <w:r>
        <w:rPr>
          <w:rStyle w:val="128"/>
          <w:rFonts w:hint="eastAsia" w:ascii="宋体" w:hAnsi="宋体"/>
          <w:color w:val="auto"/>
          <w:highlight w:val="none"/>
          <w:lang w:eastAsia="zh-CN"/>
        </w:rPr>
        <w:t>第十章     环保设计</w:t>
      </w:r>
      <w:bookmarkEnd w:id="158"/>
      <w:bookmarkEnd w:id="165"/>
    </w:p>
    <w:p>
      <w:pPr>
        <w:pStyle w:val="4"/>
        <w:spacing w:before="120"/>
        <w:rPr>
          <w:rFonts w:hint="eastAsia"/>
          <w:color w:val="auto"/>
          <w:highlight w:val="none"/>
          <w:lang w:eastAsia="zh-CN"/>
        </w:rPr>
      </w:pPr>
      <w:bookmarkStart w:id="166" w:name="_Toc7794"/>
      <w:bookmarkStart w:id="167" w:name="_Toc21001"/>
      <w:r>
        <w:rPr>
          <w:rFonts w:hint="eastAsia"/>
          <w:color w:val="auto"/>
          <w:highlight w:val="none"/>
          <w:lang w:eastAsia="zh-CN"/>
        </w:rPr>
        <w:t>10.1 设计依据</w:t>
      </w:r>
      <w:bookmarkEnd w:id="166"/>
      <w:bookmarkEnd w:id="167"/>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1．《</w:t>
      </w:r>
      <w:r>
        <w:rPr>
          <w:rFonts w:ascii="宋体" w:hAnsi="宋体"/>
          <w:color w:val="auto"/>
          <w:highlight w:val="none"/>
          <w:lang w:eastAsia="zh-CN"/>
        </w:rPr>
        <w:t>声环境质量标准</w:t>
      </w:r>
      <w:r>
        <w:rPr>
          <w:rFonts w:hint="eastAsia" w:ascii="宋体" w:hAnsi="宋体"/>
          <w:color w:val="auto"/>
          <w:highlight w:val="none"/>
          <w:lang w:eastAsia="zh-CN"/>
        </w:rPr>
        <w:t>》</w:t>
      </w:r>
      <w:r>
        <w:rPr>
          <w:rFonts w:hint="eastAsia" w:ascii="宋体" w:hAnsi="宋体"/>
          <w:color w:val="auto"/>
          <w:highlight w:val="none"/>
          <w:lang w:eastAsia="zh-CN"/>
        </w:rPr>
        <w:tab/>
      </w:r>
      <w:r>
        <w:rPr>
          <w:rFonts w:hint="eastAsia" w:ascii="宋体" w:hAnsi="宋体"/>
          <w:color w:val="auto"/>
          <w:highlight w:val="none"/>
          <w:lang w:eastAsia="zh-CN"/>
        </w:rPr>
        <w:tab/>
      </w:r>
      <w:r>
        <w:rPr>
          <w:rFonts w:hint="eastAsia" w:ascii="宋体" w:hAnsi="宋体"/>
          <w:color w:val="auto"/>
          <w:highlight w:val="none"/>
          <w:lang w:eastAsia="zh-CN"/>
        </w:rPr>
        <w:tab/>
      </w:r>
      <w:r>
        <w:rPr>
          <w:rFonts w:hint="eastAsia" w:ascii="宋体" w:hAnsi="宋体"/>
          <w:color w:val="auto"/>
          <w:highlight w:val="none"/>
          <w:lang w:eastAsia="zh-CN"/>
        </w:rPr>
        <w:t xml:space="preserve">          【GB3096-2008】</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2．《环境空气质量标准》</w:t>
      </w:r>
      <w:r>
        <w:rPr>
          <w:rFonts w:hint="eastAsia" w:ascii="宋体" w:hAnsi="宋体"/>
          <w:color w:val="auto"/>
          <w:highlight w:val="none"/>
          <w:lang w:eastAsia="zh-CN"/>
        </w:rPr>
        <w:tab/>
      </w:r>
      <w:r>
        <w:rPr>
          <w:rFonts w:hint="eastAsia" w:ascii="宋体" w:hAnsi="宋体"/>
          <w:color w:val="auto"/>
          <w:highlight w:val="none"/>
          <w:lang w:eastAsia="zh-CN"/>
        </w:rPr>
        <w:tab/>
      </w:r>
      <w:r>
        <w:rPr>
          <w:rFonts w:hint="eastAsia" w:ascii="宋体" w:hAnsi="宋体"/>
          <w:color w:val="auto"/>
          <w:highlight w:val="none"/>
          <w:lang w:eastAsia="zh-CN"/>
        </w:rPr>
        <w:tab/>
      </w:r>
      <w:r>
        <w:rPr>
          <w:rFonts w:hint="eastAsia" w:ascii="宋体" w:hAnsi="宋体"/>
          <w:color w:val="auto"/>
          <w:highlight w:val="none"/>
          <w:lang w:eastAsia="zh-CN"/>
        </w:rPr>
        <w:t xml:space="preserve">          【GB3095-2012】</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3．《中华人民共和国环境保护法》</w:t>
      </w:r>
    </w:p>
    <w:p>
      <w:pPr>
        <w:spacing w:line="460" w:lineRule="exact"/>
        <w:ind w:left="912" w:leftChars="230" w:hanging="360" w:hangingChars="150"/>
        <w:jc w:val="both"/>
        <w:rPr>
          <w:rFonts w:hint="eastAsia" w:ascii="宋体" w:hAnsi="宋体"/>
          <w:color w:val="auto"/>
          <w:highlight w:val="none"/>
          <w:lang w:eastAsia="zh-CN"/>
        </w:rPr>
      </w:pPr>
      <w:r>
        <w:rPr>
          <w:rFonts w:hint="eastAsia" w:ascii="宋体" w:hAnsi="宋体"/>
          <w:color w:val="auto"/>
          <w:highlight w:val="none"/>
          <w:lang w:eastAsia="zh-CN"/>
        </w:rPr>
        <w:t>4．《中华人民共和国水污染法》</w:t>
      </w:r>
    </w:p>
    <w:p>
      <w:pPr>
        <w:spacing w:line="460" w:lineRule="exact"/>
        <w:ind w:left="1046" w:leftChars="293" w:hanging="343" w:hangingChars="122"/>
        <w:jc w:val="both"/>
        <w:rPr>
          <w:rFonts w:hint="eastAsia" w:ascii="宋体" w:hAnsi="宋体"/>
          <w:color w:val="auto"/>
          <w:highlight w:val="none"/>
          <w:lang w:eastAsia="zh-CN"/>
        </w:rPr>
      </w:pPr>
      <w:r>
        <w:rPr>
          <w:rFonts w:hint="eastAsia" w:ascii="宋体" w:hAnsi="宋体"/>
          <w:b/>
          <w:color w:val="auto"/>
          <w:sz w:val="28"/>
          <w:highlight w:val="none"/>
          <w:lang w:eastAsia="zh-CN"/>
        </w:rPr>
        <w:t xml:space="preserve">  </w:t>
      </w:r>
    </w:p>
    <w:p>
      <w:pPr>
        <w:pStyle w:val="4"/>
        <w:spacing w:before="120"/>
        <w:rPr>
          <w:rFonts w:hint="eastAsia" w:ascii="宋体" w:hAnsi="宋体"/>
          <w:b w:val="0"/>
          <w:color w:val="auto"/>
          <w:highlight w:val="none"/>
          <w:lang w:eastAsia="zh-CN"/>
        </w:rPr>
      </w:pPr>
      <w:bookmarkStart w:id="168" w:name="_Toc24000"/>
      <w:bookmarkStart w:id="169" w:name="_Toc25082"/>
      <w:r>
        <w:rPr>
          <w:rFonts w:hint="eastAsia"/>
          <w:color w:val="auto"/>
          <w:highlight w:val="none"/>
          <w:lang w:eastAsia="zh-CN"/>
        </w:rPr>
        <w:t>10.2 项目主要污染物产生及预计排放情况</w:t>
      </w:r>
      <w:bookmarkEnd w:id="168"/>
      <w:bookmarkEnd w:id="169"/>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3644"/>
        <w:gridCol w:w="3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Align w:val="center"/>
          </w:tcPr>
          <w:p>
            <w:pPr>
              <w:spacing w:line="360" w:lineRule="exact"/>
              <w:jc w:val="center"/>
              <w:rPr>
                <w:rFonts w:hint="eastAsia" w:ascii="宋体" w:hAnsi="宋体"/>
                <w:bCs/>
                <w:color w:val="auto"/>
                <w:highlight w:val="none"/>
              </w:rPr>
            </w:pPr>
            <w:r>
              <w:rPr>
                <w:rFonts w:hint="eastAsia" w:ascii="宋体" w:hAnsi="宋体"/>
                <w:bCs/>
                <w:color w:val="auto"/>
                <w:highlight w:val="none"/>
              </w:rPr>
              <w:t>内容类型</w:t>
            </w:r>
          </w:p>
        </w:tc>
        <w:tc>
          <w:tcPr>
            <w:tcW w:w="3644" w:type="dxa"/>
            <w:vAlign w:val="center"/>
          </w:tcPr>
          <w:p>
            <w:pPr>
              <w:spacing w:line="360" w:lineRule="exact"/>
              <w:jc w:val="center"/>
              <w:rPr>
                <w:rFonts w:ascii="宋体" w:hAnsi="宋体"/>
                <w:bCs/>
                <w:color w:val="auto"/>
                <w:highlight w:val="none"/>
              </w:rPr>
            </w:pPr>
            <w:r>
              <w:rPr>
                <w:rFonts w:hint="eastAsia" w:ascii="宋体" w:hAnsi="宋体"/>
                <w:bCs/>
                <w:color w:val="auto"/>
                <w:highlight w:val="none"/>
              </w:rPr>
              <w:t>排放源</w:t>
            </w:r>
          </w:p>
          <w:p>
            <w:pPr>
              <w:spacing w:line="360" w:lineRule="exact"/>
              <w:jc w:val="center"/>
              <w:rPr>
                <w:rFonts w:hint="eastAsia" w:ascii="宋体" w:hAnsi="宋体"/>
                <w:bCs/>
                <w:color w:val="auto"/>
                <w:highlight w:val="none"/>
              </w:rPr>
            </w:pPr>
            <w:r>
              <w:rPr>
                <w:rFonts w:hint="eastAsia" w:ascii="宋体" w:hAnsi="宋体"/>
                <w:bCs/>
                <w:color w:val="auto"/>
                <w:highlight w:val="none"/>
              </w:rPr>
              <w:t>（编号）</w:t>
            </w:r>
          </w:p>
        </w:tc>
        <w:tc>
          <w:tcPr>
            <w:tcW w:w="3962" w:type="dxa"/>
            <w:vAlign w:val="center"/>
          </w:tcPr>
          <w:p>
            <w:pPr>
              <w:spacing w:line="360" w:lineRule="exact"/>
              <w:jc w:val="center"/>
              <w:rPr>
                <w:rFonts w:hint="eastAsia" w:ascii="宋体" w:hAnsi="宋体"/>
                <w:bCs/>
                <w:color w:val="auto"/>
                <w:highlight w:val="none"/>
              </w:rPr>
            </w:pPr>
            <w:r>
              <w:rPr>
                <w:rFonts w:hint="eastAsia" w:ascii="宋体" w:hAnsi="宋体"/>
                <w:bCs/>
                <w:color w:val="auto"/>
                <w:highlight w:val="none"/>
              </w:rPr>
              <w:t>污染物名称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9" w:type="dxa"/>
            <w:vAlign w:val="center"/>
          </w:tcPr>
          <w:p>
            <w:pPr>
              <w:spacing w:line="360" w:lineRule="exact"/>
              <w:jc w:val="center"/>
              <w:rPr>
                <w:rFonts w:hint="eastAsia" w:ascii="宋体" w:hAnsi="宋体"/>
                <w:bCs/>
                <w:color w:val="auto"/>
                <w:highlight w:val="none"/>
              </w:rPr>
            </w:pPr>
            <w:r>
              <w:rPr>
                <w:rFonts w:hint="eastAsia" w:ascii="宋体" w:hAnsi="宋体"/>
                <w:bCs/>
                <w:color w:val="auto"/>
                <w:highlight w:val="none"/>
              </w:rPr>
              <w:t>水污染物</w:t>
            </w:r>
          </w:p>
        </w:tc>
        <w:tc>
          <w:tcPr>
            <w:tcW w:w="3644" w:type="dxa"/>
            <w:vAlign w:val="center"/>
          </w:tcPr>
          <w:p>
            <w:pPr>
              <w:spacing w:line="360" w:lineRule="exact"/>
              <w:jc w:val="center"/>
              <w:rPr>
                <w:rFonts w:hint="eastAsia" w:ascii="宋体" w:hAnsi="宋体"/>
                <w:bCs/>
                <w:color w:val="auto"/>
                <w:highlight w:val="none"/>
                <w:lang w:eastAsia="zh-CN"/>
              </w:rPr>
            </w:pPr>
            <w:r>
              <w:rPr>
                <w:rFonts w:hint="eastAsia" w:ascii="宋体" w:hAnsi="宋体"/>
                <w:bCs/>
                <w:color w:val="auto"/>
                <w:highlight w:val="none"/>
                <w:lang w:eastAsia="zh-CN"/>
              </w:rPr>
              <w:t>排水系统</w:t>
            </w:r>
          </w:p>
          <w:p>
            <w:pPr>
              <w:spacing w:line="360" w:lineRule="exact"/>
              <w:jc w:val="center"/>
              <w:rPr>
                <w:rFonts w:hint="eastAsia" w:ascii="宋体" w:hAnsi="宋体"/>
                <w:bCs/>
                <w:color w:val="auto"/>
                <w:highlight w:val="none"/>
                <w:lang w:eastAsia="zh-CN"/>
              </w:rPr>
            </w:pPr>
            <w:r>
              <w:rPr>
                <w:rFonts w:hint="eastAsia" w:ascii="宋体" w:hAnsi="宋体"/>
                <w:bCs/>
                <w:color w:val="auto"/>
                <w:highlight w:val="none"/>
                <w:lang w:eastAsia="zh-CN"/>
              </w:rPr>
              <w:t>（生活污水）</w:t>
            </w:r>
          </w:p>
        </w:tc>
        <w:tc>
          <w:tcPr>
            <w:tcW w:w="3962" w:type="dxa"/>
            <w:vAlign w:val="center"/>
          </w:tcPr>
          <w:p>
            <w:pPr>
              <w:spacing w:line="360" w:lineRule="exact"/>
              <w:jc w:val="center"/>
              <w:rPr>
                <w:rFonts w:ascii="宋体" w:hAnsi="宋体"/>
                <w:bCs/>
                <w:color w:val="auto"/>
                <w:highlight w:val="none"/>
              </w:rPr>
            </w:pPr>
            <w:r>
              <w:rPr>
                <w:rFonts w:hint="eastAsia" w:ascii="宋体" w:hAnsi="宋体"/>
                <w:bCs/>
                <w:color w:val="auto"/>
                <w:highlight w:val="none"/>
              </w:rPr>
              <w:t>COD</w:t>
            </w:r>
            <w:r>
              <w:rPr>
                <w:rFonts w:ascii="宋体" w:hAnsi="宋体"/>
                <w:bCs/>
                <w:color w:val="auto"/>
                <w:highlight w:val="none"/>
                <w:vertAlign w:val="subscript"/>
              </w:rPr>
              <w:t>cr</w:t>
            </w:r>
          </w:p>
          <w:p>
            <w:pPr>
              <w:spacing w:line="360" w:lineRule="exact"/>
              <w:jc w:val="center"/>
              <w:rPr>
                <w:rFonts w:ascii="宋体" w:hAnsi="宋体"/>
                <w:bCs/>
                <w:color w:val="auto"/>
                <w:highlight w:val="none"/>
              </w:rPr>
            </w:pPr>
            <w:r>
              <w:rPr>
                <w:rFonts w:hint="eastAsia" w:ascii="宋体" w:hAnsi="宋体"/>
                <w:bCs/>
                <w:color w:val="auto"/>
                <w:highlight w:val="none"/>
              </w:rPr>
              <w:t>BOD</w:t>
            </w:r>
            <w:r>
              <w:rPr>
                <w:rFonts w:ascii="宋体" w:hAnsi="宋体"/>
                <w:bCs/>
                <w:color w:val="auto"/>
                <w:highlight w:val="none"/>
                <w:vertAlign w:val="subscript"/>
              </w:rPr>
              <w:t>5</w:t>
            </w:r>
          </w:p>
          <w:p>
            <w:pPr>
              <w:spacing w:line="360" w:lineRule="exact"/>
              <w:jc w:val="center"/>
              <w:rPr>
                <w:rFonts w:hint="eastAsia" w:ascii="宋体" w:hAnsi="宋体"/>
                <w:bCs/>
                <w:color w:val="auto"/>
                <w:highlight w:val="none"/>
              </w:rPr>
            </w:pPr>
            <w:r>
              <w:rPr>
                <w:rFonts w:hint="eastAsia" w:ascii="宋体" w:hAnsi="宋体"/>
                <w:bCs/>
                <w:color w:val="auto"/>
                <w:highlight w:val="none"/>
              </w:rPr>
              <w:t>SS</w:t>
            </w:r>
          </w:p>
          <w:p>
            <w:pPr>
              <w:spacing w:line="360" w:lineRule="exact"/>
              <w:jc w:val="center"/>
              <w:rPr>
                <w:rFonts w:hint="eastAsia" w:ascii="宋体" w:hAnsi="宋体"/>
                <w:bCs/>
                <w:color w:val="auto"/>
                <w:highlight w:val="none"/>
              </w:rPr>
            </w:pPr>
            <w:r>
              <w:rPr>
                <w:rFonts w:hint="eastAsia" w:ascii="宋体" w:hAnsi="宋体"/>
                <w:bCs/>
                <w:color w:val="auto"/>
                <w:highlight w:val="none"/>
              </w:rPr>
              <w:t>NH</w:t>
            </w:r>
            <w:r>
              <w:rPr>
                <w:rFonts w:hint="eastAsia" w:ascii="宋体" w:hAnsi="宋体"/>
                <w:bCs/>
                <w:color w:val="auto"/>
                <w:highlight w:val="none"/>
                <w:vertAlign w:val="subscript"/>
              </w:rPr>
              <w:t>3</w:t>
            </w:r>
            <w:r>
              <w:rPr>
                <w:rFonts w:hint="eastAsia" w:ascii="宋体" w:hAnsi="宋体"/>
                <w:bCs/>
                <w:color w:val="auto"/>
                <w:highlight w:val="none"/>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Align w:val="center"/>
          </w:tcPr>
          <w:p>
            <w:pPr>
              <w:spacing w:line="360" w:lineRule="exact"/>
              <w:jc w:val="center"/>
              <w:rPr>
                <w:rFonts w:hint="eastAsia" w:ascii="宋体" w:hAnsi="宋体"/>
                <w:bCs/>
                <w:color w:val="auto"/>
                <w:highlight w:val="none"/>
              </w:rPr>
            </w:pPr>
            <w:r>
              <w:rPr>
                <w:rFonts w:hint="eastAsia" w:ascii="宋体" w:hAnsi="宋体"/>
                <w:bCs/>
                <w:color w:val="auto"/>
                <w:highlight w:val="none"/>
              </w:rPr>
              <w:t>固体废物</w:t>
            </w:r>
          </w:p>
        </w:tc>
        <w:tc>
          <w:tcPr>
            <w:tcW w:w="3644" w:type="dxa"/>
            <w:vAlign w:val="center"/>
          </w:tcPr>
          <w:p>
            <w:pPr>
              <w:spacing w:line="360" w:lineRule="exact"/>
              <w:jc w:val="center"/>
              <w:rPr>
                <w:rFonts w:hint="eastAsia" w:ascii="宋体" w:hAnsi="宋体"/>
                <w:bCs/>
                <w:color w:val="auto"/>
                <w:highlight w:val="none"/>
              </w:rPr>
            </w:pPr>
            <w:r>
              <w:rPr>
                <w:rFonts w:hint="eastAsia" w:ascii="宋体" w:hAnsi="宋体"/>
                <w:bCs/>
                <w:color w:val="auto"/>
                <w:highlight w:val="none"/>
              </w:rPr>
              <w:t>生活垃圾</w:t>
            </w:r>
          </w:p>
        </w:tc>
        <w:tc>
          <w:tcPr>
            <w:tcW w:w="3962" w:type="dxa"/>
            <w:vAlign w:val="center"/>
          </w:tcPr>
          <w:p>
            <w:pPr>
              <w:spacing w:line="360" w:lineRule="exact"/>
              <w:jc w:val="center"/>
              <w:rPr>
                <w:rFonts w:hint="eastAsia" w:ascii="宋体" w:hAnsi="宋体"/>
                <w:bCs/>
                <w:color w:val="auto"/>
                <w:highlight w:val="none"/>
              </w:rPr>
            </w:pPr>
            <w:r>
              <w:rPr>
                <w:rFonts w:hint="eastAsia" w:ascii="宋体" w:hAnsi="宋体"/>
                <w:bCs/>
                <w:color w:val="auto"/>
                <w:highlight w:val="none"/>
              </w:rPr>
              <w:t>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29" w:type="dxa"/>
            <w:vAlign w:val="center"/>
          </w:tcPr>
          <w:p>
            <w:pPr>
              <w:spacing w:line="360" w:lineRule="exact"/>
              <w:jc w:val="center"/>
              <w:rPr>
                <w:rFonts w:hint="eastAsia" w:ascii="宋体" w:hAnsi="宋体"/>
                <w:bCs/>
                <w:color w:val="auto"/>
                <w:highlight w:val="none"/>
              </w:rPr>
            </w:pPr>
            <w:r>
              <w:rPr>
                <w:rFonts w:hint="eastAsia" w:ascii="宋体" w:hAnsi="宋体"/>
                <w:bCs/>
                <w:color w:val="auto"/>
                <w:highlight w:val="none"/>
              </w:rPr>
              <w:t>噪声</w:t>
            </w:r>
          </w:p>
        </w:tc>
        <w:tc>
          <w:tcPr>
            <w:tcW w:w="7606" w:type="dxa"/>
            <w:gridSpan w:val="2"/>
            <w:vAlign w:val="center"/>
          </w:tcPr>
          <w:p>
            <w:pPr>
              <w:spacing w:line="360" w:lineRule="exact"/>
              <w:jc w:val="center"/>
              <w:rPr>
                <w:rFonts w:hint="eastAsia" w:ascii="宋体" w:hAnsi="宋体"/>
                <w:bCs/>
                <w:color w:val="auto"/>
                <w:highlight w:val="none"/>
                <w:lang w:eastAsia="zh-CN"/>
              </w:rPr>
            </w:pPr>
            <w:r>
              <w:rPr>
                <w:rFonts w:hint="eastAsia" w:ascii="宋体" w:hAnsi="宋体"/>
                <w:bCs/>
                <w:color w:val="auto"/>
                <w:highlight w:val="none"/>
                <w:lang w:eastAsia="zh-CN"/>
              </w:rPr>
              <w:t>鼓风机、空调等小于80</w:t>
            </w:r>
            <w:r>
              <w:rPr>
                <w:rFonts w:ascii="宋体" w:hAnsi="宋体"/>
                <w:bCs/>
                <w:color w:val="auto"/>
                <w:highlight w:val="none"/>
                <w:lang w:eastAsia="zh-CN"/>
              </w:rPr>
              <w:t>dB</w:t>
            </w:r>
            <w:r>
              <w:rPr>
                <w:rFonts w:hint="eastAsia" w:ascii="宋体" w:hAnsi="宋体"/>
                <w:bCs/>
                <w:color w:val="auto"/>
                <w:highlight w:val="none"/>
                <w:lang w:eastAsia="zh-CN"/>
              </w:rPr>
              <w:t>（A）</w:t>
            </w:r>
          </w:p>
        </w:tc>
      </w:tr>
    </w:tbl>
    <w:p>
      <w:pPr>
        <w:spacing w:line="460" w:lineRule="exact"/>
        <w:jc w:val="both"/>
        <w:rPr>
          <w:rFonts w:hint="eastAsia" w:ascii="宋体" w:hAnsi="宋体"/>
          <w:b/>
          <w:color w:val="auto"/>
          <w:sz w:val="28"/>
          <w:highlight w:val="none"/>
          <w:lang w:eastAsia="zh-CN"/>
        </w:rPr>
      </w:pPr>
      <w:bookmarkStart w:id="170" w:name="_Toc32504"/>
      <w:bookmarkStart w:id="171" w:name="_Toc2215"/>
    </w:p>
    <w:p>
      <w:pPr>
        <w:pStyle w:val="4"/>
        <w:spacing w:before="120"/>
        <w:rPr>
          <w:color w:val="auto"/>
          <w:highlight w:val="none"/>
          <w:lang w:eastAsia="zh-CN"/>
        </w:rPr>
      </w:pPr>
      <w:r>
        <w:rPr>
          <w:rFonts w:hint="eastAsia"/>
          <w:color w:val="auto"/>
          <w:highlight w:val="none"/>
          <w:lang w:eastAsia="zh-CN"/>
        </w:rPr>
        <w:t>10.3 建设项目环境保护防治措施</w:t>
      </w:r>
      <w:bookmarkEnd w:id="170"/>
      <w:bookmarkEnd w:id="171"/>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1．废水防治</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（1）给水管的水流速度采用经济流速。</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（2）各类机械设备首选低转速、低噪音设备，并采取以下消声减震措施。</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a.泵组采用隔振基础；</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b.水泵进水管、出水管设置可曲挠橡胶接头和弹性吊、支架，减少噪音及振动传递。</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c.水泵出水管止回阀采用静音式止回阀，减少噪音和防止水锤。</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d.管道穿墙和穿楼板处必须把预留洞孔的四周除水泥堵塞外，必要时还须用沥青麻丝嵌密，防止漏声。</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（3）空调机凝结水排水和机房地漏排水设独立排水系统，排至屋面或排水明沟，以防其它排水管道的有污染气体串入室内。</w:t>
      </w:r>
    </w:p>
    <w:p>
      <w:pPr>
        <w:adjustRightInd w:val="0"/>
        <w:snapToGrid w:val="0"/>
        <w:spacing w:line="460" w:lineRule="exact"/>
        <w:ind w:firstLine="480" w:firstLineChars="200"/>
        <w:jc w:val="both"/>
        <w:rPr>
          <w:rFonts w:hint="eastAsia" w:ascii="宋体" w:hAnsi="宋体"/>
          <w:color w:val="auto"/>
          <w:highlight w:val="none"/>
          <w:lang w:eastAsia="zh-CN"/>
        </w:rPr>
      </w:pPr>
      <w:r>
        <w:rPr>
          <w:rFonts w:ascii="宋体" w:hAnsi="宋体"/>
          <w:color w:val="auto"/>
          <w:highlight w:val="none"/>
          <w:lang w:eastAsia="zh-CN"/>
        </w:rPr>
        <w:t>2</w:t>
      </w:r>
      <w:r>
        <w:rPr>
          <w:rFonts w:hint="eastAsia" w:ascii="宋体" w:hAnsi="宋体"/>
          <w:color w:val="auto"/>
          <w:highlight w:val="none"/>
          <w:lang w:eastAsia="zh-CN"/>
        </w:rPr>
        <w:t>．噪声防治</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（1）给水管的水流速度采用经济流速。</w:t>
      </w:r>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（2）各类机械设备首选低转速、低噪音设备，并采取以下消声减震措施。</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（3）水泵下设隔振垫或减振器</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（4）水泵进、出口装可挠曲橡胶接头</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（5）管道穿墙和穿楼板处必须把预留洞孔的四周除水泥堵塞外，必要时还须用沥青麻丝嵌密，防止漏声</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（6）管道支架采用弹性支架</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（7）水泵房内贴吸声材料</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8）空调和通风设备采用消声、隔声、减振、隔振的设施，如为坐装的空调箱（器）配备弹性减振基座，吊装的空调和通风机组设置弹性减振吊架，在风机进、出口设置非燃性的软接头，在空调和通风风管上配备消声器或消声装置，以满足环保部门和设计规范有关噪声控制的要求。</w:t>
      </w:r>
    </w:p>
    <w:p>
      <w:pPr>
        <w:adjustRightInd w:val="0"/>
        <w:snapToGrid w:val="0"/>
        <w:spacing w:line="460" w:lineRule="exact"/>
        <w:ind w:firstLine="480" w:firstLineChars="200"/>
        <w:jc w:val="both"/>
        <w:rPr>
          <w:rFonts w:ascii="宋体" w:hAnsi="宋体"/>
          <w:color w:val="auto"/>
          <w:highlight w:val="none"/>
          <w:lang w:eastAsia="zh-CN"/>
        </w:rPr>
      </w:pPr>
      <w:r>
        <w:rPr>
          <w:rFonts w:ascii="宋体" w:hAnsi="宋体"/>
          <w:color w:val="auto"/>
          <w:highlight w:val="none"/>
          <w:lang w:eastAsia="zh-CN"/>
        </w:rPr>
        <w:t>3</w:t>
      </w:r>
      <w:r>
        <w:rPr>
          <w:rFonts w:hint="eastAsia" w:ascii="宋体" w:hAnsi="宋体"/>
          <w:color w:val="auto"/>
          <w:highlight w:val="none"/>
          <w:lang w:eastAsia="zh-CN"/>
        </w:rPr>
        <w:t>．固体废物</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少量的生活垃圾纳入消防站的垃圾收集站内，统一外运。</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4．废气</w:t>
      </w:r>
      <w:r>
        <w:rPr>
          <w:rFonts w:hint="eastAsia" w:ascii="宋体" w:hAnsi="宋体"/>
          <w:color w:val="auto"/>
          <w:highlight w:val="none"/>
          <w:lang w:eastAsia="zh-CN"/>
        </w:rPr>
        <w:drawing>
          <wp:anchor distT="0" distB="0" distL="114300" distR="114300" simplePos="0" relativeHeight="251659264" behindDoc="1" locked="1" layoutInCell="1" allowOverlap="1">
            <wp:simplePos x="0" y="0"/>
            <wp:positionH relativeFrom="column">
              <wp:posOffset>4546600</wp:posOffset>
            </wp:positionH>
            <wp:positionV relativeFrom="paragraph">
              <wp:posOffset>9690100</wp:posOffset>
            </wp:positionV>
            <wp:extent cx="482600" cy="469900"/>
            <wp:effectExtent l="0" t="0" r="12700" b="6350"/>
            <wp:wrapNone/>
            <wp:docPr id="32" name="1a29fd"/>
            <wp:cNvGraphicFramePr/>
            <a:graphic xmlns:a="http://schemas.openxmlformats.org/drawingml/2006/main">
              <a:graphicData uri="http://schemas.openxmlformats.org/drawingml/2006/picture">
                <pic:pic xmlns:pic="http://schemas.openxmlformats.org/drawingml/2006/picture">
                  <pic:nvPicPr>
                    <pic:cNvPr id="32" name="1a29fd"/>
                    <pic:cNvPicPr/>
                  </pic:nvPicPr>
                  <pic:blipFill>
                    <a:blip r:embed="rId15" cstate="print"/>
                    <a:stretch>
                      <a:fillRect/>
                    </a:stretch>
                  </pic:blipFill>
                  <pic:spPr>
                    <a:xfrm>
                      <a:off x="0" y="0"/>
                      <a:ext cx="482600" cy="469900"/>
                    </a:xfrm>
                    <a:prstGeom prst="rect">
                      <a:avLst/>
                    </a:prstGeom>
                    <a:noFill/>
                    <a:ln>
                      <a:noFill/>
                    </a:ln>
                  </pic:spPr>
                </pic:pic>
              </a:graphicData>
            </a:graphic>
          </wp:anchor>
        </w:drawing>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公共场所产生高温高热和污浊空气处设置机械排风设施，并配以补风和送风设施。通风设备（送风风机箱和排风风机箱等）均设置有可供清洗的空气过滤网，必要时可设置杀菌装置，以保证室内空气品质的要求。</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5．电气环保设计</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（1）采用太阳能路灯，利用自然能源。</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（2）玻璃幕墙采用内透式泛光照明，控制光污染。</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6．暖通环保设计</w:t>
      </w:r>
    </w:p>
    <w:p>
      <w:pPr>
        <w:adjustRightInd w:val="0"/>
        <w:snapToGrid w:val="0"/>
        <w:spacing w:line="460" w:lineRule="exact"/>
        <w:ind w:firstLine="480" w:firstLineChars="200"/>
        <w:jc w:val="both"/>
        <w:rPr>
          <w:rFonts w:hint="eastAsia" w:ascii="宋体" w:hAnsi="宋体"/>
          <w:color w:val="auto"/>
          <w:highlight w:val="none"/>
          <w:lang w:eastAsia="zh-CN"/>
        </w:rPr>
      </w:pPr>
      <w:r>
        <w:rPr>
          <w:rFonts w:ascii="宋体" w:hAnsi="宋体"/>
          <w:color w:val="auto"/>
          <w:highlight w:val="none"/>
          <w:lang w:eastAsia="zh-CN"/>
        </w:rPr>
        <w:t>空调和通风设备采用消声、隔声、减振、隔振的设施，如为坐装的空调主机、和空调器配备弹性减振基座，吊装的空调和通风机组设置弹性减振吊架，在风机进、出口设置非燃</w:t>
      </w:r>
      <w:r>
        <w:rPr>
          <w:rFonts w:hint="eastAsia" w:ascii="宋体" w:hAnsi="宋体"/>
          <w:color w:val="auto"/>
          <w:highlight w:val="none"/>
          <w:lang w:eastAsia="zh-CN"/>
        </w:rPr>
        <w:t>型</w:t>
      </w:r>
      <w:r>
        <w:rPr>
          <w:rFonts w:ascii="宋体" w:hAnsi="宋体"/>
          <w:color w:val="auto"/>
          <w:highlight w:val="none"/>
          <w:lang w:eastAsia="zh-CN"/>
        </w:rPr>
        <w:t>的软接头，在空调和通风风管上配备消声器或消声装置，以满足环保部门和设计规范</w:t>
      </w:r>
      <w:r>
        <w:rPr>
          <w:rFonts w:hint="eastAsia" w:ascii="宋体" w:hAnsi="宋体"/>
          <w:color w:val="auto"/>
          <w:highlight w:val="none"/>
          <w:lang w:eastAsia="zh-CN"/>
        </w:rPr>
        <w:t xml:space="preserve">   </w:t>
      </w:r>
      <w:r>
        <w:rPr>
          <w:rFonts w:ascii="宋体" w:hAnsi="宋体"/>
          <w:color w:val="auto"/>
          <w:highlight w:val="none"/>
          <w:lang w:eastAsia="zh-CN"/>
        </w:rPr>
        <w:t>有关噪声控制的要求。</w:t>
      </w:r>
    </w:p>
    <w:p>
      <w:pPr>
        <w:spacing w:line="460" w:lineRule="exact"/>
        <w:ind w:left="888" w:leftChars="370"/>
        <w:jc w:val="both"/>
        <w:rPr>
          <w:rFonts w:hint="eastAsia" w:ascii="宋体" w:hAnsi="宋体"/>
          <w:color w:val="auto"/>
          <w:highlight w:val="none"/>
          <w:lang w:eastAsia="zh-CN"/>
        </w:rPr>
      </w:pPr>
      <w:bookmarkStart w:id="172" w:name="_Toc4420956"/>
      <w:bookmarkStart w:id="173" w:name="_Toc3328"/>
      <w:bookmarkStart w:id="174" w:name="_Toc25962"/>
    </w:p>
    <w:p>
      <w:pPr>
        <w:pStyle w:val="4"/>
        <w:spacing w:before="120"/>
        <w:rPr>
          <w:rFonts w:hint="eastAsia"/>
          <w:color w:val="auto"/>
          <w:highlight w:val="none"/>
          <w:lang w:eastAsia="zh-CN"/>
        </w:rPr>
      </w:pPr>
      <w:r>
        <w:rPr>
          <w:rFonts w:hint="eastAsia"/>
          <w:color w:val="auto"/>
          <w:highlight w:val="none"/>
          <w:lang w:eastAsia="zh-CN"/>
        </w:rPr>
        <w:t>10.4 给排水</w:t>
      </w:r>
      <w:bookmarkEnd w:id="172"/>
      <w:bookmarkEnd w:id="173"/>
      <w:bookmarkEnd w:id="174"/>
    </w:p>
    <w:p>
      <w:pPr>
        <w:adjustRightInd w:val="0"/>
        <w:snapToGrid w:val="0"/>
        <w:spacing w:line="460" w:lineRule="exact"/>
        <w:ind w:firstLine="480" w:firstLineChars="200"/>
        <w:jc w:val="both"/>
        <w:rPr>
          <w:rFonts w:hint="eastAsia" w:ascii="宋体" w:hAnsi="宋体"/>
          <w:color w:val="auto"/>
          <w:highlight w:val="none"/>
          <w:lang w:eastAsia="zh-CN"/>
        </w:rPr>
      </w:pPr>
      <w:bookmarkStart w:id="175" w:name="_Toc4420957"/>
      <w:r>
        <w:rPr>
          <w:rFonts w:hint="eastAsia" w:ascii="宋体" w:hAnsi="宋体"/>
          <w:color w:val="auto"/>
          <w:highlight w:val="none"/>
          <w:lang w:eastAsia="zh-CN"/>
        </w:rPr>
        <w:t>1．排水体制：单体室内污、废水合流，室外雨水和污废水分流，污废水经化粪池处理后排至市政污水管网。</w:t>
      </w:r>
      <w:bookmarkEnd w:id="175"/>
    </w:p>
    <w:p>
      <w:pPr>
        <w:adjustRightInd w:val="0"/>
        <w:snapToGrid w:val="0"/>
        <w:spacing w:line="460" w:lineRule="exact"/>
        <w:ind w:firstLine="480" w:firstLineChars="200"/>
        <w:jc w:val="both"/>
        <w:rPr>
          <w:rFonts w:hint="eastAsia" w:ascii="宋体" w:hAnsi="宋体"/>
          <w:color w:val="auto"/>
          <w:highlight w:val="none"/>
          <w:lang w:eastAsia="zh-CN"/>
        </w:rPr>
      </w:pPr>
      <w:bookmarkStart w:id="176" w:name="_Toc4420958"/>
      <w:r>
        <w:rPr>
          <w:rFonts w:hint="eastAsia" w:ascii="宋体" w:hAnsi="宋体"/>
          <w:color w:val="auto"/>
          <w:highlight w:val="none"/>
          <w:lang w:eastAsia="zh-CN"/>
        </w:rPr>
        <w:t>2．污(废)水排放量以生活用水量的</w:t>
      </w:r>
      <w:r>
        <w:rPr>
          <w:rFonts w:ascii="宋体" w:hAnsi="宋体"/>
          <w:color w:val="auto"/>
          <w:highlight w:val="none"/>
          <w:lang w:eastAsia="zh-CN"/>
        </w:rPr>
        <w:t>9</w:t>
      </w:r>
      <w:r>
        <w:rPr>
          <w:rFonts w:hint="eastAsia" w:ascii="宋体" w:hAnsi="宋体"/>
          <w:color w:val="auto"/>
          <w:highlight w:val="none"/>
          <w:lang w:eastAsia="zh-CN"/>
        </w:rPr>
        <w:t>0%计，日排水量为</w:t>
      </w:r>
      <w:r>
        <w:rPr>
          <w:rFonts w:ascii="宋体" w:hAnsi="宋体" w:cs="宋体"/>
          <w:color w:val="auto"/>
          <w:highlight w:val="none"/>
          <w:lang w:eastAsia="zh-CN"/>
        </w:rPr>
        <w:t>2.861</w:t>
      </w:r>
      <w:r>
        <w:rPr>
          <w:rFonts w:hint="eastAsia" w:ascii="宋体" w:hAnsi="宋体"/>
          <w:color w:val="auto"/>
          <w:highlight w:val="none"/>
          <w:lang w:eastAsia="zh-CN"/>
        </w:rPr>
        <w:t>m3/d。</w:t>
      </w:r>
      <w:bookmarkEnd w:id="176"/>
    </w:p>
    <w:p>
      <w:pPr>
        <w:adjustRightInd w:val="0"/>
        <w:snapToGrid w:val="0"/>
        <w:spacing w:line="460" w:lineRule="exact"/>
        <w:ind w:firstLine="480" w:firstLineChars="200"/>
        <w:jc w:val="both"/>
        <w:rPr>
          <w:rFonts w:hint="eastAsia" w:ascii="宋体" w:hAnsi="宋体"/>
          <w:color w:val="auto"/>
          <w:highlight w:val="none"/>
          <w:lang w:eastAsia="zh-CN"/>
        </w:rPr>
      </w:pPr>
      <w:bookmarkStart w:id="177" w:name="_Toc4420959"/>
      <w:r>
        <w:rPr>
          <w:rFonts w:hint="eastAsia" w:ascii="宋体" w:hAnsi="宋体"/>
          <w:color w:val="auto"/>
          <w:highlight w:val="none"/>
          <w:lang w:eastAsia="zh-CN"/>
        </w:rPr>
        <w:t>生活污水经化粪池处理后，排入基地污水系统，与生活废水一起排入市政污水管网，由城市污水处理厂统一处理。雨水直接排入市政雨水管网。</w:t>
      </w:r>
      <w:bookmarkEnd w:id="177"/>
    </w:p>
    <w:p>
      <w:pPr>
        <w:adjustRightInd w:val="0"/>
        <w:snapToGrid w:val="0"/>
        <w:spacing w:line="460" w:lineRule="exact"/>
        <w:ind w:firstLine="480" w:firstLineChars="200"/>
        <w:jc w:val="both"/>
        <w:rPr>
          <w:rFonts w:hint="eastAsia" w:ascii="宋体" w:hAnsi="宋体"/>
          <w:color w:val="auto"/>
          <w:highlight w:val="none"/>
          <w:lang w:eastAsia="zh-CN"/>
        </w:rPr>
      </w:pPr>
      <w:bookmarkStart w:id="178" w:name="_Toc4420961"/>
      <w:r>
        <w:rPr>
          <w:rFonts w:ascii="宋体" w:hAnsi="宋体"/>
          <w:color w:val="auto"/>
          <w:highlight w:val="none"/>
          <w:lang w:eastAsia="zh-CN"/>
        </w:rPr>
        <w:t>3</w:t>
      </w:r>
      <w:r>
        <w:rPr>
          <w:rFonts w:hint="eastAsia" w:ascii="宋体" w:hAnsi="宋体"/>
          <w:color w:val="auto"/>
          <w:highlight w:val="none"/>
          <w:lang w:eastAsia="zh-CN"/>
        </w:rPr>
        <w:t>．空调凝结水排水间接排入室外雨水系统，以防止其它排水管道的污染气体串入室内。</w:t>
      </w:r>
      <w:bookmarkEnd w:id="178"/>
    </w:p>
    <w:p>
      <w:pPr>
        <w:adjustRightInd w:val="0"/>
        <w:snapToGrid w:val="0"/>
        <w:spacing w:line="460" w:lineRule="exact"/>
        <w:ind w:firstLine="480" w:firstLineChars="200"/>
        <w:jc w:val="both"/>
        <w:rPr>
          <w:rFonts w:hint="eastAsia" w:ascii="宋体" w:hAnsi="宋体"/>
          <w:color w:val="auto"/>
          <w:highlight w:val="none"/>
          <w:lang w:eastAsia="zh-CN"/>
        </w:rPr>
      </w:pPr>
      <w:bookmarkStart w:id="179" w:name="_Toc4420963"/>
      <w:r>
        <w:rPr>
          <w:rFonts w:ascii="宋体" w:hAnsi="宋体"/>
          <w:color w:val="auto"/>
          <w:highlight w:val="none"/>
          <w:lang w:eastAsia="zh-CN"/>
        </w:rPr>
        <w:t>4</w:t>
      </w:r>
      <w:r>
        <w:rPr>
          <w:rFonts w:hint="eastAsia" w:ascii="宋体" w:hAnsi="宋体"/>
          <w:color w:val="auto"/>
          <w:highlight w:val="none"/>
          <w:lang w:eastAsia="zh-CN"/>
        </w:rPr>
        <w:t>．绿化、水景给水与生活给水管道连接处设真空破坏器。</w:t>
      </w:r>
      <w:bookmarkEnd w:id="179"/>
    </w:p>
    <w:p>
      <w:pPr>
        <w:adjustRightInd w:val="0"/>
        <w:snapToGrid w:val="0"/>
        <w:spacing w:line="460" w:lineRule="exact"/>
        <w:ind w:firstLine="480" w:firstLineChars="200"/>
        <w:jc w:val="both"/>
        <w:rPr>
          <w:rFonts w:hint="eastAsia" w:ascii="宋体" w:hAnsi="宋体"/>
          <w:color w:val="auto"/>
          <w:highlight w:val="none"/>
          <w:lang w:eastAsia="zh-CN"/>
        </w:rPr>
      </w:pPr>
      <w:bookmarkStart w:id="180" w:name="_Toc4420964"/>
      <w:r>
        <w:rPr>
          <w:rFonts w:ascii="宋体" w:hAnsi="宋体"/>
          <w:color w:val="auto"/>
          <w:highlight w:val="none"/>
          <w:lang w:eastAsia="zh-CN"/>
        </w:rPr>
        <w:t>5</w:t>
      </w:r>
      <w:r>
        <w:rPr>
          <w:rFonts w:hint="eastAsia" w:ascii="宋体" w:hAnsi="宋体"/>
          <w:color w:val="auto"/>
          <w:highlight w:val="none"/>
          <w:lang w:eastAsia="zh-CN"/>
        </w:rPr>
        <w:t>．污废水通气管高空排放。</w:t>
      </w:r>
      <w:bookmarkEnd w:id="180"/>
    </w:p>
    <w:p>
      <w:pPr>
        <w:pStyle w:val="25"/>
        <w:pBdr>
          <w:bottom w:val="none" w:color="auto" w:sz="0" w:space="0"/>
        </w:pBdr>
        <w:tabs>
          <w:tab w:val="clear" w:pos="4153"/>
          <w:tab w:val="clear" w:pos="8306"/>
        </w:tabs>
        <w:snapToGrid/>
        <w:spacing w:line="460" w:lineRule="exact"/>
        <w:jc w:val="center"/>
        <w:outlineLvl w:val="0"/>
        <w:rPr>
          <w:rFonts w:hint="eastAsia" w:ascii="宋体" w:hAnsi="宋体"/>
          <w:color w:val="auto"/>
          <w:highlight w:val="none"/>
          <w:lang w:eastAsia="zh-CN"/>
        </w:rPr>
      </w:pPr>
      <w:bookmarkStart w:id="181" w:name="_Toc4420969"/>
      <w:r>
        <w:rPr>
          <w:rFonts w:hint="eastAsia" w:ascii="宋体" w:hAnsi="宋体"/>
          <w:b/>
          <w:bCs/>
          <w:color w:val="auto"/>
          <w:sz w:val="32"/>
          <w:szCs w:val="32"/>
          <w:highlight w:val="none"/>
          <w:lang w:eastAsia="zh-CN"/>
        </w:rPr>
        <w:br w:type="page"/>
      </w:r>
      <w:bookmarkStart w:id="182" w:name="_Toc6456"/>
      <w:r>
        <w:rPr>
          <w:rStyle w:val="128"/>
          <w:rFonts w:hint="eastAsia" w:ascii="宋体" w:hAnsi="宋体"/>
          <w:color w:val="auto"/>
          <w:highlight w:val="none"/>
          <w:lang w:eastAsia="zh-CN"/>
        </w:rPr>
        <w:t>第十一章   卫生防疫</w:t>
      </w:r>
      <w:bookmarkEnd w:id="181"/>
      <w:bookmarkEnd w:id="182"/>
    </w:p>
    <w:p>
      <w:pPr>
        <w:tabs>
          <w:tab w:val="left" w:pos="360"/>
        </w:tabs>
        <w:spacing w:line="460" w:lineRule="exact"/>
        <w:jc w:val="both"/>
        <w:rPr>
          <w:rFonts w:ascii="宋体" w:hAnsi="宋体"/>
          <w:b/>
          <w:color w:val="auto"/>
          <w:sz w:val="30"/>
          <w:highlight w:val="none"/>
          <w:lang w:eastAsia="zh-CN"/>
        </w:rPr>
      </w:pPr>
      <w:bookmarkStart w:id="183" w:name="_Toc4420970"/>
      <w:bookmarkStart w:id="184" w:name="_Toc22282"/>
      <w:bookmarkStart w:id="185" w:name="_Toc8969"/>
    </w:p>
    <w:p>
      <w:pPr>
        <w:pStyle w:val="4"/>
        <w:spacing w:before="120"/>
        <w:rPr>
          <w:rFonts w:hint="eastAsia"/>
          <w:color w:val="auto"/>
          <w:highlight w:val="none"/>
          <w:lang w:eastAsia="zh-CN"/>
        </w:rPr>
      </w:pPr>
      <w:r>
        <w:rPr>
          <w:rFonts w:hint="eastAsia"/>
          <w:color w:val="auto"/>
          <w:highlight w:val="none"/>
          <w:lang w:eastAsia="zh-CN"/>
        </w:rPr>
        <w:t>11.1 建筑</w:t>
      </w:r>
      <w:bookmarkEnd w:id="183"/>
      <w:bookmarkEnd w:id="184"/>
      <w:bookmarkEnd w:id="185"/>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1．卫生间的数量满足规范设计的要求，并设有通排风装置。</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2．外窗设开启窗扇，开启面积不小于外窗面积的30%。设计中充分考虑建筑自然采光与通风的需要，房间窗地比大于1：5.0。</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3．公共场所产生高温高热和污浊空气处设置机械排风设施，并配以补风和送风设施。通风设备（送风风机箱和排风风机箱等）均设置有可供清洗的空气过滤网，必要时可设置杀菌装置，以保证室内空气品质的要求。</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4．厕所洁具数量按照规范要求设置。</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5．本工程建成后每天排放的生活垃圾分开处理，采用袋装化，每天由专人负责统一收集清运到楼外，并注意清运时密闭和清运时间，纳入消防站垃圾收集外运系统。</w:t>
      </w:r>
    </w:p>
    <w:p>
      <w:pPr>
        <w:pBdr>
          <w:bottom w:val="none" w:color="auto" w:sz="0" w:space="0"/>
        </w:pBd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 xml:space="preserve">6．室内所用排水地漏的水封高度不小于50mm。  </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7．生活饮用水池进水管与水泵吸水管对侧设置，以防短流，且水池进水管管口高出池内溢流水位，溢流管和泄水管的出口排至泵房内排水明沟。管底（口）高出排水沟沿不小于0.15m。池顶设通气管。</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8．部分室内污水排水管道系统设置环形通气管，改善排水水力条件和卫生间的空气卫生条件。</w:t>
      </w:r>
    </w:p>
    <w:p>
      <w:pPr>
        <w:adjustRightInd w:val="0"/>
        <w:snapToGrid w:val="0"/>
        <w:spacing w:line="460" w:lineRule="exact"/>
        <w:ind w:firstLine="480" w:firstLineChars="200"/>
        <w:jc w:val="both"/>
        <w:rPr>
          <w:rFonts w:hint="eastAsia" w:ascii="宋体" w:hAnsi="宋体"/>
          <w:color w:val="auto"/>
          <w:highlight w:val="none"/>
          <w:lang w:eastAsia="zh-CN"/>
        </w:rPr>
      </w:pPr>
      <w:r>
        <w:rPr>
          <w:rFonts w:hint="eastAsia" w:ascii="宋体" w:hAnsi="宋体"/>
          <w:color w:val="auto"/>
          <w:highlight w:val="none"/>
          <w:lang w:eastAsia="zh-CN"/>
        </w:rPr>
        <w:t>9．</w:t>
      </w:r>
      <w:r>
        <w:rPr>
          <w:rFonts w:ascii="宋体" w:hAnsi="宋体"/>
          <w:color w:val="auto"/>
          <w:highlight w:val="none"/>
          <w:lang w:eastAsia="zh-CN"/>
        </w:rPr>
        <w:t>新风量的取值标准为：公共场所产生高温高热和污浊空气处设置机械排风设施，并配以补风和送风设施。通风设备（送风风机箱和排风风机箱等）均设置有可供清洗的空气过滤网，必要时可设置杀菌装置，以保证室内空气品质的要求。</w:t>
      </w:r>
    </w:p>
    <w:p>
      <w:pPr>
        <w:spacing w:line="460" w:lineRule="exact"/>
        <w:jc w:val="both"/>
        <w:rPr>
          <w:rFonts w:hint="eastAsia" w:ascii="宋体" w:hAnsi="宋体"/>
          <w:color w:val="auto"/>
          <w:highlight w:val="none"/>
          <w:lang w:eastAsia="zh-CN"/>
        </w:rPr>
      </w:pPr>
      <w:bookmarkStart w:id="186" w:name="_Toc8382"/>
      <w:bookmarkStart w:id="187" w:name="_Toc13856"/>
    </w:p>
    <w:p>
      <w:pPr>
        <w:pStyle w:val="4"/>
        <w:spacing w:before="120"/>
        <w:rPr>
          <w:rFonts w:hint="eastAsia"/>
          <w:color w:val="auto"/>
          <w:highlight w:val="none"/>
          <w:lang w:eastAsia="zh-CN"/>
        </w:rPr>
      </w:pPr>
      <w:r>
        <w:rPr>
          <w:rFonts w:hint="eastAsia"/>
          <w:color w:val="auto"/>
          <w:highlight w:val="none"/>
          <w:lang w:eastAsia="zh-CN"/>
        </w:rPr>
        <w:t>11.2 给排水</w:t>
      </w:r>
      <w:bookmarkEnd w:id="186"/>
      <w:bookmarkEnd w:id="187"/>
    </w:p>
    <w:p>
      <w:pPr>
        <w:adjustRightInd w:val="0"/>
        <w:snapToGrid w:val="0"/>
        <w:spacing w:line="460" w:lineRule="exact"/>
        <w:ind w:firstLine="480" w:firstLineChars="200"/>
        <w:jc w:val="both"/>
        <w:rPr>
          <w:rFonts w:ascii="宋体" w:hAnsi="宋体"/>
          <w:color w:val="auto"/>
          <w:highlight w:val="none"/>
          <w:lang w:eastAsia="zh-CN"/>
        </w:rPr>
      </w:pPr>
      <w:r>
        <w:rPr>
          <w:rFonts w:hint="eastAsia" w:ascii="宋体" w:hAnsi="宋体"/>
          <w:color w:val="auto"/>
          <w:highlight w:val="none"/>
          <w:lang w:eastAsia="zh-CN"/>
        </w:rPr>
        <w:t>室内所有排水器具、地漏等存水水封高度≮50mm。</w:t>
      </w:r>
    </w:p>
    <w:p>
      <w:pPr>
        <w:adjustRightInd w:val="0"/>
        <w:snapToGrid w:val="0"/>
        <w:spacing w:line="460" w:lineRule="exact"/>
        <w:jc w:val="both"/>
        <w:rPr>
          <w:rFonts w:hint="eastAsia" w:ascii="宋体" w:hAnsi="宋体"/>
          <w:color w:val="auto"/>
          <w:highlight w:val="none"/>
          <w:lang w:val="zh-CN" w:eastAsia="zh-CN"/>
        </w:rPr>
      </w:pPr>
    </w:p>
    <w:sectPr>
      <w:footerReference r:id="rId11" w:type="default"/>
      <w:pgSz w:w="11907" w:h="16839"/>
      <w:pgMar w:top="1588" w:right="1418" w:bottom="1588" w:left="1701" w:header="720" w:footer="720" w:gutter="0"/>
      <w:pgNumType w:start="1"/>
      <w:cols w:space="720"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ËÎÌå Western">
    <w:altName w:val="宋体"/>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Arail">
    <w:altName w:val="AMGDT"/>
    <w:panose1 w:val="00000000000000000000"/>
    <w:charset w:val="00"/>
    <w:family w:val="auto"/>
    <w:pitch w:val="default"/>
    <w:sig w:usb0="00000000" w:usb1="00000000" w:usb2="00000000" w:usb3="00000000" w:csb0="00040001" w:csb1="00000000"/>
  </w:font>
  <w:font w:name="AMGDT">
    <w:panose1 w:val="02000400000000000000"/>
    <w:charset w:val="00"/>
    <w:family w:val="auto"/>
    <w:pitch w:val="default"/>
    <w:sig w:usb0="80000003" w:usb1="10000000" w:usb2="00000000" w:usb3="00000000" w:csb0="00000001" w:csb1="00000000"/>
  </w:font>
  <w:font w:name="Albertus Xb (W1)">
    <w:altName w:val="Arial"/>
    <w:panose1 w:val="00000000000000000000"/>
    <w:charset w:val="00"/>
    <w:family w:val="swiss"/>
    <w:pitch w:val="default"/>
    <w:sig w:usb0="00000000" w:usb1="00000000" w:usb2="00000000" w:usb3="00000000" w:csb0="00000001"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rFonts w:hint="eastAsia"/>
        <w:sz w:val="20"/>
        <w:szCs w:val="20"/>
        <w:lang w:eastAsia="zh-CN"/>
      </w:rPr>
    </w:pPr>
  </w:p>
  <w:p>
    <w:pPr>
      <w:pStyle w:val="24"/>
      <w:ind w:firstLine="18630" w:firstLineChars="1035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PAGE   \* MERGEFORMAT</w:instrText>
    </w:r>
    <w:r>
      <w:fldChar w:fldCharType="separate"/>
    </w:r>
    <w:r>
      <w:rPr>
        <w:lang w:val="zh-CN" w:eastAsia="zh-CN"/>
      </w:rPr>
      <w:t>44</w:t>
    </w:r>
    <w:r>
      <w:fldChar w:fldCharType="end"/>
    </w:r>
  </w:p>
  <w:p>
    <w:pPr>
      <w:pStyle w:val="24"/>
      <w:ind w:firstLine="18630" w:firstLineChars="103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513"/>
        <w:tab w:val="right" w:pos="9027"/>
        <w:tab w:val="clear" w:pos="4153"/>
        <w:tab w:val="clear" w:pos="8306"/>
      </w:tabs>
      <w:ind w:firstLine="360"/>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hint="eastAsia"/>
        <w:lang w:eastAsia="zh-CN"/>
      </w:rPr>
    </w:pPr>
    <w:r>
      <w:rPr>
        <w:rFonts w:hint="eastAsia"/>
        <w:lang w:eastAsia="zh-CN"/>
      </w:rPr>
      <w:t>2022年停车场建设（莲溪寺智能停车库）                             武汉博宏建设集团有限公司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A65604"/>
    <w:multiLevelType w:val="singleLevel"/>
    <w:tmpl w:val="3CA65604"/>
    <w:lvl w:ilvl="0" w:tentative="0">
      <w:start w:val="1"/>
      <w:numFmt w:val="decimal"/>
      <w:suff w:val="nothing"/>
      <w:lvlText w:val="（%1）"/>
      <w:lvlJc w:val="left"/>
    </w:lvl>
  </w:abstractNum>
  <w:abstractNum w:abstractNumId="1">
    <w:nsid w:val="7504613A"/>
    <w:multiLevelType w:val="multilevel"/>
    <w:tmpl w:val="7504613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720"/>
  <w:drawingGridHorizontalSpacing w:val="108"/>
  <w:drawingGridVerticalSpacing w:val="163"/>
  <w:displayHorizontalDrawingGridEvery w:val="0"/>
  <w:displayVerticalDrawingGridEvery w:val="2"/>
  <w:noPunctuationKerning w:val="1"/>
  <w:characterSpacingControl w:val="doNotCompress"/>
  <w:noLineBreaksAfter w:lang="zh-CN" w:val="([{·‘“〈《「『【〔〖（．［｛￡￥"/>
  <w:noLineBreaksBefore w:lang="zh-CN" w:val="!),.:;?]}¨·ˇˉ―‖’”…∶、。〃々〉》」』】〕〗！＂＇），．：；？］｀｜｝～￠"/>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1NDEzNDg5MWNkMzc1YWRiOWM4Zjc5NzQ4OTE0MmYifQ=="/>
  </w:docVars>
  <w:rsids>
    <w:rsidRoot w:val="00172A27"/>
    <w:rsid w:val="00000798"/>
    <w:rsid w:val="000015DD"/>
    <w:rsid w:val="000021A8"/>
    <w:rsid w:val="000025C6"/>
    <w:rsid w:val="00002660"/>
    <w:rsid w:val="00002D96"/>
    <w:rsid w:val="0000317E"/>
    <w:rsid w:val="000055B3"/>
    <w:rsid w:val="000056BA"/>
    <w:rsid w:val="00006082"/>
    <w:rsid w:val="0000666B"/>
    <w:rsid w:val="00006686"/>
    <w:rsid w:val="00007E24"/>
    <w:rsid w:val="0001069B"/>
    <w:rsid w:val="00010ABD"/>
    <w:rsid w:val="0001301C"/>
    <w:rsid w:val="000144CA"/>
    <w:rsid w:val="00014884"/>
    <w:rsid w:val="00014E05"/>
    <w:rsid w:val="00020490"/>
    <w:rsid w:val="00024408"/>
    <w:rsid w:val="00024DDF"/>
    <w:rsid w:val="00026284"/>
    <w:rsid w:val="000271CB"/>
    <w:rsid w:val="00030A38"/>
    <w:rsid w:val="0003129E"/>
    <w:rsid w:val="00031963"/>
    <w:rsid w:val="0003305B"/>
    <w:rsid w:val="00033E63"/>
    <w:rsid w:val="000343FB"/>
    <w:rsid w:val="00035593"/>
    <w:rsid w:val="000358D3"/>
    <w:rsid w:val="00036611"/>
    <w:rsid w:val="00036781"/>
    <w:rsid w:val="00037096"/>
    <w:rsid w:val="00037393"/>
    <w:rsid w:val="000373CA"/>
    <w:rsid w:val="00037445"/>
    <w:rsid w:val="00040621"/>
    <w:rsid w:val="000430BB"/>
    <w:rsid w:val="0004450B"/>
    <w:rsid w:val="00045A87"/>
    <w:rsid w:val="0004693D"/>
    <w:rsid w:val="000471B6"/>
    <w:rsid w:val="00050543"/>
    <w:rsid w:val="00050B0A"/>
    <w:rsid w:val="0005296D"/>
    <w:rsid w:val="00052F34"/>
    <w:rsid w:val="0005303A"/>
    <w:rsid w:val="00054B06"/>
    <w:rsid w:val="00056120"/>
    <w:rsid w:val="000568D5"/>
    <w:rsid w:val="000569A7"/>
    <w:rsid w:val="00056BD7"/>
    <w:rsid w:val="00057244"/>
    <w:rsid w:val="000608FA"/>
    <w:rsid w:val="00060C30"/>
    <w:rsid w:val="000619D2"/>
    <w:rsid w:val="00062091"/>
    <w:rsid w:val="0006230F"/>
    <w:rsid w:val="00062BC9"/>
    <w:rsid w:val="00063200"/>
    <w:rsid w:val="00064620"/>
    <w:rsid w:val="00064D12"/>
    <w:rsid w:val="00067398"/>
    <w:rsid w:val="00070E46"/>
    <w:rsid w:val="0007164C"/>
    <w:rsid w:val="00071C86"/>
    <w:rsid w:val="00071CEC"/>
    <w:rsid w:val="000727C4"/>
    <w:rsid w:val="00072D1A"/>
    <w:rsid w:val="000733AF"/>
    <w:rsid w:val="000748F3"/>
    <w:rsid w:val="00074A0C"/>
    <w:rsid w:val="00075813"/>
    <w:rsid w:val="000776D4"/>
    <w:rsid w:val="00083F85"/>
    <w:rsid w:val="0008404C"/>
    <w:rsid w:val="00084915"/>
    <w:rsid w:val="00086414"/>
    <w:rsid w:val="00087007"/>
    <w:rsid w:val="00092A52"/>
    <w:rsid w:val="00092C1D"/>
    <w:rsid w:val="00092C4B"/>
    <w:rsid w:val="0009327A"/>
    <w:rsid w:val="000938B4"/>
    <w:rsid w:val="00093E76"/>
    <w:rsid w:val="00095DA1"/>
    <w:rsid w:val="00096171"/>
    <w:rsid w:val="000967F6"/>
    <w:rsid w:val="00097F86"/>
    <w:rsid w:val="000A0087"/>
    <w:rsid w:val="000A32BF"/>
    <w:rsid w:val="000A352C"/>
    <w:rsid w:val="000A63FB"/>
    <w:rsid w:val="000A6CE3"/>
    <w:rsid w:val="000A71B4"/>
    <w:rsid w:val="000A73F2"/>
    <w:rsid w:val="000A7A3B"/>
    <w:rsid w:val="000A7A5E"/>
    <w:rsid w:val="000A7C45"/>
    <w:rsid w:val="000B094C"/>
    <w:rsid w:val="000B23A0"/>
    <w:rsid w:val="000B2EB3"/>
    <w:rsid w:val="000B5DBA"/>
    <w:rsid w:val="000B5FAA"/>
    <w:rsid w:val="000C0B67"/>
    <w:rsid w:val="000C1104"/>
    <w:rsid w:val="000C190E"/>
    <w:rsid w:val="000C1CFF"/>
    <w:rsid w:val="000C2676"/>
    <w:rsid w:val="000C296B"/>
    <w:rsid w:val="000C2BB4"/>
    <w:rsid w:val="000C3236"/>
    <w:rsid w:val="000C3504"/>
    <w:rsid w:val="000C48BD"/>
    <w:rsid w:val="000C57A5"/>
    <w:rsid w:val="000C5BAB"/>
    <w:rsid w:val="000D01F5"/>
    <w:rsid w:val="000D1B3C"/>
    <w:rsid w:val="000D28F1"/>
    <w:rsid w:val="000D57A9"/>
    <w:rsid w:val="000D5957"/>
    <w:rsid w:val="000D77B1"/>
    <w:rsid w:val="000D77C4"/>
    <w:rsid w:val="000E019E"/>
    <w:rsid w:val="000E0C40"/>
    <w:rsid w:val="000E222C"/>
    <w:rsid w:val="000E28E0"/>
    <w:rsid w:val="000E4DFE"/>
    <w:rsid w:val="000E5676"/>
    <w:rsid w:val="000E5F29"/>
    <w:rsid w:val="000E6DE6"/>
    <w:rsid w:val="000F03B5"/>
    <w:rsid w:val="000F06FA"/>
    <w:rsid w:val="000F0B01"/>
    <w:rsid w:val="000F1570"/>
    <w:rsid w:val="000F1B75"/>
    <w:rsid w:val="000F1F83"/>
    <w:rsid w:val="000F218C"/>
    <w:rsid w:val="000F2C7A"/>
    <w:rsid w:val="000F3A62"/>
    <w:rsid w:val="000F3F07"/>
    <w:rsid w:val="000F589A"/>
    <w:rsid w:val="000F6D54"/>
    <w:rsid w:val="000F70C2"/>
    <w:rsid w:val="00100F99"/>
    <w:rsid w:val="00101D1F"/>
    <w:rsid w:val="00102466"/>
    <w:rsid w:val="001028EF"/>
    <w:rsid w:val="00102DB4"/>
    <w:rsid w:val="00103CBC"/>
    <w:rsid w:val="00103E6D"/>
    <w:rsid w:val="00103FA2"/>
    <w:rsid w:val="00104C26"/>
    <w:rsid w:val="00105A73"/>
    <w:rsid w:val="0011167F"/>
    <w:rsid w:val="00111808"/>
    <w:rsid w:val="00114DB1"/>
    <w:rsid w:val="00116708"/>
    <w:rsid w:val="00117341"/>
    <w:rsid w:val="001176C6"/>
    <w:rsid w:val="001201A9"/>
    <w:rsid w:val="0012020C"/>
    <w:rsid w:val="00121E0E"/>
    <w:rsid w:val="001237CA"/>
    <w:rsid w:val="00123914"/>
    <w:rsid w:val="0012566E"/>
    <w:rsid w:val="00125BFB"/>
    <w:rsid w:val="00125C9C"/>
    <w:rsid w:val="0012614C"/>
    <w:rsid w:val="001265EE"/>
    <w:rsid w:val="001266B1"/>
    <w:rsid w:val="001322B9"/>
    <w:rsid w:val="0013292B"/>
    <w:rsid w:val="00134677"/>
    <w:rsid w:val="001347FD"/>
    <w:rsid w:val="00134C74"/>
    <w:rsid w:val="00135B79"/>
    <w:rsid w:val="00135CF6"/>
    <w:rsid w:val="001362B1"/>
    <w:rsid w:val="001370AE"/>
    <w:rsid w:val="00137E76"/>
    <w:rsid w:val="00140CB7"/>
    <w:rsid w:val="00140FAB"/>
    <w:rsid w:val="001417F0"/>
    <w:rsid w:val="0014212E"/>
    <w:rsid w:val="0014291F"/>
    <w:rsid w:val="00143B88"/>
    <w:rsid w:val="00143C1B"/>
    <w:rsid w:val="001454FC"/>
    <w:rsid w:val="0014621A"/>
    <w:rsid w:val="00146E73"/>
    <w:rsid w:val="00146F2B"/>
    <w:rsid w:val="00147CDB"/>
    <w:rsid w:val="00150184"/>
    <w:rsid w:val="001508F2"/>
    <w:rsid w:val="00151DB6"/>
    <w:rsid w:val="00152DB5"/>
    <w:rsid w:val="00152E1F"/>
    <w:rsid w:val="00152EA3"/>
    <w:rsid w:val="001537AB"/>
    <w:rsid w:val="001538F3"/>
    <w:rsid w:val="00153D68"/>
    <w:rsid w:val="001543D4"/>
    <w:rsid w:val="0015545D"/>
    <w:rsid w:val="00155D58"/>
    <w:rsid w:val="00155E36"/>
    <w:rsid w:val="00156647"/>
    <w:rsid w:val="00157470"/>
    <w:rsid w:val="001601D0"/>
    <w:rsid w:val="00160E6E"/>
    <w:rsid w:val="00160FB4"/>
    <w:rsid w:val="00161E6C"/>
    <w:rsid w:val="00163533"/>
    <w:rsid w:val="00163C89"/>
    <w:rsid w:val="00163E6B"/>
    <w:rsid w:val="00165761"/>
    <w:rsid w:val="00165A46"/>
    <w:rsid w:val="00166F1C"/>
    <w:rsid w:val="001670EB"/>
    <w:rsid w:val="00170A2D"/>
    <w:rsid w:val="0017257E"/>
    <w:rsid w:val="00172C0C"/>
    <w:rsid w:val="00172C19"/>
    <w:rsid w:val="00172C40"/>
    <w:rsid w:val="00172D09"/>
    <w:rsid w:val="00173447"/>
    <w:rsid w:val="001740CB"/>
    <w:rsid w:val="00175238"/>
    <w:rsid w:val="00176496"/>
    <w:rsid w:val="00177AB4"/>
    <w:rsid w:val="00177E80"/>
    <w:rsid w:val="00177EF0"/>
    <w:rsid w:val="001801D5"/>
    <w:rsid w:val="00180AD0"/>
    <w:rsid w:val="001819DE"/>
    <w:rsid w:val="00182C20"/>
    <w:rsid w:val="001834F1"/>
    <w:rsid w:val="001836AE"/>
    <w:rsid w:val="0018401C"/>
    <w:rsid w:val="00184EFE"/>
    <w:rsid w:val="00185B58"/>
    <w:rsid w:val="0019008A"/>
    <w:rsid w:val="00190226"/>
    <w:rsid w:val="001906CA"/>
    <w:rsid w:val="00190C18"/>
    <w:rsid w:val="00190C25"/>
    <w:rsid w:val="00191863"/>
    <w:rsid w:val="00192A79"/>
    <w:rsid w:val="00192F7E"/>
    <w:rsid w:val="001955FA"/>
    <w:rsid w:val="00195B2A"/>
    <w:rsid w:val="001964DC"/>
    <w:rsid w:val="00196F54"/>
    <w:rsid w:val="001977E9"/>
    <w:rsid w:val="00197C2C"/>
    <w:rsid w:val="001A03BB"/>
    <w:rsid w:val="001A1132"/>
    <w:rsid w:val="001A165C"/>
    <w:rsid w:val="001A17ED"/>
    <w:rsid w:val="001A3855"/>
    <w:rsid w:val="001A475E"/>
    <w:rsid w:val="001A495C"/>
    <w:rsid w:val="001A4B2E"/>
    <w:rsid w:val="001A51EC"/>
    <w:rsid w:val="001A553E"/>
    <w:rsid w:val="001A58A6"/>
    <w:rsid w:val="001A5F3F"/>
    <w:rsid w:val="001A6EC1"/>
    <w:rsid w:val="001A742E"/>
    <w:rsid w:val="001B124B"/>
    <w:rsid w:val="001B2B65"/>
    <w:rsid w:val="001B2B66"/>
    <w:rsid w:val="001B4757"/>
    <w:rsid w:val="001B4899"/>
    <w:rsid w:val="001B4DB4"/>
    <w:rsid w:val="001B4E94"/>
    <w:rsid w:val="001B565B"/>
    <w:rsid w:val="001B652E"/>
    <w:rsid w:val="001B6780"/>
    <w:rsid w:val="001B73D5"/>
    <w:rsid w:val="001B79B5"/>
    <w:rsid w:val="001C145C"/>
    <w:rsid w:val="001C158E"/>
    <w:rsid w:val="001C2CA8"/>
    <w:rsid w:val="001C32A3"/>
    <w:rsid w:val="001C5407"/>
    <w:rsid w:val="001C54D5"/>
    <w:rsid w:val="001C5B56"/>
    <w:rsid w:val="001C5BB8"/>
    <w:rsid w:val="001C5D3D"/>
    <w:rsid w:val="001C6E85"/>
    <w:rsid w:val="001C7EAB"/>
    <w:rsid w:val="001D12DF"/>
    <w:rsid w:val="001D1301"/>
    <w:rsid w:val="001D1680"/>
    <w:rsid w:val="001D1FBB"/>
    <w:rsid w:val="001D2251"/>
    <w:rsid w:val="001D30F1"/>
    <w:rsid w:val="001D3364"/>
    <w:rsid w:val="001D3843"/>
    <w:rsid w:val="001D38E0"/>
    <w:rsid w:val="001D3C3A"/>
    <w:rsid w:val="001D3D9D"/>
    <w:rsid w:val="001D40D2"/>
    <w:rsid w:val="001D604F"/>
    <w:rsid w:val="001D6E2B"/>
    <w:rsid w:val="001E0C5B"/>
    <w:rsid w:val="001E4869"/>
    <w:rsid w:val="001E4F4C"/>
    <w:rsid w:val="001E4F4E"/>
    <w:rsid w:val="001E5DDD"/>
    <w:rsid w:val="001E678B"/>
    <w:rsid w:val="001E74D8"/>
    <w:rsid w:val="001E75B5"/>
    <w:rsid w:val="001E7FB9"/>
    <w:rsid w:val="001F05C9"/>
    <w:rsid w:val="001F0E1E"/>
    <w:rsid w:val="001F1657"/>
    <w:rsid w:val="001F274D"/>
    <w:rsid w:val="001F51D3"/>
    <w:rsid w:val="001F51F8"/>
    <w:rsid w:val="001F55AA"/>
    <w:rsid w:val="001F56F5"/>
    <w:rsid w:val="001F6109"/>
    <w:rsid w:val="002000A5"/>
    <w:rsid w:val="002000BE"/>
    <w:rsid w:val="002006B9"/>
    <w:rsid w:val="00203389"/>
    <w:rsid w:val="0020567E"/>
    <w:rsid w:val="002063B0"/>
    <w:rsid w:val="00206400"/>
    <w:rsid w:val="00210190"/>
    <w:rsid w:val="00210C79"/>
    <w:rsid w:val="00210F30"/>
    <w:rsid w:val="00211432"/>
    <w:rsid w:val="00211555"/>
    <w:rsid w:val="00212C69"/>
    <w:rsid w:val="002146EB"/>
    <w:rsid w:val="002147BA"/>
    <w:rsid w:val="00214C71"/>
    <w:rsid w:val="00214CFD"/>
    <w:rsid w:val="00217A58"/>
    <w:rsid w:val="002222D9"/>
    <w:rsid w:val="00223733"/>
    <w:rsid w:val="00223D4A"/>
    <w:rsid w:val="00224304"/>
    <w:rsid w:val="0022508F"/>
    <w:rsid w:val="0022530E"/>
    <w:rsid w:val="00225EBE"/>
    <w:rsid w:val="00226666"/>
    <w:rsid w:val="00227538"/>
    <w:rsid w:val="00230D9D"/>
    <w:rsid w:val="0023184B"/>
    <w:rsid w:val="00232D04"/>
    <w:rsid w:val="00234853"/>
    <w:rsid w:val="00234906"/>
    <w:rsid w:val="00234928"/>
    <w:rsid w:val="00234F9E"/>
    <w:rsid w:val="0023684F"/>
    <w:rsid w:val="00236E6E"/>
    <w:rsid w:val="00237123"/>
    <w:rsid w:val="00237332"/>
    <w:rsid w:val="00237E92"/>
    <w:rsid w:val="00240062"/>
    <w:rsid w:val="002402DD"/>
    <w:rsid w:val="002421A2"/>
    <w:rsid w:val="002423C3"/>
    <w:rsid w:val="00242C89"/>
    <w:rsid w:val="00244E40"/>
    <w:rsid w:val="002475BF"/>
    <w:rsid w:val="002478A1"/>
    <w:rsid w:val="0025019B"/>
    <w:rsid w:val="00250526"/>
    <w:rsid w:val="00250AAD"/>
    <w:rsid w:val="00250D0D"/>
    <w:rsid w:val="00251023"/>
    <w:rsid w:val="0025120D"/>
    <w:rsid w:val="00251E78"/>
    <w:rsid w:val="00252ABF"/>
    <w:rsid w:val="00253AF3"/>
    <w:rsid w:val="00253B32"/>
    <w:rsid w:val="002548E2"/>
    <w:rsid w:val="0025576F"/>
    <w:rsid w:val="00255A53"/>
    <w:rsid w:val="002563A6"/>
    <w:rsid w:val="00257204"/>
    <w:rsid w:val="00260144"/>
    <w:rsid w:val="0026041B"/>
    <w:rsid w:val="00260779"/>
    <w:rsid w:val="00261441"/>
    <w:rsid w:val="00263A80"/>
    <w:rsid w:val="002640FF"/>
    <w:rsid w:val="002643E1"/>
    <w:rsid w:val="00264B6C"/>
    <w:rsid w:val="00264C9E"/>
    <w:rsid w:val="002650C7"/>
    <w:rsid w:val="00265128"/>
    <w:rsid w:val="00265C15"/>
    <w:rsid w:val="0026642B"/>
    <w:rsid w:val="00270E13"/>
    <w:rsid w:val="00271135"/>
    <w:rsid w:val="00271CF5"/>
    <w:rsid w:val="00273829"/>
    <w:rsid w:val="00273965"/>
    <w:rsid w:val="00273D0E"/>
    <w:rsid w:val="002746FE"/>
    <w:rsid w:val="00275506"/>
    <w:rsid w:val="00275819"/>
    <w:rsid w:val="0027674A"/>
    <w:rsid w:val="00276BD9"/>
    <w:rsid w:val="0028178F"/>
    <w:rsid w:val="00281D7C"/>
    <w:rsid w:val="002825E6"/>
    <w:rsid w:val="002826FE"/>
    <w:rsid w:val="00284073"/>
    <w:rsid w:val="0028463B"/>
    <w:rsid w:val="00284AAD"/>
    <w:rsid w:val="00285C41"/>
    <w:rsid w:val="00287FDF"/>
    <w:rsid w:val="00290F2B"/>
    <w:rsid w:val="002918DF"/>
    <w:rsid w:val="002918FD"/>
    <w:rsid w:val="00291E7F"/>
    <w:rsid w:val="00292D12"/>
    <w:rsid w:val="00294B23"/>
    <w:rsid w:val="002960ED"/>
    <w:rsid w:val="00297DD4"/>
    <w:rsid w:val="002A035D"/>
    <w:rsid w:val="002A042D"/>
    <w:rsid w:val="002A0436"/>
    <w:rsid w:val="002A2160"/>
    <w:rsid w:val="002A3EA0"/>
    <w:rsid w:val="002A400B"/>
    <w:rsid w:val="002A4323"/>
    <w:rsid w:val="002A584C"/>
    <w:rsid w:val="002A6F33"/>
    <w:rsid w:val="002B0FF2"/>
    <w:rsid w:val="002B1F38"/>
    <w:rsid w:val="002B31AD"/>
    <w:rsid w:val="002B331D"/>
    <w:rsid w:val="002B4293"/>
    <w:rsid w:val="002B4336"/>
    <w:rsid w:val="002B43D6"/>
    <w:rsid w:val="002B44F9"/>
    <w:rsid w:val="002B55B1"/>
    <w:rsid w:val="002B6551"/>
    <w:rsid w:val="002B765B"/>
    <w:rsid w:val="002C08B4"/>
    <w:rsid w:val="002C08E3"/>
    <w:rsid w:val="002C0914"/>
    <w:rsid w:val="002C0FFC"/>
    <w:rsid w:val="002C3F6E"/>
    <w:rsid w:val="002C430A"/>
    <w:rsid w:val="002C43C9"/>
    <w:rsid w:val="002C483C"/>
    <w:rsid w:val="002C4C57"/>
    <w:rsid w:val="002C56FE"/>
    <w:rsid w:val="002C5774"/>
    <w:rsid w:val="002C5A86"/>
    <w:rsid w:val="002C638F"/>
    <w:rsid w:val="002D0438"/>
    <w:rsid w:val="002D0C75"/>
    <w:rsid w:val="002D0D4B"/>
    <w:rsid w:val="002D0E46"/>
    <w:rsid w:val="002D0ECE"/>
    <w:rsid w:val="002D2CE8"/>
    <w:rsid w:val="002D31B7"/>
    <w:rsid w:val="002D3672"/>
    <w:rsid w:val="002D4AD3"/>
    <w:rsid w:val="002D4DA7"/>
    <w:rsid w:val="002D54A8"/>
    <w:rsid w:val="002D5631"/>
    <w:rsid w:val="002D68EB"/>
    <w:rsid w:val="002D7E00"/>
    <w:rsid w:val="002D7ECF"/>
    <w:rsid w:val="002E00A9"/>
    <w:rsid w:val="002E04A7"/>
    <w:rsid w:val="002E2452"/>
    <w:rsid w:val="002E5AB9"/>
    <w:rsid w:val="002E75C9"/>
    <w:rsid w:val="002F0085"/>
    <w:rsid w:val="002F0385"/>
    <w:rsid w:val="002F07F6"/>
    <w:rsid w:val="002F13DC"/>
    <w:rsid w:val="002F3754"/>
    <w:rsid w:val="002F631D"/>
    <w:rsid w:val="002F63D4"/>
    <w:rsid w:val="002F773C"/>
    <w:rsid w:val="00301953"/>
    <w:rsid w:val="00301C61"/>
    <w:rsid w:val="003042AC"/>
    <w:rsid w:val="00304C69"/>
    <w:rsid w:val="003052BE"/>
    <w:rsid w:val="00306FD6"/>
    <w:rsid w:val="00307DF5"/>
    <w:rsid w:val="003103C9"/>
    <w:rsid w:val="00312CB0"/>
    <w:rsid w:val="00312F5E"/>
    <w:rsid w:val="00313DBD"/>
    <w:rsid w:val="003152E8"/>
    <w:rsid w:val="0031752F"/>
    <w:rsid w:val="0031781E"/>
    <w:rsid w:val="0031793F"/>
    <w:rsid w:val="003203D7"/>
    <w:rsid w:val="00320868"/>
    <w:rsid w:val="00321523"/>
    <w:rsid w:val="0032285E"/>
    <w:rsid w:val="00322870"/>
    <w:rsid w:val="00323574"/>
    <w:rsid w:val="00326324"/>
    <w:rsid w:val="003267DD"/>
    <w:rsid w:val="0032715E"/>
    <w:rsid w:val="0032727A"/>
    <w:rsid w:val="00327A23"/>
    <w:rsid w:val="00327FDD"/>
    <w:rsid w:val="00330784"/>
    <w:rsid w:val="00330D7F"/>
    <w:rsid w:val="00330DDD"/>
    <w:rsid w:val="003325C8"/>
    <w:rsid w:val="0033407E"/>
    <w:rsid w:val="00335AF4"/>
    <w:rsid w:val="003363F7"/>
    <w:rsid w:val="00341433"/>
    <w:rsid w:val="003417F0"/>
    <w:rsid w:val="00342277"/>
    <w:rsid w:val="00342F9D"/>
    <w:rsid w:val="003433AA"/>
    <w:rsid w:val="003434F5"/>
    <w:rsid w:val="0034467F"/>
    <w:rsid w:val="00344A3E"/>
    <w:rsid w:val="00344BD9"/>
    <w:rsid w:val="00345E5A"/>
    <w:rsid w:val="00346F10"/>
    <w:rsid w:val="00347EB4"/>
    <w:rsid w:val="00350B48"/>
    <w:rsid w:val="00351388"/>
    <w:rsid w:val="00351BB9"/>
    <w:rsid w:val="00351FCF"/>
    <w:rsid w:val="00352C87"/>
    <w:rsid w:val="00353A85"/>
    <w:rsid w:val="00353B58"/>
    <w:rsid w:val="00354092"/>
    <w:rsid w:val="00355AAA"/>
    <w:rsid w:val="00356D72"/>
    <w:rsid w:val="00356EAB"/>
    <w:rsid w:val="00357654"/>
    <w:rsid w:val="00357A7D"/>
    <w:rsid w:val="00360729"/>
    <w:rsid w:val="00361975"/>
    <w:rsid w:val="00361B87"/>
    <w:rsid w:val="00361CB3"/>
    <w:rsid w:val="0036222B"/>
    <w:rsid w:val="00364E3D"/>
    <w:rsid w:val="00365029"/>
    <w:rsid w:val="003658B6"/>
    <w:rsid w:val="0036676F"/>
    <w:rsid w:val="00366947"/>
    <w:rsid w:val="0036767C"/>
    <w:rsid w:val="003700E4"/>
    <w:rsid w:val="003725EF"/>
    <w:rsid w:val="00372716"/>
    <w:rsid w:val="00372E55"/>
    <w:rsid w:val="00373DE3"/>
    <w:rsid w:val="00373FFF"/>
    <w:rsid w:val="003746E4"/>
    <w:rsid w:val="003749EC"/>
    <w:rsid w:val="0037699C"/>
    <w:rsid w:val="00380001"/>
    <w:rsid w:val="003816BB"/>
    <w:rsid w:val="003817C5"/>
    <w:rsid w:val="00381830"/>
    <w:rsid w:val="003829B5"/>
    <w:rsid w:val="003829C0"/>
    <w:rsid w:val="00382A27"/>
    <w:rsid w:val="00382F12"/>
    <w:rsid w:val="00383568"/>
    <w:rsid w:val="00384051"/>
    <w:rsid w:val="00384D70"/>
    <w:rsid w:val="00385A93"/>
    <w:rsid w:val="00386253"/>
    <w:rsid w:val="003863C0"/>
    <w:rsid w:val="003871E2"/>
    <w:rsid w:val="0039016A"/>
    <w:rsid w:val="003904A5"/>
    <w:rsid w:val="0039095D"/>
    <w:rsid w:val="00392A88"/>
    <w:rsid w:val="00392B33"/>
    <w:rsid w:val="00395AE6"/>
    <w:rsid w:val="003970C1"/>
    <w:rsid w:val="00397948"/>
    <w:rsid w:val="003A10FE"/>
    <w:rsid w:val="003A1658"/>
    <w:rsid w:val="003A1A00"/>
    <w:rsid w:val="003B2754"/>
    <w:rsid w:val="003B276D"/>
    <w:rsid w:val="003B3A40"/>
    <w:rsid w:val="003B3D33"/>
    <w:rsid w:val="003B3F9E"/>
    <w:rsid w:val="003B43DF"/>
    <w:rsid w:val="003B4F59"/>
    <w:rsid w:val="003B5073"/>
    <w:rsid w:val="003B5475"/>
    <w:rsid w:val="003B6B82"/>
    <w:rsid w:val="003B7D4A"/>
    <w:rsid w:val="003C0696"/>
    <w:rsid w:val="003C0BE8"/>
    <w:rsid w:val="003C106A"/>
    <w:rsid w:val="003C140C"/>
    <w:rsid w:val="003C1EE9"/>
    <w:rsid w:val="003C24B3"/>
    <w:rsid w:val="003C27FC"/>
    <w:rsid w:val="003C2802"/>
    <w:rsid w:val="003C2AED"/>
    <w:rsid w:val="003C2C27"/>
    <w:rsid w:val="003C3FEC"/>
    <w:rsid w:val="003C4FBD"/>
    <w:rsid w:val="003C50D3"/>
    <w:rsid w:val="003C6130"/>
    <w:rsid w:val="003D0089"/>
    <w:rsid w:val="003D082B"/>
    <w:rsid w:val="003D18E8"/>
    <w:rsid w:val="003D22CB"/>
    <w:rsid w:val="003D2AC8"/>
    <w:rsid w:val="003D2C93"/>
    <w:rsid w:val="003D3A59"/>
    <w:rsid w:val="003D5776"/>
    <w:rsid w:val="003D6812"/>
    <w:rsid w:val="003D685A"/>
    <w:rsid w:val="003D7431"/>
    <w:rsid w:val="003D78F1"/>
    <w:rsid w:val="003D7C8E"/>
    <w:rsid w:val="003D7DB6"/>
    <w:rsid w:val="003E0200"/>
    <w:rsid w:val="003E0958"/>
    <w:rsid w:val="003E0A7D"/>
    <w:rsid w:val="003E1945"/>
    <w:rsid w:val="003E1CDE"/>
    <w:rsid w:val="003E32A4"/>
    <w:rsid w:val="003E3EF6"/>
    <w:rsid w:val="003E48E4"/>
    <w:rsid w:val="003E4C50"/>
    <w:rsid w:val="003E4E32"/>
    <w:rsid w:val="003E724B"/>
    <w:rsid w:val="003E7952"/>
    <w:rsid w:val="003F105D"/>
    <w:rsid w:val="003F2ED9"/>
    <w:rsid w:val="003F3503"/>
    <w:rsid w:val="003F3D6A"/>
    <w:rsid w:val="003F3E05"/>
    <w:rsid w:val="003F54F1"/>
    <w:rsid w:val="003F5913"/>
    <w:rsid w:val="003F5B48"/>
    <w:rsid w:val="003F5BCC"/>
    <w:rsid w:val="003F68F4"/>
    <w:rsid w:val="003F78BC"/>
    <w:rsid w:val="00400777"/>
    <w:rsid w:val="004019A9"/>
    <w:rsid w:val="00401B77"/>
    <w:rsid w:val="00401F4B"/>
    <w:rsid w:val="004039B9"/>
    <w:rsid w:val="00403C16"/>
    <w:rsid w:val="004042C5"/>
    <w:rsid w:val="004042EE"/>
    <w:rsid w:val="004047EA"/>
    <w:rsid w:val="00405585"/>
    <w:rsid w:val="00405660"/>
    <w:rsid w:val="00406023"/>
    <w:rsid w:val="00407AB0"/>
    <w:rsid w:val="00410371"/>
    <w:rsid w:val="004107C7"/>
    <w:rsid w:val="004114F7"/>
    <w:rsid w:val="00412D9B"/>
    <w:rsid w:val="004133EE"/>
    <w:rsid w:val="004139D0"/>
    <w:rsid w:val="00413E7B"/>
    <w:rsid w:val="00415307"/>
    <w:rsid w:val="00415BAA"/>
    <w:rsid w:val="00415E7E"/>
    <w:rsid w:val="00417873"/>
    <w:rsid w:val="00417AFC"/>
    <w:rsid w:val="0042049C"/>
    <w:rsid w:val="00421843"/>
    <w:rsid w:val="00422443"/>
    <w:rsid w:val="004228E8"/>
    <w:rsid w:val="00423752"/>
    <w:rsid w:val="004246AD"/>
    <w:rsid w:val="00424DB2"/>
    <w:rsid w:val="00425DE8"/>
    <w:rsid w:val="00426402"/>
    <w:rsid w:val="0042703F"/>
    <w:rsid w:val="0043159C"/>
    <w:rsid w:val="004327E2"/>
    <w:rsid w:val="00433382"/>
    <w:rsid w:val="0043489B"/>
    <w:rsid w:val="00434A7B"/>
    <w:rsid w:val="0043530D"/>
    <w:rsid w:val="00435AAE"/>
    <w:rsid w:val="00435EC1"/>
    <w:rsid w:val="004379D3"/>
    <w:rsid w:val="00440184"/>
    <w:rsid w:val="00440974"/>
    <w:rsid w:val="00441974"/>
    <w:rsid w:val="00441DCB"/>
    <w:rsid w:val="0044288F"/>
    <w:rsid w:val="00443703"/>
    <w:rsid w:val="0044455A"/>
    <w:rsid w:val="004445EB"/>
    <w:rsid w:val="004446BB"/>
    <w:rsid w:val="004448A9"/>
    <w:rsid w:val="004451B0"/>
    <w:rsid w:val="00445850"/>
    <w:rsid w:val="00445C7E"/>
    <w:rsid w:val="004463C7"/>
    <w:rsid w:val="0044640C"/>
    <w:rsid w:val="00446553"/>
    <w:rsid w:val="00446A35"/>
    <w:rsid w:val="00446A8F"/>
    <w:rsid w:val="00446C0A"/>
    <w:rsid w:val="00447D4C"/>
    <w:rsid w:val="0045003D"/>
    <w:rsid w:val="004520A0"/>
    <w:rsid w:val="00452B1F"/>
    <w:rsid w:val="00456FBD"/>
    <w:rsid w:val="00457ECC"/>
    <w:rsid w:val="00460A36"/>
    <w:rsid w:val="00461B91"/>
    <w:rsid w:val="00462B88"/>
    <w:rsid w:val="00463414"/>
    <w:rsid w:val="00463875"/>
    <w:rsid w:val="0046511F"/>
    <w:rsid w:val="00466C38"/>
    <w:rsid w:val="00467277"/>
    <w:rsid w:val="00467E77"/>
    <w:rsid w:val="00470C17"/>
    <w:rsid w:val="004712C6"/>
    <w:rsid w:val="004713FA"/>
    <w:rsid w:val="00472108"/>
    <w:rsid w:val="00473F16"/>
    <w:rsid w:val="00474CD2"/>
    <w:rsid w:val="00474F50"/>
    <w:rsid w:val="00475077"/>
    <w:rsid w:val="0047551E"/>
    <w:rsid w:val="004758BA"/>
    <w:rsid w:val="004776EB"/>
    <w:rsid w:val="00477F92"/>
    <w:rsid w:val="004801FC"/>
    <w:rsid w:val="00480A74"/>
    <w:rsid w:val="00481EA7"/>
    <w:rsid w:val="00482071"/>
    <w:rsid w:val="004820F2"/>
    <w:rsid w:val="0048313C"/>
    <w:rsid w:val="00484F01"/>
    <w:rsid w:val="00486E07"/>
    <w:rsid w:val="00487712"/>
    <w:rsid w:val="0049050F"/>
    <w:rsid w:val="0049323C"/>
    <w:rsid w:val="00493FA2"/>
    <w:rsid w:val="0049446B"/>
    <w:rsid w:val="004947CF"/>
    <w:rsid w:val="00494D4F"/>
    <w:rsid w:val="00494FC8"/>
    <w:rsid w:val="00495CFC"/>
    <w:rsid w:val="00496A02"/>
    <w:rsid w:val="00496AE0"/>
    <w:rsid w:val="00497135"/>
    <w:rsid w:val="004979AB"/>
    <w:rsid w:val="00497C8D"/>
    <w:rsid w:val="00497C93"/>
    <w:rsid w:val="004A1910"/>
    <w:rsid w:val="004A20EE"/>
    <w:rsid w:val="004A34AA"/>
    <w:rsid w:val="004A5302"/>
    <w:rsid w:val="004A5A8A"/>
    <w:rsid w:val="004A5C16"/>
    <w:rsid w:val="004A6139"/>
    <w:rsid w:val="004A662C"/>
    <w:rsid w:val="004A6F7F"/>
    <w:rsid w:val="004B12B1"/>
    <w:rsid w:val="004B1BB7"/>
    <w:rsid w:val="004B1BC0"/>
    <w:rsid w:val="004B3F42"/>
    <w:rsid w:val="004B47C1"/>
    <w:rsid w:val="004B5693"/>
    <w:rsid w:val="004B5A1C"/>
    <w:rsid w:val="004B5DF8"/>
    <w:rsid w:val="004B6BFC"/>
    <w:rsid w:val="004B75D5"/>
    <w:rsid w:val="004C0917"/>
    <w:rsid w:val="004C11CC"/>
    <w:rsid w:val="004C11CF"/>
    <w:rsid w:val="004C1602"/>
    <w:rsid w:val="004C190B"/>
    <w:rsid w:val="004C1998"/>
    <w:rsid w:val="004C5381"/>
    <w:rsid w:val="004C5613"/>
    <w:rsid w:val="004C61AC"/>
    <w:rsid w:val="004C65AE"/>
    <w:rsid w:val="004D0149"/>
    <w:rsid w:val="004D1884"/>
    <w:rsid w:val="004D4828"/>
    <w:rsid w:val="004D5247"/>
    <w:rsid w:val="004D70C3"/>
    <w:rsid w:val="004D7BE7"/>
    <w:rsid w:val="004E0288"/>
    <w:rsid w:val="004E09A8"/>
    <w:rsid w:val="004E0BA9"/>
    <w:rsid w:val="004E0E77"/>
    <w:rsid w:val="004E215D"/>
    <w:rsid w:val="004E237F"/>
    <w:rsid w:val="004E26AC"/>
    <w:rsid w:val="004E2C8D"/>
    <w:rsid w:val="004E320F"/>
    <w:rsid w:val="004E32F6"/>
    <w:rsid w:val="004E4F47"/>
    <w:rsid w:val="004E53A3"/>
    <w:rsid w:val="004F04F0"/>
    <w:rsid w:val="004F0883"/>
    <w:rsid w:val="004F0C68"/>
    <w:rsid w:val="004F14ED"/>
    <w:rsid w:val="004F3076"/>
    <w:rsid w:val="004F367B"/>
    <w:rsid w:val="004F4786"/>
    <w:rsid w:val="004F55B6"/>
    <w:rsid w:val="004F64E1"/>
    <w:rsid w:val="004F7107"/>
    <w:rsid w:val="004F7618"/>
    <w:rsid w:val="004F7B51"/>
    <w:rsid w:val="004F7CE9"/>
    <w:rsid w:val="00500023"/>
    <w:rsid w:val="0050105A"/>
    <w:rsid w:val="00501B18"/>
    <w:rsid w:val="0050296C"/>
    <w:rsid w:val="00503890"/>
    <w:rsid w:val="00504426"/>
    <w:rsid w:val="005058FB"/>
    <w:rsid w:val="00507D0D"/>
    <w:rsid w:val="00511AD1"/>
    <w:rsid w:val="005124A9"/>
    <w:rsid w:val="00512C03"/>
    <w:rsid w:val="00516609"/>
    <w:rsid w:val="00516C1B"/>
    <w:rsid w:val="0051733C"/>
    <w:rsid w:val="005204D5"/>
    <w:rsid w:val="00521D8F"/>
    <w:rsid w:val="00521EDE"/>
    <w:rsid w:val="00522140"/>
    <w:rsid w:val="005224F7"/>
    <w:rsid w:val="00522B3E"/>
    <w:rsid w:val="00523C29"/>
    <w:rsid w:val="005244F3"/>
    <w:rsid w:val="00524809"/>
    <w:rsid w:val="0052483B"/>
    <w:rsid w:val="0052594E"/>
    <w:rsid w:val="005261C1"/>
    <w:rsid w:val="005264E3"/>
    <w:rsid w:val="00527C72"/>
    <w:rsid w:val="00530A33"/>
    <w:rsid w:val="0053135C"/>
    <w:rsid w:val="0053160A"/>
    <w:rsid w:val="00531934"/>
    <w:rsid w:val="00531A87"/>
    <w:rsid w:val="00532198"/>
    <w:rsid w:val="005324F0"/>
    <w:rsid w:val="00535219"/>
    <w:rsid w:val="00535634"/>
    <w:rsid w:val="005374E7"/>
    <w:rsid w:val="00540431"/>
    <w:rsid w:val="00540B7C"/>
    <w:rsid w:val="00541831"/>
    <w:rsid w:val="00541E75"/>
    <w:rsid w:val="005433D6"/>
    <w:rsid w:val="0054344C"/>
    <w:rsid w:val="00543BB9"/>
    <w:rsid w:val="00543CFE"/>
    <w:rsid w:val="0054409A"/>
    <w:rsid w:val="005441B3"/>
    <w:rsid w:val="00545794"/>
    <w:rsid w:val="00547F47"/>
    <w:rsid w:val="00550355"/>
    <w:rsid w:val="00550364"/>
    <w:rsid w:val="0055070F"/>
    <w:rsid w:val="00552B93"/>
    <w:rsid w:val="005557E5"/>
    <w:rsid w:val="00556B3B"/>
    <w:rsid w:val="00556F6C"/>
    <w:rsid w:val="0055798C"/>
    <w:rsid w:val="00557B5E"/>
    <w:rsid w:val="00562786"/>
    <w:rsid w:val="00565027"/>
    <w:rsid w:val="005665E7"/>
    <w:rsid w:val="00566761"/>
    <w:rsid w:val="00566FB4"/>
    <w:rsid w:val="005675DB"/>
    <w:rsid w:val="0056798E"/>
    <w:rsid w:val="00572999"/>
    <w:rsid w:val="00572CC5"/>
    <w:rsid w:val="00573A2B"/>
    <w:rsid w:val="005753CD"/>
    <w:rsid w:val="005756DA"/>
    <w:rsid w:val="0058201C"/>
    <w:rsid w:val="00582B8F"/>
    <w:rsid w:val="00582C98"/>
    <w:rsid w:val="005836DC"/>
    <w:rsid w:val="005839FF"/>
    <w:rsid w:val="00586391"/>
    <w:rsid w:val="005909E0"/>
    <w:rsid w:val="00591F9F"/>
    <w:rsid w:val="0059295A"/>
    <w:rsid w:val="00592ECA"/>
    <w:rsid w:val="00593F4F"/>
    <w:rsid w:val="00594A14"/>
    <w:rsid w:val="0059614C"/>
    <w:rsid w:val="00596644"/>
    <w:rsid w:val="005A0116"/>
    <w:rsid w:val="005A0595"/>
    <w:rsid w:val="005A05D6"/>
    <w:rsid w:val="005A0A99"/>
    <w:rsid w:val="005A1167"/>
    <w:rsid w:val="005A2067"/>
    <w:rsid w:val="005A21F4"/>
    <w:rsid w:val="005A2CC1"/>
    <w:rsid w:val="005A5448"/>
    <w:rsid w:val="005A586D"/>
    <w:rsid w:val="005A5A6B"/>
    <w:rsid w:val="005A5A71"/>
    <w:rsid w:val="005A67A3"/>
    <w:rsid w:val="005A68B6"/>
    <w:rsid w:val="005A7312"/>
    <w:rsid w:val="005A7D66"/>
    <w:rsid w:val="005A7ED1"/>
    <w:rsid w:val="005B0349"/>
    <w:rsid w:val="005B0A1E"/>
    <w:rsid w:val="005B0B12"/>
    <w:rsid w:val="005B39B8"/>
    <w:rsid w:val="005B3C24"/>
    <w:rsid w:val="005B4B0C"/>
    <w:rsid w:val="005B4D9C"/>
    <w:rsid w:val="005B511A"/>
    <w:rsid w:val="005B5FFB"/>
    <w:rsid w:val="005B6A13"/>
    <w:rsid w:val="005B7034"/>
    <w:rsid w:val="005C1510"/>
    <w:rsid w:val="005C2D28"/>
    <w:rsid w:val="005C3A3C"/>
    <w:rsid w:val="005C476F"/>
    <w:rsid w:val="005C5DC4"/>
    <w:rsid w:val="005C7556"/>
    <w:rsid w:val="005C78AD"/>
    <w:rsid w:val="005C7BF4"/>
    <w:rsid w:val="005D192A"/>
    <w:rsid w:val="005D2716"/>
    <w:rsid w:val="005D300F"/>
    <w:rsid w:val="005D3C26"/>
    <w:rsid w:val="005D428F"/>
    <w:rsid w:val="005D5C53"/>
    <w:rsid w:val="005D69DF"/>
    <w:rsid w:val="005D7343"/>
    <w:rsid w:val="005D78E0"/>
    <w:rsid w:val="005E0A16"/>
    <w:rsid w:val="005E0D8B"/>
    <w:rsid w:val="005E1F41"/>
    <w:rsid w:val="005E2C94"/>
    <w:rsid w:val="005E2D79"/>
    <w:rsid w:val="005E4A7D"/>
    <w:rsid w:val="005E57AD"/>
    <w:rsid w:val="005E5D99"/>
    <w:rsid w:val="005E6018"/>
    <w:rsid w:val="005E6661"/>
    <w:rsid w:val="005E6D41"/>
    <w:rsid w:val="005E6D62"/>
    <w:rsid w:val="005F053F"/>
    <w:rsid w:val="005F065A"/>
    <w:rsid w:val="005F1F1C"/>
    <w:rsid w:val="005F29D6"/>
    <w:rsid w:val="005F2B70"/>
    <w:rsid w:val="005F2CE8"/>
    <w:rsid w:val="005F2E5A"/>
    <w:rsid w:val="005F481A"/>
    <w:rsid w:val="005F48A4"/>
    <w:rsid w:val="005F4E9A"/>
    <w:rsid w:val="005F5C4B"/>
    <w:rsid w:val="005F6A01"/>
    <w:rsid w:val="005F6D5C"/>
    <w:rsid w:val="005F6F8A"/>
    <w:rsid w:val="00600621"/>
    <w:rsid w:val="006013D6"/>
    <w:rsid w:val="006013D9"/>
    <w:rsid w:val="006019E4"/>
    <w:rsid w:val="00602713"/>
    <w:rsid w:val="006029D1"/>
    <w:rsid w:val="006042E4"/>
    <w:rsid w:val="006055C4"/>
    <w:rsid w:val="006068F5"/>
    <w:rsid w:val="00606A46"/>
    <w:rsid w:val="00607488"/>
    <w:rsid w:val="00607B91"/>
    <w:rsid w:val="00607E1B"/>
    <w:rsid w:val="00610C76"/>
    <w:rsid w:val="006118FA"/>
    <w:rsid w:val="00612097"/>
    <w:rsid w:val="0061388C"/>
    <w:rsid w:val="0061537D"/>
    <w:rsid w:val="00615A7F"/>
    <w:rsid w:val="00617086"/>
    <w:rsid w:val="00620782"/>
    <w:rsid w:val="00620A9F"/>
    <w:rsid w:val="00621D21"/>
    <w:rsid w:val="00622D07"/>
    <w:rsid w:val="00623B17"/>
    <w:rsid w:val="00623CDE"/>
    <w:rsid w:val="006252C9"/>
    <w:rsid w:val="006257E4"/>
    <w:rsid w:val="006257FD"/>
    <w:rsid w:val="006260E4"/>
    <w:rsid w:val="00626A6F"/>
    <w:rsid w:val="00627431"/>
    <w:rsid w:val="00630ADB"/>
    <w:rsid w:val="00630DA1"/>
    <w:rsid w:val="00630EF8"/>
    <w:rsid w:val="00631C2B"/>
    <w:rsid w:val="00633996"/>
    <w:rsid w:val="00633B85"/>
    <w:rsid w:val="0063467B"/>
    <w:rsid w:val="006348BE"/>
    <w:rsid w:val="0063547E"/>
    <w:rsid w:val="00637ED4"/>
    <w:rsid w:val="00641037"/>
    <w:rsid w:val="006410D4"/>
    <w:rsid w:val="00641476"/>
    <w:rsid w:val="0064159E"/>
    <w:rsid w:val="00641C46"/>
    <w:rsid w:val="0064301D"/>
    <w:rsid w:val="00644719"/>
    <w:rsid w:val="0064573A"/>
    <w:rsid w:val="00647BAF"/>
    <w:rsid w:val="00647C90"/>
    <w:rsid w:val="0065016E"/>
    <w:rsid w:val="006501F3"/>
    <w:rsid w:val="006509B0"/>
    <w:rsid w:val="00650CB3"/>
    <w:rsid w:val="006527B7"/>
    <w:rsid w:val="00652984"/>
    <w:rsid w:val="00654456"/>
    <w:rsid w:val="006546F8"/>
    <w:rsid w:val="00654724"/>
    <w:rsid w:val="006554FD"/>
    <w:rsid w:val="006556DA"/>
    <w:rsid w:val="006559AF"/>
    <w:rsid w:val="00660100"/>
    <w:rsid w:val="00660241"/>
    <w:rsid w:val="00661866"/>
    <w:rsid w:val="00661ACF"/>
    <w:rsid w:val="00662134"/>
    <w:rsid w:val="0066277D"/>
    <w:rsid w:val="00662DD1"/>
    <w:rsid w:val="00663364"/>
    <w:rsid w:val="006657E7"/>
    <w:rsid w:val="00666326"/>
    <w:rsid w:val="00666D05"/>
    <w:rsid w:val="00670E0A"/>
    <w:rsid w:val="0067163C"/>
    <w:rsid w:val="00671829"/>
    <w:rsid w:val="00671E77"/>
    <w:rsid w:val="00672E0C"/>
    <w:rsid w:val="00673362"/>
    <w:rsid w:val="00673861"/>
    <w:rsid w:val="0067395C"/>
    <w:rsid w:val="006758A2"/>
    <w:rsid w:val="00676564"/>
    <w:rsid w:val="006801DD"/>
    <w:rsid w:val="006810FE"/>
    <w:rsid w:val="006812EA"/>
    <w:rsid w:val="006826C1"/>
    <w:rsid w:val="00684237"/>
    <w:rsid w:val="00684EEE"/>
    <w:rsid w:val="00685BEC"/>
    <w:rsid w:val="0068669E"/>
    <w:rsid w:val="00686A34"/>
    <w:rsid w:val="00691188"/>
    <w:rsid w:val="0069309D"/>
    <w:rsid w:val="006937D2"/>
    <w:rsid w:val="006954AA"/>
    <w:rsid w:val="0069566F"/>
    <w:rsid w:val="00695E83"/>
    <w:rsid w:val="006967AB"/>
    <w:rsid w:val="00697A76"/>
    <w:rsid w:val="006A01C8"/>
    <w:rsid w:val="006A0887"/>
    <w:rsid w:val="006A0977"/>
    <w:rsid w:val="006A1119"/>
    <w:rsid w:val="006A195D"/>
    <w:rsid w:val="006A2097"/>
    <w:rsid w:val="006A2560"/>
    <w:rsid w:val="006A2675"/>
    <w:rsid w:val="006A2FE8"/>
    <w:rsid w:val="006A3E4E"/>
    <w:rsid w:val="006A4C4B"/>
    <w:rsid w:val="006A5089"/>
    <w:rsid w:val="006A7F22"/>
    <w:rsid w:val="006B0056"/>
    <w:rsid w:val="006B29E8"/>
    <w:rsid w:val="006B3A1E"/>
    <w:rsid w:val="006B3FB6"/>
    <w:rsid w:val="006B42CD"/>
    <w:rsid w:val="006B5120"/>
    <w:rsid w:val="006B5613"/>
    <w:rsid w:val="006B6A09"/>
    <w:rsid w:val="006C1367"/>
    <w:rsid w:val="006C16EB"/>
    <w:rsid w:val="006C18E0"/>
    <w:rsid w:val="006C2368"/>
    <w:rsid w:val="006C379C"/>
    <w:rsid w:val="006C4405"/>
    <w:rsid w:val="006C4B3A"/>
    <w:rsid w:val="006C4DF3"/>
    <w:rsid w:val="006C53E7"/>
    <w:rsid w:val="006C5A18"/>
    <w:rsid w:val="006C6434"/>
    <w:rsid w:val="006C66E2"/>
    <w:rsid w:val="006C7549"/>
    <w:rsid w:val="006C7AE3"/>
    <w:rsid w:val="006D0033"/>
    <w:rsid w:val="006D082C"/>
    <w:rsid w:val="006D0A5B"/>
    <w:rsid w:val="006D0CA2"/>
    <w:rsid w:val="006D0D03"/>
    <w:rsid w:val="006D1021"/>
    <w:rsid w:val="006D1A98"/>
    <w:rsid w:val="006D3D6C"/>
    <w:rsid w:val="006D542C"/>
    <w:rsid w:val="006D5673"/>
    <w:rsid w:val="006D7653"/>
    <w:rsid w:val="006E2605"/>
    <w:rsid w:val="006E29D7"/>
    <w:rsid w:val="006E3677"/>
    <w:rsid w:val="006E416E"/>
    <w:rsid w:val="006E427B"/>
    <w:rsid w:val="006E4605"/>
    <w:rsid w:val="006E4CBA"/>
    <w:rsid w:val="006E61B4"/>
    <w:rsid w:val="006E68DE"/>
    <w:rsid w:val="006E6CF3"/>
    <w:rsid w:val="006E6F51"/>
    <w:rsid w:val="006E746F"/>
    <w:rsid w:val="006F10FE"/>
    <w:rsid w:val="006F3827"/>
    <w:rsid w:val="006F38B4"/>
    <w:rsid w:val="006F3BF3"/>
    <w:rsid w:val="006F61A1"/>
    <w:rsid w:val="006F61B3"/>
    <w:rsid w:val="006F6A16"/>
    <w:rsid w:val="006F726D"/>
    <w:rsid w:val="006F79C9"/>
    <w:rsid w:val="006F7B9F"/>
    <w:rsid w:val="00700310"/>
    <w:rsid w:val="00701485"/>
    <w:rsid w:val="00701D50"/>
    <w:rsid w:val="007063A4"/>
    <w:rsid w:val="00710D50"/>
    <w:rsid w:val="00711A3A"/>
    <w:rsid w:val="007120D7"/>
    <w:rsid w:val="0071271E"/>
    <w:rsid w:val="00712953"/>
    <w:rsid w:val="00713399"/>
    <w:rsid w:val="007136CE"/>
    <w:rsid w:val="00713E1A"/>
    <w:rsid w:val="0071581D"/>
    <w:rsid w:val="00715DBE"/>
    <w:rsid w:val="0071624E"/>
    <w:rsid w:val="00716903"/>
    <w:rsid w:val="0071731C"/>
    <w:rsid w:val="00717563"/>
    <w:rsid w:val="0071779C"/>
    <w:rsid w:val="00717938"/>
    <w:rsid w:val="007203DB"/>
    <w:rsid w:val="007206AE"/>
    <w:rsid w:val="00721B94"/>
    <w:rsid w:val="00721D97"/>
    <w:rsid w:val="007235D1"/>
    <w:rsid w:val="00723986"/>
    <w:rsid w:val="00723C53"/>
    <w:rsid w:val="00723E4F"/>
    <w:rsid w:val="00724050"/>
    <w:rsid w:val="007246EA"/>
    <w:rsid w:val="00724A24"/>
    <w:rsid w:val="00727D5C"/>
    <w:rsid w:val="0073003C"/>
    <w:rsid w:val="00731322"/>
    <w:rsid w:val="007314EE"/>
    <w:rsid w:val="00731CA1"/>
    <w:rsid w:val="007331B9"/>
    <w:rsid w:val="00734631"/>
    <w:rsid w:val="00734BAF"/>
    <w:rsid w:val="0073654E"/>
    <w:rsid w:val="0073660C"/>
    <w:rsid w:val="0073667E"/>
    <w:rsid w:val="007369E2"/>
    <w:rsid w:val="00736EBB"/>
    <w:rsid w:val="0073740A"/>
    <w:rsid w:val="00737D91"/>
    <w:rsid w:val="00741ACA"/>
    <w:rsid w:val="00741D3F"/>
    <w:rsid w:val="0074236B"/>
    <w:rsid w:val="00742429"/>
    <w:rsid w:val="00742BE2"/>
    <w:rsid w:val="007431FB"/>
    <w:rsid w:val="00743B24"/>
    <w:rsid w:val="00743E3D"/>
    <w:rsid w:val="00744A61"/>
    <w:rsid w:val="007450B8"/>
    <w:rsid w:val="00745D4D"/>
    <w:rsid w:val="00746075"/>
    <w:rsid w:val="00746426"/>
    <w:rsid w:val="00750BC0"/>
    <w:rsid w:val="007517D0"/>
    <w:rsid w:val="00751A29"/>
    <w:rsid w:val="0075243F"/>
    <w:rsid w:val="0075338E"/>
    <w:rsid w:val="00754D67"/>
    <w:rsid w:val="007557C0"/>
    <w:rsid w:val="00756019"/>
    <w:rsid w:val="007576CE"/>
    <w:rsid w:val="00757BBD"/>
    <w:rsid w:val="00757EC7"/>
    <w:rsid w:val="00760582"/>
    <w:rsid w:val="00763030"/>
    <w:rsid w:val="007637CC"/>
    <w:rsid w:val="00763F78"/>
    <w:rsid w:val="0076565D"/>
    <w:rsid w:val="00765BCC"/>
    <w:rsid w:val="007675CA"/>
    <w:rsid w:val="00770474"/>
    <w:rsid w:val="007704AB"/>
    <w:rsid w:val="00770A1F"/>
    <w:rsid w:val="00770E79"/>
    <w:rsid w:val="00770FBA"/>
    <w:rsid w:val="007711D5"/>
    <w:rsid w:val="00771409"/>
    <w:rsid w:val="007715C3"/>
    <w:rsid w:val="007719EF"/>
    <w:rsid w:val="00772B68"/>
    <w:rsid w:val="00772E20"/>
    <w:rsid w:val="007730B9"/>
    <w:rsid w:val="00773627"/>
    <w:rsid w:val="0077367B"/>
    <w:rsid w:val="00773761"/>
    <w:rsid w:val="007760B3"/>
    <w:rsid w:val="00776F9B"/>
    <w:rsid w:val="00777BA4"/>
    <w:rsid w:val="0078177A"/>
    <w:rsid w:val="00781D38"/>
    <w:rsid w:val="00781E54"/>
    <w:rsid w:val="0078256A"/>
    <w:rsid w:val="00782A16"/>
    <w:rsid w:val="00783300"/>
    <w:rsid w:val="00783B7E"/>
    <w:rsid w:val="00784912"/>
    <w:rsid w:val="0078759C"/>
    <w:rsid w:val="0078784E"/>
    <w:rsid w:val="007912DA"/>
    <w:rsid w:val="00791F6A"/>
    <w:rsid w:val="00792551"/>
    <w:rsid w:val="00792604"/>
    <w:rsid w:val="00792D58"/>
    <w:rsid w:val="00793837"/>
    <w:rsid w:val="0079498D"/>
    <w:rsid w:val="00794EEF"/>
    <w:rsid w:val="00795140"/>
    <w:rsid w:val="00795186"/>
    <w:rsid w:val="007963A0"/>
    <w:rsid w:val="00796794"/>
    <w:rsid w:val="007A1394"/>
    <w:rsid w:val="007A1B69"/>
    <w:rsid w:val="007A2407"/>
    <w:rsid w:val="007A301C"/>
    <w:rsid w:val="007A3211"/>
    <w:rsid w:val="007A3AC2"/>
    <w:rsid w:val="007A48F9"/>
    <w:rsid w:val="007A5982"/>
    <w:rsid w:val="007A5A27"/>
    <w:rsid w:val="007A61A8"/>
    <w:rsid w:val="007A621F"/>
    <w:rsid w:val="007A70D2"/>
    <w:rsid w:val="007A7E91"/>
    <w:rsid w:val="007B0923"/>
    <w:rsid w:val="007B19AA"/>
    <w:rsid w:val="007B2391"/>
    <w:rsid w:val="007B27FA"/>
    <w:rsid w:val="007B282F"/>
    <w:rsid w:val="007B2F04"/>
    <w:rsid w:val="007B3FF4"/>
    <w:rsid w:val="007B4C45"/>
    <w:rsid w:val="007B4D13"/>
    <w:rsid w:val="007B516E"/>
    <w:rsid w:val="007B5427"/>
    <w:rsid w:val="007B5BC0"/>
    <w:rsid w:val="007B6B79"/>
    <w:rsid w:val="007B6D64"/>
    <w:rsid w:val="007C09FB"/>
    <w:rsid w:val="007C0C50"/>
    <w:rsid w:val="007C11D8"/>
    <w:rsid w:val="007C1DF5"/>
    <w:rsid w:val="007C2560"/>
    <w:rsid w:val="007C2B0D"/>
    <w:rsid w:val="007C348C"/>
    <w:rsid w:val="007C3EE2"/>
    <w:rsid w:val="007C4582"/>
    <w:rsid w:val="007C4659"/>
    <w:rsid w:val="007C4A68"/>
    <w:rsid w:val="007D0ED9"/>
    <w:rsid w:val="007D2BEB"/>
    <w:rsid w:val="007D3D21"/>
    <w:rsid w:val="007D3EA2"/>
    <w:rsid w:val="007D47CE"/>
    <w:rsid w:val="007D4E53"/>
    <w:rsid w:val="007D577B"/>
    <w:rsid w:val="007D6134"/>
    <w:rsid w:val="007D7A97"/>
    <w:rsid w:val="007E07D5"/>
    <w:rsid w:val="007E08FC"/>
    <w:rsid w:val="007E09AB"/>
    <w:rsid w:val="007E09BD"/>
    <w:rsid w:val="007E17AE"/>
    <w:rsid w:val="007E2670"/>
    <w:rsid w:val="007E3E5C"/>
    <w:rsid w:val="007E4265"/>
    <w:rsid w:val="007E448B"/>
    <w:rsid w:val="007E468D"/>
    <w:rsid w:val="007E6A1F"/>
    <w:rsid w:val="007E76E8"/>
    <w:rsid w:val="007E7EBA"/>
    <w:rsid w:val="007F0A6C"/>
    <w:rsid w:val="007F1337"/>
    <w:rsid w:val="007F1F5C"/>
    <w:rsid w:val="007F213D"/>
    <w:rsid w:val="007F23D8"/>
    <w:rsid w:val="007F23F0"/>
    <w:rsid w:val="007F3194"/>
    <w:rsid w:val="007F31B7"/>
    <w:rsid w:val="007F478B"/>
    <w:rsid w:val="007F5693"/>
    <w:rsid w:val="007F56FF"/>
    <w:rsid w:val="007F6A05"/>
    <w:rsid w:val="007F75E3"/>
    <w:rsid w:val="008006C6"/>
    <w:rsid w:val="00800F2D"/>
    <w:rsid w:val="0080236D"/>
    <w:rsid w:val="008055FC"/>
    <w:rsid w:val="008059B7"/>
    <w:rsid w:val="0080622F"/>
    <w:rsid w:val="0080751D"/>
    <w:rsid w:val="00810492"/>
    <w:rsid w:val="00810D23"/>
    <w:rsid w:val="00810DEA"/>
    <w:rsid w:val="0081127C"/>
    <w:rsid w:val="008120F6"/>
    <w:rsid w:val="00812849"/>
    <w:rsid w:val="00812A89"/>
    <w:rsid w:val="008136A7"/>
    <w:rsid w:val="008137EB"/>
    <w:rsid w:val="00813B7C"/>
    <w:rsid w:val="00813CCC"/>
    <w:rsid w:val="00814A00"/>
    <w:rsid w:val="008163D3"/>
    <w:rsid w:val="008172AE"/>
    <w:rsid w:val="00817CAE"/>
    <w:rsid w:val="0082063C"/>
    <w:rsid w:val="0082173C"/>
    <w:rsid w:val="00821D27"/>
    <w:rsid w:val="00823A66"/>
    <w:rsid w:val="0082436A"/>
    <w:rsid w:val="00824813"/>
    <w:rsid w:val="00824C2D"/>
    <w:rsid w:val="008250D9"/>
    <w:rsid w:val="00826238"/>
    <w:rsid w:val="008266DD"/>
    <w:rsid w:val="0083178B"/>
    <w:rsid w:val="00831B26"/>
    <w:rsid w:val="00832A1C"/>
    <w:rsid w:val="00833A4F"/>
    <w:rsid w:val="00833EED"/>
    <w:rsid w:val="0083427F"/>
    <w:rsid w:val="00834331"/>
    <w:rsid w:val="0083457C"/>
    <w:rsid w:val="00836809"/>
    <w:rsid w:val="00837181"/>
    <w:rsid w:val="00837F36"/>
    <w:rsid w:val="00840175"/>
    <w:rsid w:val="00840474"/>
    <w:rsid w:val="00840DFC"/>
    <w:rsid w:val="00841104"/>
    <w:rsid w:val="00841228"/>
    <w:rsid w:val="00841518"/>
    <w:rsid w:val="008415CB"/>
    <w:rsid w:val="00841802"/>
    <w:rsid w:val="00842A66"/>
    <w:rsid w:val="00842C25"/>
    <w:rsid w:val="00842DBE"/>
    <w:rsid w:val="008433F2"/>
    <w:rsid w:val="008439A0"/>
    <w:rsid w:val="008443A6"/>
    <w:rsid w:val="008448B1"/>
    <w:rsid w:val="00846255"/>
    <w:rsid w:val="00846C6E"/>
    <w:rsid w:val="00847D57"/>
    <w:rsid w:val="00850B2D"/>
    <w:rsid w:val="00851324"/>
    <w:rsid w:val="008517E7"/>
    <w:rsid w:val="00851D51"/>
    <w:rsid w:val="00852BC4"/>
    <w:rsid w:val="00853BA5"/>
    <w:rsid w:val="00855153"/>
    <w:rsid w:val="0085568C"/>
    <w:rsid w:val="008568A9"/>
    <w:rsid w:val="00856CDA"/>
    <w:rsid w:val="0085790C"/>
    <w:rsid w:val="008612CF"/>
    <w:rsid w:val="00862131"/>
    <w:rsid w:val="008622DA"/>
    <w:rsid w:val="008622E4"/>
    <w:rsid w:val="0086258E"/>
    <w:rsid w:val="00865349"/>
    <w:rsid w:val="00865986"/>
    <w:rsid w:val="00865B97"/>
    <w:rsid w:val="0086730B"/>
    <w:rsid w:val="00870424"/>
    <w:rsid w:val="00875961"/>
    <w:rsid w:val="00875CEF"/>
    <w:rsid w:val="00880145"/>
    <w:rsid w:val="00881E00"/>
    <w:rsid w:val="00882354"/>
    <w:rsid w:val="00882C1F"/>
    <w:rsid w:val="008833EE"/>
    <w:rsid w:val="00884003"/>
    <w:rsid w:val="0088409A"/>
    <w:rsid w:val="008844C9"/>
    <w:rsid w:val="008847BE"/>
    <w:rsid w:val="00884C1A"/>
    <w:rsid w:val="008855FA"/>
    <w:rsid w:val="00885827"/>
    <w:rsid w:val="00885E63"/>
    <w:rsid w:val="00886C29"/>
    <w:rsid w:val="008876D0"/>
    <w:rsid w:val="00891C2A"/>
    <w:rsid w:val="0089404E"/>
    <w:rsid w:val="00894A97"/>
    <w:rsid w:val="00894B83"/>
    <w:rsid w:val="00895583"/>
    <w:rsid w:val="00895B5C"/>
    <w:rsid w:val="00895CBB"/>
    <w:rsid w:val="00895F61"/>
    <w:rsid w:val="00895FFA"/>
    <w:rsid w:val="00896866"/>
    <w:rsid w:val="0089771A"/>
    <w:rsid w:val="008A0265"/>
    <w:rsid w:val="008A2D09"/>
    <w:rsid w:val="008A34DA"/>
    <w:rsid w:val="008A3F9C"/>
    <w:rsid w:val="008A4EA4"/>
    <w:rsid w:val="008A5797"/>
    <w:rsid w:val="008A5D45"/>
    <w:rsid w:val="008A70EE"/>
    <w:rsid w:val="008A7126"/>
    <w:rsid w:val="008A772C"/>
    <w:rsid w:val="008B42C3"/>
    <w:rsid w:val="008B4FF1"/>
    <w:rsid w:val="008B60B7"/>
    <w:rsid w:val="008B6456"/>
    <w:rsid w:val="008B7268"/>
    <w:rsid w:val="008C00E4"/>
    <w:rsid w:val="008C01C8"/>
    <w:rsid w:val="008C30B0"/>
    <w:rsid w:val="008C47E5"/>
    <w:rsid w:val="008C51E9"/>
    <w:rsid w:val="008C57A4"/>
    <w:rsid w:val="008C5826"/>
    <w:rsid w:val="008C6879"/>
    <w:rsid w:val="008D091E"/>
    <w:rsid w:val="008D1598"/>
    <w:rsid w:val="008D22D5"/>
    <w:rsid w:val="008D2791"/>
    <w:rsid w:val="008D417A"/>
    <w:rsid w:val="008D438A"/>
    <w:rsid w:val="008D57A9"/>
    <w:rsid w:val="008D5D62"/>
    <w:rsid w:val="008D68C1"/>
    <w:rsid w:val="008D7117"/>
    <w:rsid w:val="008D74A3"/>
    <w:rsid w:val="008D74F1"/>
    <w:rsid w:val="008E11EE"/>
    <w:rsid w:val="008E1242"/>
    <w:rsid w:val="008E12B0"/>
    <w:rsid w:val="008E34C8"/>
    <w:rsid w:val="008E3FC9"/>
    <w:rsid w:val="008E40D3"/>
    <w:rsid w:val="008E45FC"/>
    <w:rsid w:val="008E46C2"/>
    <w:rsid w:val="008E499C"/>
    <w:rsid w:val="008E4C31"/>
    <w:rsid w:val="008E7CED"/>
    <w:rsid w:val="008F05AD"/>
    <w:rsid w:val="008F12D6"/>
    <w:rsid w:val="008F1F72"/>
    <w:rsid w:val="008F200A"/>
    <w:rsid w:val="008F26D1"/>
    <w:rsid w:val="008F28C1"/>
    <w:rsid w:val="008F3407"/>
    <w:rsid w:val="008F342A"/>
    <w:rsid w:val="008F3653"/>
    <w:rsid w:val="008F3917"/>
    <w:rsid w:val="008F4DB0"/>
    <w:rsid w:val="008F4EAE"/>
    <w:rsid w:val="008F57A9"/>
    <w:rsid w:val="008F757C"/>
    <w:rsid w:val="00901498"/>
    <w:rsid w:val="00901BDD"/>
    <w:rsid w:val="00903135"/>
    <w:rsid w:val="009056BE"/>
    <w:rsid w:val="009058CA"/>
    <w:rsid w:val="00905B9E"/>
    <w:rsid w:val="009062B2"/>
    <w:rsid w:val="00907206"/>
    <w:rsid w:val="00907D1C"/>
    <w:rsid w:val="009105FF"/>
    <w:rsid w:val="00910C45"/>
    <w:rsid w:val="00912932"/>
    <w:rsid w:val="00912B1F"/>
    <w:rsid w:val="00912CAB"/>
    <w:rsid w:val="00913751"/>
    <w:rsid w:val="00913D85"/>
    <w:rsid w:val="00914513"/>
    <w:rsid w:val="0091561F"/>
    <w:rsid w:val="00915968"/>
    <w:rsid w:val="00915B6D"/>
    <w:rsid w:val="0091721E"/>
    <w:rsid w:val="00917993"/>
    <w:rsid w:val="009226DC"/>
    <w:rsid w:val="00922756"/>
    <w:rsid w:val="00923CF9"/>
    <w:rsid w:val="009246E8"/>
    <w:rsid w:val="00924F45"/>
    <w:rsid w:val="0092534B"/>
    <w:rsid w:val="00925432"/>
    <w:rsid w:val="00925948"/>
    <w:rsid w:val="00925EC0"/>
    <w:rsid w:val="00926D64"/>
    <w:rsid w:val="00927730"/>
    <w:rsid w:val="009277FB"/>
    <w:rsid w:val="00930063"/>
    <w:rsid w:val="00930953"/>
    <w:rsid w:val="0093420A"/>
    <w:rsid w:val="0093429B"/>
    <w:rsid w:val="009344A4"/>
    <w:rsid w:val="00935823"/>
    <w:rsid w:val="0093583B"/>
    <w:rsid w:val="0093608B"/>
    <w:rsid w:val="0093649F"/>
    <w:rsid w:val="009364FB"/>
    <w:rsid w:val="0094026B"/>
    <w:rsid w:val="0094069D"/>
    <w:rsid w:val="009409E4"/>
    <w:rsid w:val="00942E00"/>
    <w:rsid w:val="0094357E"/>
    <w:rsid w:val="00944DC4"/>
    <w:rsid w:val="009450E8"/>
    <w:rsid w:val="009453C9"/>
    <w:rsid w:val="00946A91"/>
    <w:rsid w:val="00947656"/>
    <w:rsid w:val="00947BE2"/>
    <w:rsid w:val="009500F8"/>
    <w:rsid w:val="0095098C"/>
    <w:rsid w:val="00950C4B"/>
    <w:rsid w:val="009511CB"/>
    <w:rsid w:val="00951FFD"/>
    <w:rsid w:val="00952001"/>
    <w:rsid w:val="0095224A"/>
    <w:rsid w:val="00952820"/>
    <w:rsid w:val="009541A3"/>
    <w:rsid w:val="009546BF"/>
    <w:rsid w:val="00955191"/>
    <w:rsid w:val="00956490"/>
    <w:rsid w:val="00956A34"/>
    <w:rsid w:val="009577EF"/>
    <w:rsid w:val="0096064B"/>
    <w:rsid w:val="00961205"/>
    <w:rsid w:val="00961351"/>
    <w:rsid w:val="0096160A"/>
    <w:rsid w:val="00961B68"/>
    <w:rsid w:val="009623D9"/>
    <w:rsid w:val="009635AA"/>
    <w:rsid w:val="00963916"/>
    <w:rsid w:val="0096521E"/>
    <w:rsid w:val="00966CD5"/>
    <w:rsid w:val="00967938"/>
    <w:rsid w:val="00967BE1"/>
    <w:rsid w:val="00971983"/>
    <w:rsid w:val="00971A6A"/>
    <w:rsid w:val="0097202C"/>
    <w:rsid w:val="00972928"/>
    <w:rsid w:val="0097313E"/>
    <w:rsid w:val="00973D5A"/>
    <w:rsid w:val="0097550D"/>
    <w:rsid w:val="009757E5"/>
    <w:rsid w:val="009764F9"/>
    <w:rsid w:val="00976E94"/>
    <w:rsid w:val="0097782F"/>
    <w:rsid w:val="0097790C"/>
    <w:rsid w:val="00977AAB"/>
    <w:rsid w:val="00977F7C"/>
    <w:rsid w:val="0098027C"/>
    <w:rsid w:val="009805AB"/>
    <w:rsid w:val="00980877"/>
    <w:rsid w:val="009815A9"/>
    <w:rsid w:val="009820B2"/>
    <w:rsid w:val="0098296D"/>
    <w:rsid w:val="00983590"/>
    <w:rsid w:val="009838ED"/>
    <w:rsid w:val="0098410F"/>
    <w:rsid w:val="009843A6"/>
    <w:rsid w:val="00984578"/>
    <w:rsid w:val="00986BF4"/>
    <w:rsid w:val="009900A3"/>
    <w:rsid w:val="00990925"/>
    <w:rsid w:val="00990FDA"/>
    <w:rsid w:val="0099117A"/>
    <w:rsid w:val="00993EF2"/>
    <w:rsid w:val="00994D39"/>
    <w:rsid w:val="0099500F"/>
    <w:rsid w:val="00995BA9"/>
    <w:rsid w:val="00995F4D"/>
    <w:rsid w:val="009969BF"/>
    <w:rsid w:val="00996D5B"/>
    <w:rsid w:val="00997D87"/>
    <w:rsid w:val="009A0BED"/>
    <w:rsid w:val="009A1B87"/>
    <w:rsid w:val="009A222B"/>
    <w:rsid w:val="009A2991"/>
    <w:rsid w:val="009A3497"/>
    <w:rsid w:val="009A3C65"/>
    <w:rsid w:val="009A3F6A"/>
    <w:rsid w:val="009A436A"/>
    <w:rsid w:val="009A4CD8"/>
    <w:rsid w:val="009A59D9"/>
    <w:rsid w:val="009A5E0B"/>
    <w:rsid w:val="009A60AF"/>
    <w:rsid w:val="009A73E0"/>
    <w:rsid w:val="009A74F5"/>
    <w:rsid w:val="009B024E"/>
    <w:rsid w:val="009B0D67"/>
    <w:rsid w:val="009B182D"/>
    <w:rsid w:val="009B23E8"/>
    <w:rsid w:val="009B2610"/>
    <w:rsid w:val="009B2F46"/>
    <w:rsid w:val="009B3F5B"/>
    <w:rsid w:val="009B401B"/>
    <w:rsid w:val="009B45D9"/>
    <w:rsid w:val="009B467B"/>
    <w:rsid w:val="009B6B9E"/>
    <w:rsid w:val="009C00A0"/>
    <w:rsid w:val="009C09C4"/>
    <w:rsid w:val="009C16ED"/>
    <w:rsid w:val="009C17D6"/>
    <w:rsid w:val="009C1F8B"/>
    <w:rsid w:val="009C299A"/>
    <w:rsid w:val="009C2CD9"/>
    <w:rsid w:val="009C408A"/>
    <w:rsid w:val="009C437A"/>
    <w:rsid w:val="009C45E4"/>
    <w:rsid w:val="009C4F15"/>
    <w:rsid w:val="009C6156"/>
    <w:rsid w:val="009C6978"/>
    <w:rsid w:val="009C6F44"/>
    <w:rsid w:val="009C75ED"/>
    <w:rsid w:val="009D0718"/>
    <w:rsid w:val="009D223D"/>
    <w:rsid w:val="009D3125"/>
    <w:rsid w:val="009D346C"/>
    <w:rsid w:val="009D41ED"/>
    <w:rsid w:val="009D4381"/>
    <w:rsid w:val="009D46FD"/>
    <w:rsid w:val="009D4A4E"/>
    <w:rsid w:val="009D5EA6"/>
    <w:rsid w:val="009E087E"/>
    <w:rsid w:val="009E0D4F"/>
    <w:rsid w:val="009E1D93"/>
    <w:rsid w:val="009E1DFB"/>
    <w:rsid w:val="009E1EAC"/>
    <w:rsid w:val="009E3419"/>
    <w:rsid w:val="009E46A7"/>
    <w:rsid w:val="009E5AEA"/>
    <w:rsid w:val="009E5ECD"/>
    <w:rsid w:val="009E639F"/>
    <w:rsid w:val="009E7DAF"/>
    <w:rsid w:val="009E7E9B"/>
    <w:rsid w:val="009F10B8"/>
    <w:rsid w:val="009F1DD5"/>
    <w:rsid w:val="009F217C"/>
    <w:rsid w:val="009F3205"/>
    <w:rsid w:val="009F3C9A"/>
    <w:rsid w:val="009F6B98"/>
    <w:rsid w:val="009F7ABC"/>
    <w:rsid w:val="009F7F55"/>
    <w:rsid w:val="00A00975"/>
    <w:rsid w:val="00A00994"/>
    <w:rsid w:val="00A00F18"/>
    <w:rsid w:val="00A01FFB"/>
    <w:rsid w:val="00A04B27"/>
    <w:rsid w:val="00A04C6B"/>
    <w:rsid w:val="00A04E1A"/>
    <w:rsid w:val="00A04E5D"/>
    <w:rsid w:val="00A051E5"/>
    <w:rsid w:val="00A06B6E"/>
    <w:rsid w:val="00A10087"/>
    <w:rsid w:val="00A128F6"/>
    <w:rsid w:val="00A12999"/>
    <w:rsid w:val="00A131CF"/>
    <w:rsid w:val="00A14642"/>
    <w:rsid w:val="00A16427"/>
    <w:rsid w:val="00A16B94"/>
    <w:rsid w:val="00A16DCA"/>
    <w:rsid w:val="00A172BD"/>
    <w:rsid w:val="00A200DF"/>
    <w:rsid w:val="00A2251D"/>
    <w:rsid w:val="00A236C1"/>
    <w:rsid w:val="00A2474A"/>
    <w:rsid w:val="00A254CF"/>
    <w:rsid w:val="00A25586"/>
    <w:rsid w:val="00A259F0"/>
    <w:rsid w:val="00A265C1"/>
    <w:rsid w:val="00A30850"/>
    <w:rsid w:val="00A3101E"/>
    <w:rsid w:val="00A32BDB"/>
    <w:rsid w:val="00A3415D"/>
    <w:rsid w:val="00A34B0D"/>
    <w:rsid w:val="00A35295"/>
    <w:rsid w:val="00A355FD"/>
    <w:rsid w:val="00A37149"/>
    <w:rsid w:val="00A4341C"/>
    <w:rsid w:val="00A506DB"/>
    <w:rsid w:val="00A5158A"/>
    <w:rsid w:val="00A52022"/>
    <w:rsid w:val="00A52592"/>
    <w:rsid w:val="00A5420B"/>
    <w:rsid w:val="00A552E1"/>
    <w:rsid w:val="00A55EA8"/>
    <w:rsid w:val="00A602E0"/>
    <w:rsid w:val="00A60EBB"/>
    <w:rsid w:val="00A6100D"/>
    <w:rsid w:val="00A61F3E"/>
    <w:rsid w:val="00A62A41"/>
    <w:rsid w:val="00A643D2"/>
    <w:rsid w:val="00A65031"/>
    <w:rsid w:val="00A6513C"/>
    <w:rsid w:val="00A65E87"/>
    <w:rsid w:val="00A66B76"/>
    <w:rsid w:val="00A66B8B"/>
    <w:rsid w:val="00A6756D"/>
    <w:rsid w:val="00A7008E"/>
    <w:rsid w:val="00A70159"/>
    <w:rsid w:val="00A71B3B"/>
    <w:rsid w:val="00A73632"/>
    <w:rsid w:val="00A742F5"/>
    <w:rsid w:val="00A74317"/>
    <w:rsid w:val="00A7567F"/>
    <w:rsid w:val="00A76F40"/>
    <w:rsid w:val="00A77EE5"/>
    <w:rsid w:val="00A80020"/>
    <w:rsid w:val="00A80132"/>
    <w:rsid w:val="00A811D2"/>
    <w:rsid w:val="00A82F9D"/>
    <w:rsid w:val="00A837B9"/>
    <w:rsid w:val="00A83A13"/>
    <w:rsid w:val="00A83FCB"/>
    <w:rsid w:val="00A845F0"/>
    <w:rsid w:val="00A84DA9"/>
    <w:rsid w:val="00A87F09"/>
    <w:rsid w:val="00A91611"/>
    <w:rsid w:val="00A91EA4"/>
    <w:rsid w:val="00A942E9"/>
    <w:rsid w:val="00A96278"/>
    <w:rsid w:val="00A9656D"/>
    <w:rsid w:val="00A966DE"/>
    <w:rsid w:val="00A976F3"/>
    <w:rsid w:val="00AA0995"/>
    <w:rsid w:val="00AA1C3F"/>
    <w:rsid w:val="00AA31E4"/>
    <w:rsid w:val="00AA3739"/>
    <w:rsid w:val="00AA3865"/>
    <w:rsid w:val="00AA55BF"/>
    <w:rsid w:val="00AA7241"/>
    <w:rsid w:val="00AA7F2C"/>
    <w:rsid w:val="00AB0222"/>
    <w:rsid w:val="00AB19B5"/>
    <w:rsid w:val="00AB1A95"/>
    <w:rsid w:val="00AB3A85"/>
    <w:rsid w:val="00AB536D"/>
    <w:rsid w:val="00AB5E35"/>
    <w:rsid w:val="00AB6142"/>
    <w:rsid w:val="00AB6787"/>
    <w:rsid w:val="00AB7287"/>
    <w:rsid w:val="00AB7A19"/>
    <w:rsid w:val="00AC09BB"/>
    <w:rsid w:val="00AC0D42"/>
    <w:rsid w:val="00AC3096"/>
    <w:rsid w:val="00AC328B"/>
    <w:rsid w:val="00AC365F"/>
    <w:rsid w:val="00AC530F"/>
    <w:rsid w:val="00AC553A"/>
    <w:rsid w:val="00AC5DE4"/>
    <w:rsid w:val="00AC615D"/>
    <w:rsid w:val="00AC6817"/>
    <w:rsid w:val="00AD0A91"/>
    <w:rsid w:val="00AD120B"/>
    <w:rsid w:val="00AD185E"/>
    <w:rsid w:val="00AD2077"/>
    <w:rsid w:val="00AD2DB7"/>
    <w:rsid w:val="00AD3B29"/>
    <w:rsid w:val="00AD46DF"/>
    <w:rsid w:val="00AD5501"/>
    <w:rsid w:val="00AD55EE"/>
    <w:rsid w:val="00AD6499"/>
    <w:rsid w:val="00AD67A5"/>
    <w:rsid w:val="00AE063C"/>
    <w:rsid w:val="00AE0764"/>
    <w:rsid w:val="00AE1474"/>
    <w:rsid w:val="00AE1A4F"/>
    <w:rsid w:val="00AE1C1C"/>
    <w:rsid w:val="00AE1EA2"/>
    <w:rsid w:val="00AE20FE"/>
    <w:rsid w:val="00AE24A8"/>
    <w:rsid w:val="00AE399F"/>
    <w:rsid w:val="00AE633A"/>
    <w:rsid w:val="00AE77B1"/>
    <w:rsid w:val="00AF018A"/>
    <w:rsid w:val="00AF0AF2"/>
    <w:rsid w:val="00AF1540"/>
    <w:rsid w:val="00AF155A"/>
    <w:rsid w:val="00AF1642"/>
    <w:rsid w:val="00AF16D9"/>
    <w:rsid w:val="00AF2537"/>
    <w:rsid w:val="00AF3780"/>
    <w:rsid w:val="00AF50CD"/>
    <w:rsid w:val="00AF6A4D"/>
    <w:rsid w:val="00AF798F"/>
    <w:rsid w:val="00B0016F"/>
    <w:rsid w:val="00B00643"/>
    <w:rsid w:val="00B00CE4"/>
    <w:rsid w:val="00B013C7"/>
    <w:rsid w:val="00B0147A"/>
    <w:rsid w:val="00B023F9"/>
    <w:rsid w:val="00B034C5"/>
    <w:rsid w:val="00B0391B"/>
    <w:rsid w:val="00B049A2"/>
    <w:rsid w:val="00B04F65"/>
    <w:rsid w:val="00B05115"/>
    <w:rsid w:val="00B05BF9"/>
    <w:rsid w:val="00B074C0"/>
    <w:rsid w:val="00B10B2D"/>
    <w:rsid w:val="00B11DE6"/>
    <w:rsid w:val="00B11E20"/>
    <w:rsid w:val="00B130D1"/>
    <w:rsid w:val="00B1365A"/>
    <w:rsid w:val="00B13C68"/>
    <w:rsid w:val="00B1570A"/>
    <w:rsid w:val="00B17546"/>
    <w:rsid w:val="00B17676"/>
    <w:rsid w:val="00B178EF"/>
    <w:rsid w:val="00B203AA"/>
    <w:rsid w:val="00B21282"/>
    <w:rsid w:val="00B2296F"/>
    <w:rsid w:val="00B22BC8"/>
    <w:rsid w:val="00B24675"/>
    <w:rsid w:val="00B24A95"/>
    <w:rsid w:val="00B24BEC"/>
    <w:rsid w:val="00B26151"/>
    <w:rsid w:val="00B31E02"/>
    <w:rsid w:val="00B322EC"/>
    <w:rsid w:val="00B34A86"/>
    <w:rsid w:val="00B35276"/>
    <w:rsid w:val="00B356E1"/>
    <w:rsid w:val="00B36066"/>
    <w:rsid w:val="00B36949"/>
    <w:rsid w:val="00B36981"/>
    <w:rsid w:val="00B37716"/>
    <w:rsid w:val="00B40AE3"/>
    <w:rsid w:val="00B41506"/>
    <w:rsid w:val="00B415EF"/>
    <w:rsid w:val="00B4168B"/>
    <w:rsid w:val="00B42575"/>
    <w:rsid w:val="00B428CA"/>
    <w:rsid w:val="00B42F39"/>
    <w:rsid w:val="00B430CB"/>
    <w:rsid w:val="00B4355A"/>
    <w:rsid w:val="00B43C12"/>
    <w:rsid w:val="00B43EC2"/>
    <w:rsid w:val="00B44131"/>
    <w:rsid w:val="00B4458E"/>
    <w:rsid w:val="00B44D8E"/>
    <w:rsid w:val="00B44EF8"/>
    <w:rsid w:val="00B45344"/>
    <w:rsid w:val="00B45FF5"/>
    <w:rsid w:val="00B46B3D"/>
    <w:rsid w:val="00B47793"/>
    <w:rsid w:val="00B479A5"/>
    <w:rsid w:val="00B510DD"/>
    <w:rsid w:val="00B51170"/>
    <w:rsid w:val="00B5197B"/>
    <w:rsid w:val="00B51CCD"/>
    <w:rsid w:val="00B523F4"/>
    <w:rsid w:val="00B526BB"/>
    <w:rsid w:val="00B53331"/>
    <w:rsid w:val="00B5483B"/>
    <w:rsid w:val="00B55049"/>
    <w:rsid w:val="00B55148"/>
    <w:rsid w:val="00B55846"/>
    <w:rsid w:val="00B57B82"/>
    <w:rsid w:val="00B60B4B"/>
    <w:rsid w:val="00B61657"/>
    <w:rsid w:val="00B61E77"/>
    <w:rsid w:val="00B6504D"/>
    <w:rsid w:val="00B65E52"/>
    <w:rsid w:val="00B66059"/>
    <w:rsid w:val="00B66680"/>
    <w:rsid w:val="00B66E44"/>
    <w:rsid w:val="00B66EF8"/>
    <w:rsid w:val="00B71745"/>
    <w:rsid w:val="00B72126"/>
    <w:rsid w:val="00B7282B"/>
    <w:rsid w:val="00B72BCF"/>
    <w:rsid w:val="00B733DC"/>
    <w:rsid w:val="00B73658"/>
    <w:rsid w:val="00B745E5"/>
    <w:rsid w:val="00B74C07"/>
    <w:rsid w:val="00B757C8"/>
    <w:rsid w:val="00B75D60"/>
    <w:rsid w:val="00B8018B"/>
    <w:rsid w:val="00B801C2"/>
    <w:rsid w:val="00B803C9"/>
    <w:rsid w:val="00B808C1"/>
    <w:rsid w:val="00B822DF"/>
    <w:rsid w:val="00B8350D"/>
    <w:rsid w:val="00B83D29"/>
    <w:rsid w:val="00B83D9B"/>
    <w:rsid w:val="00B846C7"/>
    <w:rsid w:val="00B84745"/>
    <w:rsid w:val="00B855AE"/>
    <w:rsid w:val="00B85EAC"/>
    <w:rsid w:val="00B85EE5"/>
    <w:rsid w:val="00B86128"/>
    <w:rsid w:val="00B8695C"/>
    <w:rsid w:val="00B869B2"/>
    <w:rsid w:val="00B872B4"/>
    <w:rsid w:val="00B87AEC"/>
    <w:rsid w:val="00B87AFD"/>
    <w:rsid w:val="00B90D5C"/>
    <w:rsid w:val="00B92889"/>
    <w:rsid w:val="00B9404B"/>
    <w:rsid w:val="00B9528A"/>
    <w:rsid w:val="00B978CB"/>
    <w:rsid w:val="00B97A16"/>
    <w:rsid w:val="00B97A40"/>
    <w:rsid w:val="00BA06DE"/>
    <w:rsid w:val="00BA24EA"/>
    <w:rsid w:val="00BA2FE9"/>
    <w:rsid w:val="00BA353D"/>
    <w:rsid w:val="00BA3820"/>
    <w:rsid w:val="00BA3EB9"/>
    <w:rsid w:val="00BA510E"/>
    <w:rsid w:val="00BA5223"/>
    <w:rsid w:val="00BA549C"/>
    <w:rsid w:val="00BA595B"/>
    <w:rsid w:val="00BA59A9"/>
    <w:rsid w:val="00BA622F"/>
    <w:rsid w:val="00BA677D"/>
    <w:rsid w:val="00BA7165"/>
    <w:rsid w:val="00BA7C9C"/>
    <w:rsid w:val="00BB1675"/>
    <w:rsid w:val="00BB1E09"/>
    <w:rsid w:val="00BB2106"/>
    <w:rsid w:val="00BB40F0"/>
    <w:rsid w:val="00BB4133"/>
    <w:rsid w:val="00BB5389"/>
    <w:rsid w:val="00BB5E21"/>
    <w:rsid w:val="00BB6217"/>
    <w:rsid w:val="00BB689E"/>
    <w:rsid w:val="00BC0DCB"/>
    <w:rsid w:val="00BC1E9F"/>
    <w:rsid w:val="00BC30EB"/>
    <w:rsid w:val="00BC39E1"/>
    <w:rsid w:val="00BC6D0D"/>
    <w:rsid w:val="00BC6D37"/>
    <w:rsid w:val="00BC6D4C"/>
    <w:rsid w:val="00BD083F"/>
    <w:rsid w:val="00BD09EA"/>
    <w:rsid w:val="00BD0BC0"/>
    <w:rsid w:val="00BD1054"/>
    <w:rsid w:val="00BD27D4"/>
    <w:rsid w:val="00BD2D2B"/>
    <w:rsid w:val="00BD416C"/>
    <w:rsid w:val="00BD4F8A"/>
    <w:rsid w:val="00BD5E04"/>
    <w:rsid w:val="00BD65B5"/>
    <w:rsid w:val="00BE07D8"/>
    <w:rsid w:val="00BE0B53"/>
    <w:rsid w:val="00BE25F9"/>
    <w:rsid w:val="00BE34B6"/>
    <w:rsid w:val="00BE3FC6"/>
    <w:rsid w:val="00BE7A75"/>
    <w:rsid w:val="00BF0AEA"/>
    <w:rsid w:val="00BF1BDE"/>
    <w:rsid w:val="00BF1E92"/>
    <w:rsid w:val="00BF2C15"/>
    <w:rsid w:val="00BF39FC"/>
    <w:rsid w:val="00BF4E86"/>
    <w:rsid w:val="00BF5642"/>
    <w:rsid w:val="00BF71D7"/>
    <w:rsid w:val="00C006F4"/>
    <w:rsid w:val="00C00F84"/>
    <w:rsid w:val="00C017E1"/>
    <w:rsid w:val="00C01943"/>
    <w:rsid w:val="00C01DC9"/>
    <w:rsid w:val="00C01E66"/>
    <w:rsid w:val="00C01E76"/>
    <w:rsid w:val="00C0221A"/>
    <w:rsid w:val="00C0282E"/>
    <w:rsid w:val="00C03D03"/>
    <w:rsid w:val="00C055A6"/>
    <w:rsid w:val="00C06845"/>
    <w:rsid w:val="00C07D57"/>
    <w:rsid w:val="00C07EAA"/>
    <w:rsid w:val="00C102B0"/>
    <w:rsid w:val="00C106D6"/>
    <w:rsid w:val="00C10A2E"/>
    <w:rsid w:val="00C10AF2"/>
    <w:rsid w:val="00C122EA"/>
    <w:rsid w:val="00C12737"/>
    <w:rsid w:val="00C14D89"/>
    <w:rsid w:val="00C15B51"/>
    <w:rsid w:val="00C15C1A"/>
    <w:rsid w:val="00C17AF6"/>
    <w:rsid w:val="00C17C55"/>
    <w:rsid w:val="00C20187"/>
    <w:rsid w:val="00C20F5E"/>
    <w:rsid w:val="00C21AF7"/>
    <w:rsid w:val="00C22083"/>
    <w:rsid w:val="00C22120"/>
    <w:rsid w:val="00C237E4"/>
    <w:rsid w:val="00C25AEE"/>
    <w:rsid w:val="00C2678B"/>
    <w:rsid w:val="00C2730D"/>
    <w:rsid w:val="00C273D1"/>
    <w:rsid w:val="00C27B32"/>
    <w:rsid w:val="00C27D86"/>
    <w:rsid w:val="00C310A5"/>
    <w:rsid w:val="00C31D93"/>
    <w:rsid w:val="00C323C7"/>
    <w:rsid w:val="00C32AE8"/>
    <w:rsid w:val="00C33FB2"/>
    <w:rsid w:val="00C362CA"/>
    <w:rsid w:val="00C3658D"/>
    <w:rsid w:val="00C37320"/>
    <w:rsid w:val="00C37561"/>
    <w:rsid w:val="00C37586"/>
    <w:rsid w:val="00C37A8B"/>
    <w:rsid w:val="00C4020D"/>
    <w:rsid w:val="00C40310"/>
    <w:rsid w:val="00C4091D"/>
    <w:rsid w:val="00C40A1A"/>
    <w:rsid w:val="00C42349"/>
    <w:rsid w:val="00C42885"/>
    <w:rsid w:val="00C432B2"/>
    <w:rsid w:val="00C4404F"/>
    <w:rsid w:val="00C44E19"/>
    <w:rsid w:val="00C44E79"/>
    <w:rsid w:val="00C45F85"/>
    <w:rsid w:val="00C46667"/>
    <w:rsid w:val="00C46937"/>
    <w:rsid w:val="00C46FA1"/>
    <w:rsid w:val="00C47082"/>
    <w:rsid w:val="00C475F5"/>
    <w:rsid w:val="00C47644"/>
    <w:rsid w:val="00C50431"/>
    <w:rsid w:val="00C51027"/>
    <w:rsid w:val="00C5117F"/>
    <w:rsid w:val="00C51DC6"/>
    <w:rsid w:val="00C53000"/>
    <w:rsid w:val="00C549B0"/>
    <w:rsid w:val="00C549D7"/>
    <w:rsid w:val="00C57E5A"/>
    <w:rsid w:val="00C60756"/>
    <w:rsid w:val="00C60F60"/>
    <w:rsid w:val="00C669D4"/>
    <w:rsid w:val="00C675D7"/>
    <w:rsid w:val="00C70A93"/>
    <w:rsid w:val="00C71AD8"/>
    <w:rsid w:val="00C71CF3"/>
    <w:rsid w:val="00C721A6"/>
    <w:rsid w:val="00C742F4"/>
    <w:rsid w:val="00C75A76"/>
    <w:rsid w:val="00C766C5"/>
    <w:rsid w:val="00C83520"/>
    <w:rsid w:val="00C8363E"/>
    <w:rsid w:val="00C83E44"/>
    <w:rsid w:val="00C844E3"/>
    <w:rsid w:val="00C85753"/>
    <w:rsid w:val="00C85F21"/>
    <w:rsid w:val="00C873B6"/>
    <w:rsid w:val="00C87444"/>
    <w:rsid w:val="00C9092C"/>
    <w:rsid w:val="00C91140"/>
    <w:rsid w:val="00C9119C"/>
    <w:rsid w:val="00C923C4"/>
    <w:rsid w:val="00C9251E"/>
    <w:rsid w:val="00C928A9"/>
    <w:rsid w:val="00C92E2E"/>
    <w:rsid w:val="00C93518"/>
    <w:rsid w:val="00C93ADA"/>
    <w:rsid w:val="00C954F7"/>
    <w:rsid w:val="00C95CE4"/>
    <w:rsid w:val="00C95DA4"/>
    <w:rsid w:val="00C9621B"/>
    <w:rsid w:val="00C965D6"/>
    <w:rsid w:val="00C96843"/>
    <w:rsid w:val="00C96B70"/>
    <w:rsid w:val="00C97179"/>
    <w:rsid w:val="00C977FC"/>
    <w:rsid w:val="00CA0BE3"/>
    <w:rsid w:val="00CA117F"/>
    <w:rsid w:val="00CA1860"/>
    <w:rsid w:val="00CA35FD"/>
    <w:rsid w:val="00CA3B72"/>
    <w:rsid w:val="00CA3FAF"/>
    <w:rsid w:val="00CA5995"/>
    <w:rsid w:val="00CA6704"/>
    <w:rsid w:val="00CA6912"/>
    <w:rsid w:val="00CB0F0C"/>
    <w:rsid w:val="00CB156E"/>
    <w:rsid w:val="00CB1A00"/>
    <w:rsid w:val="00CB7C6F"/>
    <w:rsid w:val="00CC1860"/>
    <w:rsid w:val="00CC2CE5"/>
    <w:rsid w:val="00CC3AEC"/>
    <w:rsid w:val="00CC3CB3"/>
    <w:rsid w:val="00CC3F2F"/>
    <w:rsid w:val="00CC49A9"/>
    <w:rsid w:val="00CC4B0B"/>
    <w:rsid w:val="00CC6688"/>
    <w:rsid w:val="00CC6BA9"/>
    <w:rsid w:val="00CC6E03"/>
    <w:rsid w:val="00CC74D5"/>
    <w:rsid w:val="00CD039C"/>
    <w:rsid w:val="00CD0A91"/>
    <w:rsid w:val="00CD1DC2"/>
    <w:rsid w:val="00CD2461"/>
    <w:rsid w:val="00CD289C"/>
    <w:rsid w:val="00CD2FED"/>
    <w:rsid w:val="00CD3741"/>
    <w:rsid w:val="00CD3A96"/>
    <w:rsid w:val="00CD6B8A"/>
    <w:rsid w:val="00CD6F9F"/>
    <w:rsid w:val="00CD72A5"/>
    <w:rsid w:val="00CD75A2"/>
    <w:rsid w:val="00CE093E"/>
    <w:rsid w:val="00CE0CE0"/>
    <w:rsid w:val="00CE16AC"/>
    <w:rsid w:val="00CE1742"/>
    <w:rsid w:val="00CE1A3A"/>
    <w:rsid w:val="00CE280B"/>
    <w:rsid w:val="00CE2B93"/>
    <w:rsid w:val="00CE2D32"/>
    <w:rsid w:val="00CE37E3"/>
    <w:rsid w:val="00CE4B6F"/>
    <w:rsid w:val="00CE4D1F"/>
    <w:rsid w:val="00CE55C8"/>
    <w:rsid w:val="00CE6EC5"/>
    <w:rsid w:val="00CE7051"/>
    <w:rsid w:val="00CE7F62"/>
    <w:rsid w:val="00CF081F"/>
    <w:rsid w:val="00CF0FB0"/>
    <w:rsid w:val="00CF2111"/>
    <w:rsid w:val="00CF4A8F"/>
    <w:rsid w:val="00CF4CC3"/>
    <w:rsid w:val="00CF5E12"/>
    <w:rsid w:val="00CF7AE0"/>
    <w:rsid w:val="00D0155C"/>
    <w:rsid w:val="00D02127"/>
    <w:rsid w:val="00D021E3"/>
    <w:rsid w:val="00D02DBA"/>
    <w:rsid w:val="00D03178"/>
    <w:rsid w:val="00D051BB"/>
    <w:rsid w:val="00D053F5"/>
    <w:rsid w:val="00D0585C"/>
    <w:rsid w:val="00D065A2"/>
    <w:rsid w:val="00D066EB"/>
    <w:rsid w:val="00D1164C"/>
    <w:rsid w:val="00D13B9E"/>
    <w:rsid w:val="00D140D4"/>
    <w:rsid w:val="00D1415E"/>
    <w:rsid w:val="00D14187"/>
    <w:rsid w:val="00D15C56"/>
    <w:rsid w:val="00D16E4B"/>
    <w:rsid w:val="00D16E61"/>
    <w:rsid w:val="00D17294"/>
    <w:rsid w:val="00D179DF"/>
    <w:rsid w:val="00D20057"/>
    <w:rsid w:val="00D205DC"/>
    <w:rsid w:val="00D20ED3"/>
    <w:rsid w:val="00D21358"/>
    <w:rsid w:val="00D21721"/>
    <w:rsid w:val="00D23A0D"/>
    <w:rsid w:val="00D25309"/>
    <w:rsid w:val="00D25850"/>
    <w:rsid w:val="00D25D57"/>
    <w:rsid w:val="00D2716F"/>
    <w:rsid w:val="00D30BAF"/>
    <w:rsid w:val="00D31342"/>
    <w:rsid w:val="00D31604"/>
    <w:rsid w:val="00D31A0F"/>
    <w:rsid w:val="00D31A7C"/>
    <w:rsid w:val="00D31B01"/>
    <w:rsid w:val="00D33CA5"/>
    <w:rsid w:val="00D33D78"/>
    <w:rsid w:val="00D365E0"/>
    <w:rsid w:val="00D36AB6"/>
    <w:rsid w:val="00D372F5"/>
    <w:rsid w:val="00D37576"/>
    <w:rsid w:val="00D402A5"/>
    <w:rsid w:val="00D412DB"/>
    <w:rsid w:val="00D414C9"/>
    <w:rsid w:val="00D41808"/>
    <w:rsid w:val="00D42253"/>
    <w:rsid w:val="00D4498F"/>
    <w:rsid w:val="00D449E0"/>
    <w:rsid w:val="00D455C7"/>
    <w:rsid w:val="00D46F5F"/>
    <w:rsid w:val="00D4773D"/>
    <w:rsid w:val="00D5263B"/>
    <w:rsid w:val="00D528A7"/>
    <w:rsid w:val="00D52BA4"/>
    <w:rsid w:val="00D543B6"/>
    <w:rsid w:val="00D54516"/>
    <w:rsid w:val="00D5508B"/>
    <w:rsid w:val="00D56926"/>
    <w:rsid w:val="00D619A6"/>
    <w:rsid w:val="00D64BA4"/>
    <w:rsid w:val="00D6627E"/>
    <w:rsid w:val="00D66BFD"/>
    <w:rsid w:val="00D66E8A"/>
    <w:rsid w:val="00D6792F"/>
    <w:rsid w:val="00D71E86"/>
    <w:rsid w:val="00D72E28"/>
    <w:rsid w:val="00D750BF"/>
    <w:rsid w:val="00D75A01"/>
    <w:rsid w:val="00D771E1"/>
    <w:rsid w:val="00D77D50"/>
    <w:rsid w:val="00D77E9F"/>
    <w:rsid w:val="00D81E06"/>
    <w:rsid w:val="00D83BE4"/>
    <w:rsid w:val="00D8691E"/>
    <w:rsid w:val="00D86EBC"/>
    <w:rsid w:val="00D87968"/>
    <w:rsid w:val="00D905BD"/>
    <w:rsid w:val="00D90B91"/>
    <w:rsid w:val="00D91070"/>
    <w:rsid w:val="00D91D58"/>
    <w:rsid w:val="00D9282C"/>
    <w:rsid w:val="00D92A4A"/>
    <w:rsid w:val="00D92F4A"/>
    <w:rsid w:val="00D94B03"/>
    <w:rsid w:val="00D9550C"/>
    <w:rsid w:val="00D95A69"/>
    <w:rsid w:val="00D9645F"/>
    <w:rsid w:val="00D96D30"/>
    <w:rsid w:val="00D970F3"/>
    <w:rsid w:val="00D975B7"/>
    <w:rsid w:val="00D979A5"/>
    <w:rsid w:val="00DA0694"/>
    <w:rsid w:val="00DA28DD"/>
    <w:rsid w:val="00DA3F31"/>
    <w:rsid w:val="00DA46B6"/>
    <w:rsid w:val="00DA546F"/>
    <w:rsid w:val="00DA75E2"/>
    <w:rsid w:val="00DA79F2"/>
    <w:rsid w:val="00DB072F"/>
    <w:rsid w:val="00DB174E"/>
    <w:rsid w:val="00DB2591"/>
    <w:rsid w:val="00DB3200"/>
    <w:rsid w:val="00DB330A"/>
    <w:rsid w:val="00DB4217"/>
    <w:rsid w:val="00DB44D4"/>
    <w:rsid w:val="00DB701F"/>
    <w:rsid w:val="00DB74F2"/>
    <w:rsid w:val="00DC0296"/>
    <w:rsid w:val="00DC0FE6"/>
    <w:rsid w:val="00DC1517"/>
    <w:rsid w:val="00DC19B4"/>
    <w:rsid w:val="00DC2A0D"/>
    <w:rsid w:val="00DC2CC1"/>
    <w:rsid w:val="00DC48DE"/>
    <w:rsid w:val="00DC4B84"/>
    <w:rsid w:val="00DC6153"/>
    <w:rsid w:val="00DC73A9"/>
    <w:rsid w:val="00DC7FA5"/>
    <w:rsid w:val="00DD0DF6"/>
    <w:rsid w:val="00DD126A"/>
    <w:rsid w:val="00DD13CF"/>
    <w:rsid w:val="00DD3762"/>
    <w:rsid w:val="00DD51B8"/>
    <w:rsid w:val="00DD56F3"/>
    <w:rsid w:val="00DD605A"/>
    <w:rsid w:val="00DD6471"/>
    <w:rsid w:val="00DE097F"/>
    <w:rsid w:val="00DE14F7"/>
    <w:rsid w:val="00DE172E"/>
    <w:rsid w:val="00DE27FB"/>
    <w:rsid w:val="00DE33C6"/>
    <w:rsid w:val="00DE33F3"/>
    <w:rsid w:val="00DE3676"/>
    <w:rsid w:val="00DE4854"/>
    <w:rsid w:val="00DE4B64"/>
    <w:rsid w:val="00DE5503"/>
    <w:rsid w:val="00DE6C88"/>
    <w:rsid w:val="00DE761D"/>
    <w:rsid w:val="00DE7C79"/>
    <w:rsid w:val="00DF23A4"/>
    <w:rsid w:val="00DF2C60"/>
    <w:rsid w:val="00DF36E1"/>
    <w:rsid w:val="00DF3B4E"/>
    <w:rsid w:val="00DF4852"/>
    <w:rsid w:val="00DF6429"/>
    <w:rsid w:val="00DF649B"/>
    <w:rsid w:val="00DF671E"/>
    <w:rsid w:val="00DF6999"/>
    <w:rsid w:val="00E00DEF"/>
    <w:rsid w:val="00E013C8"/>
    <w:rsid w:val="00E02110"/>
    <w:rsid w:val="00E03855"/>
    <w:rsid w:val="00E04251"/>
    <w:rsid w:val="00E04EB6"/>
    <w:rsid w:val="00E061B7"/>
    <w:rsid w:val="00E07733"/>
    <w:rsid w:val="00E10769"/>
    <w:rsid w:val="00E1139E"/>
    <w:rsid w:val="00E11C4D"/>
    <w:rsid w:val="00E127EF"/>
    <w:rsid w:val="00E13339"/>
    <w:rsid w:val="00E137CE"/>
    <w:rsid w:val="00E14ADB"/>
    <w:rsid w:val="00E1568B"/>
    <w:rsid w:val="00E2109B"/>
    <w:rsid w:val="00E2133A"/>
    <w:rsid w:val="00E2146E"/>
    <w:rsid w:val="00E217A8"/>
    <w:rsid w:val="00E22010"/>
    <w:rsid w:val="00E226F4"/>
    <w:rsid w:val="00E2276D"/>
    <w:rsid w:val="00E238CA"/>
    <w:rsid w:val="00E23F49"/>
    <w:rsid w:val="00E2673B"/>
    <w:rsid w:val="00E267C2"/>
    <w:rsid w:val="00E2769E"/>
    <w:rsid w:val="00E3055B"/>
    <w:rsid w:val="00E3074C"/>
    <w:rsid w:val="00E30E94"/>
    <w:rsid w:val="00E31470"/>
    <w:rsid w:val="00E32913"/>
    <w:rsid w:val="00E32BCE"/>
    <w:rsid w:val="00E32FE8"/>
    <w:rsid w:val="00E349E5"/>
    <w:rsid w:val="00E35729"/>
    <w:rsid w:val="00E3668C"/>
    <w:rsid w:val="00E3669E"/>
    <w:rsid w:val="00E37B13"/>
    <w:rsid w:val="00E40402"/>
    <w:rsid w:val="00E40744"/>
    <w:rsid w:val="00E41BEF"/>
    <w:rsid w:val="00E41FBE"/>
    <w:rsid w:val="00E423FC"/>
    <w:rsid w:val="00E42697"/>
    <w:rsid w:val="00E4297E"/>
    <w:rsid w:val="00E43DEB"/>
    <w:rsid w:val="00E447D8"/>
    <w:rsid w:val="00E45930"/>
    <w:rsid w:val="00E462BB"/>
    <w:rsid w:val="00E46AEB"/>
    <w:rsid w:val="00E46E85"/>
    <w:rsid w:val="00E47352"/>
    <w:rsid w:val="00E47705"/>
    <w:rsid w:val="00E526E0"/>
    <w:rsid w:val="00E528E8"/>
    <w:rsid w:val="00E5298F"/>
    <w:rsid w:val="00E52A2C"/>
    <w:rsid w:val="00E535B5"/>
    <w:rsid w:val="00E538B7"/>
    <w:rsid w:val="00E54025"/>
    <w:rsid w:val="00E54033"/>
    <w:rsid w:val="00E542C3"/>
    <w:rsid w:val="00E555FD"/>
    <w:rsid w:val="00E5571C"/>
    <w:rsid w:val="00E562F4"/>
    <w:rsid w:val="00E56B26"/>
    <w:rsid w:val="00E56CD2"/>
    <w:rsid w:val="00E57B1E"/>
    <w:rsid w:val="00E60110"/>
    <w:rsid w:val="00E6030D"/>
    <w:rsid w:val="00E62659"/>
    <w:rsid w:val="00E62AF9"/>
    <w:rsid w:val="00E62B2C"/>
    <w:rsid w:val="00E63875"/>
    <w:rsid w:val="00E63A2A"/>
    <w:rsid w:val="00E63F78"/>
    <w:rsid w:val="00E64408"/>
    <w:rsid w:val="00E65C4A"/>
    <w:rsid w:val="00E66060"/>
    <w:rsid w:val="00E67217"/>
    <w:rsid w:val="00E6732D"/>
    <w:rsid w:val="00E7087B"/>
    <w:rsid w:val="00E708B3"/>
    <w:rsid w:val="00E727A6"/>
    <w:rsid w:val="00E73102"/>
    <w:rsid w:val="00E7427F"/>
    <w:rsid w:val="00E746E4"/>
    <w:rsid w:val="00E74BA9"/>
    <w:rsid w:val="00E75801"/>
    <w:rsid w:val="00E75ECC"/>
    <w:rsid w:val="00E76BEC"/>
    <w:rsid w:val="00E778FB"/>
    <w:rsid w:val="00E80FD9"/>
    <w:rsid w:val="00E815FF"/>
    <w:rsid w:val="00E85E22"/>
    <w:rsid w:val="00E872C6"/>
    <w:rsid w:val="00E91443"/>
    <w:rsid w:val="00E92B74"/>
    <w:rsid w:val="00E93576"/>
    <w:rsid w:val="00E935F8"/>
    <w:rsid w:val="00E93975"/>
    <w:rsid w:val="00E94A00"/>
    <w:rsid w:val="00E95F9B"/>
    <w:rsid w:val="00EA0B90"/>
    <w:rsid w:val="00EA0EB1"/>
    <w:rsid w:val="00EA160B"/>
    <w:rsid w:val="00EA18EC"/>
    <w:rsid w:val="00EA2339"/>
    <w:rsid w:val="00EA2774"/>
    <w:rsid w:val="00EA49EB"/>
    <w:rsid w:val="00EA49F0"/>
    <w:rsid w:val="00EA54B6"/>
    <w:rsid w:val="00EA6C84"/>
    <w:rsid w:val="00EA6CC9"/>
    <w:rsid w:val="00EB089F"/>
    <w:rsid w:val="00EB0F7B"/>
    <w:rsid w:val="00EB20FA"/>
    <w:rsid w:val="00EB2D7A"/>
    <w:rsid w:val="00EB316C"/>
    <w:rsid w:val="00EB465E"/>
    <w:rsid w:val="00EB4AA2"/>
    <w:rsid w:val="00EB4E50"/>
    <w:rsid w:val="00EB508B"/>
    <w:rsid w:val="00EB5A71"/>
    <w:rsid w:val="00EB6677"/>
    <w:rsid w:val="00EB6A3D"/>
    <w:rsid w:val="00EB7B6A"/>
    <w:rsid w:val="00EC0707"/>
    <w:rsid w:val="00EC0E72"/>
    <w:rsid w:val="00EC2180"/>
    <w:rsid w:val="00EC23AB"/>
    <w:rsid w:val="00EC259C"/>
    <w:rsid w:val="00EC2F82"/>
    <w:rsid w:val="00EC31C6"/>
    <w:rsid w:val="00EC4F31"/>
    <w:rsid w:val="00EC6A19"/>
    <w:rsid w:val="00ED02EF"/>
    <w:rsid w:val="00ED1138"/>
    <w:rsid w:val="00ED1513"/>
    <w:rsid w:val="00ED1649"/>
    <w:rsid w:val="00ED237E"/>
    <w:rsid w:val="00ED3D53"/>
    <w:rsid w:val="00ED4500"/>
    <w:rsid w:val="00ED4BEA"/>
    <w:rsid w:val="00ED7A9D"/>
    <w:rsid w:val="00ED7E90"/>
    <w:rsid w:val="00EE0A05"/>
    <w:rsid w:val="00EE2243"/>
    <w:rsid w:val="00EE2578"/>
    <w:rsid w:val="00EE349A"/>
    <w:rsid w:val="00EE390B"/>
    <w:rsid w:val="00EE5B11"/>
    <w:rsid w:val="00EE6436"/>
    <w:rsid w:val="00EE64D2"/>
    <w:rsid w:val="00EF04A3"/>
    <w:rsid w:val="00EF0C5F"/>
    <w:rsid w:val="00EF0D9E"/>
    <w:rsid w:val="00EF1CF0"/>
    <w:rsid w:val="00EF1F85"/>
    <w:rsid w:val="00EF29E2"/>
    <w:rsid w:val="00EF2E84"/>
    <w:rsid w:val="00EF3B4A"/>
    <w:rsid w:val="00EF3D3D"/>
    <w:rsid w:val="00EF4623"/>
    <w:rsid w:val="00EF47EC"/>
    <w:rsid w:val="00EF5532"/>
    <w:rsid w:val="00EF5945"/>
    <w:rsid w:val="00EF622E"/>
    <w:rsid w:val="00EF65CB"/>
    <w:rsid w:val="00EF6E32"/>
    <w:rsid w:val="00EF7EF9"/>
    <w:rsid w:val="00F01485"/>
    <w:rsid w:val="00F01D7E"/>
    <w:rsid w:val="00F01E9B"/>
    <w:rsid w:val="00F020CC"/>
    <w:rsid w:val="00F02F6C"/>
    <w:rsid w:val="00F0311D"/>
    <w:rsid w:val="00F03134"/>
    <w:rsid w:val="00F032A0"/>
    <w:rsid w:val="00F03ADE"/>
    <w:rsid w:val="00F04035"/>
    <w:rsid w:val="00F047D9"/>
    <w:rsid w:val="00F053F7"/>
    <w:rsid w:val="00F064C1"/>
    <w:rsid w:val="00F0675E"/>
    <w:rsid w:val="00F0686E"/>
    <w:rsid w:val="00F06F3F"/>
    <w:rsid w:val="00F10570"/>
    <w:rsid w:val="00F10B20"/>
    <w:rsid w:val="00F11164"/>
    <w:rsid w:val="00F11D14"/>
    <w:rsid w:val="00F127B5"/>
    <w:rsid w:val="00F13031"/>
    <w:rsid w:val="00F13488"/>
    <w:rsid w:val="00F14178"/>
    <w:rsid w:val="00F14334"/>
    <w:rsid w:val="00F14364"/>
    <w:rsid w:val="00F14FFF"/>
    <w:rsid w:val="00F16ACF"/>
    <w:rsid w:val="00F16EFC"/>
    <w:rsid w:val="00F20871"/>
    <w:rsid w:val="00F22C85"/>
    <w:rsid w:val="00F23B2D"/>
    <w:rsid w:val="00F25121"/>
    <w:rsid w:val="00F26003"/>
    <w:rsid w:val="00F264A8"/>
    <w:rsid w:val="00F27521"/>
    <w:rsid w:val="00F27C47"/>
    <w:rsid w:val="00F27F18"/>
    <w:rsid w:val="00F306DD"/>
    <w:rsid w:val="00F3155E"/>
    <w:rsid w:val="00F315FE"/>
    <w:rsid w:val="00F322DE"/>
    <w:rsid w:val="00F32867"/>
    <w:rsid w:val="00F32AF2"/>
    <w:rsid w:val="00F32B3A"/>
    <w:rsid w:val="00F32EDA"/>
    <w:rsid w:val="00F3329E"/>
    <w:rsid w:val="00F341DD"/>
    <w:rsid w:val="00F344FA"/>
    <w:rsid w:val="00F35060"/>
    <w:rsid w:val="00F3591B"/>
    <w:rsid w:val="00F40355"/>
    <w:rsid w:val="00F4152D"/>
    <w:rsid w:val="00F41C77"/>
    <w:rsid w:val="00F42B0A"/>
    <w:rsid w:val="00F44746"/>
    <w:rsid w:val="00F44798"/>
    <w:rsid w:val="00F44BCB"/>
    <w:rsid w:val="00F45D51"/>
    <w:rsid w:val="00F47AC1"/>
    <w:rsid w:val="00F519DB"/>
    <w:rsid w:val="00F528AA"/>
    <w:rsid w:val="00F52BB6"/>
    <w:rsid w:val="00F55150"/>
    <w:rsid w:val="00F55784"/>
    <w:rsid w:val="00F55DFF"/>
    <w:rsid w:val="00F568CD"/>
    <w:rsid w:val="00F56AC2"/>
    <w:rsid w:val="00F56AC3"/>
    <w:rsid w:val="00F606AC"/>
    <w:rsid w:val="00F61518"/>
    <w:rsid w:val="00F6180E"/>
    <w:rsid w:val="00F626F3"/>
    <w:rsid w:val="00F63107"/>
    <w:rsid w:val="00F64265"/>
    <w:rsid w:val="00F646F0"/>
    <w:rsid w:val="00F65BBF"/>
    <w:rsid w:val="00F66161"/>
    <w:rsid w:val="00F66626"/>
    <w:rsid w:val="00F677B8"/>
    <w:rsid w:val="00F67FE7"/>
    <w:rsid w:val="00F70270"/>
    <w:rsid w:val="00F7088E"/>
    <w:rsid w:val="00F71E91"/>
    <w:rsid w:val="00F729C4"/>
    <w:rsid w:val="00F730E0"/>
    <w:rsid w:val="00F73F0C"/>
    <w:rsid w:val="00F75CDD"/>
    <w:rsid w:val="00F76936"/>
    <w:rsid w:val="00F775C4"/>
    <w:rsid w:val="00F77A1C"/>
    <w:rsid w:val="00F806DF"/>
    <w:rsid w:val="00F82052"/>
    <w:rsid w:val="00F84130"/>
    <w:rsid w:val="00F842E7"/>
    <w:rsid w:val="00F844B1"/>
    <w:rsid w:val="00F84B46"/>
    <w:rsid w:val="00F85DEF"/>
    <w:rsid w:val="00F85F79"/>
    <w:rsid w:val="00F85FC0"/>
    <w:rsid w:val="00F9052A"/>
    <w:rsid w:val="00F90627"/>
    <w:rsid w:val="00F923AA"/>
    <w:rsid w:val="00F925B5"/>
    <w:rsid w:val="00F93E75"/>
    <w:rsid w:val="00F9421C"/>
    <w:rsid w:val="00F94A94"/>
    <w:rsid w:val="00F95B15"/>
    <w:rsid w:val="00F96709"/>
    <w:rsid w:val="00F96F50"/>
    <w:rsid w:val="00F97A9C"/>
    <w:rsid w:val="00F97B0C"/>
    <w:rsid w:val="00FA010C"/>
    <w:rsid w:val="00FA0141"/>
    <w:rsid w:val="00FA0B40"/>
    <w:rsid w:val="00FA0DC7"/>
    <w:rsid w:val="00FA2635"/>
    <w:rsid w:val="00FA2F78"/>
    <w:rsid w:val="00FA5862"/>
    <w:rsid w:val="00FA621B"/>
    <w:rsid w:val="00FA64A3"/>
    <w:rsid w:val="00FA69D5"/>
    <w:rsid w:val="00FA6F37"/>
    <w:rsid w:val="00FA7CB3"/>
    <w:rsid w:val="00FA7E75"/>
    <w:rsid w:val="00FB0F25"/>
    <w:rsid w:val="00FB12C7"/>
    <w:rsid w:val="00FB2AB1"/>
    <w:rsid w:val="00FB2C32"/>
    <w:rsid w:val="00FB2D58"/>
    <w:rsid w:val="00FB3FCC"/>
    <w:rsid w:val="00FB499F"/>
    <w:rsid w:val="00FB6D39"/>
    <w:rsid w:val="00FB715A"/>
    <w:rsid w:val="00FC0954"/>
    <w:rsid w:val="00FC114C"/>
    <w:rsid w:val="00FC246E"/>
    <w:rsid w:val="00FC24B9"/>
    <w:rsid w:val="00FC321C"/>
    <w:rsid w:val="00FC37A8"/>
    <w:rsid w:val="00FC45FE"/>
    <w:rsid w:val="00FC4676"/>
    <w:rsid w:val="00FC47DE"/>
    <w:rsid w:val="00FC74B2"/>
    <w:rsid w:val="00FC7790"/>
    <w:rsid w:val="00FC7BA7"/>
    <w:rsid w:val="00FC7E1A"/>
    <w:rsid w:val="00FD0D7D"/>
    <w:rsid w:val="00FD22F5"/>
    <w:rsid w:val="00FD2BEA"/>
    <w:rsid w:val="00FD38FE"/>
    <w:rsid w:val="00FD39BA"/>
    <w:rsid w:val="00FD4B17"/>
    <w:rsid w:val="00FD4BF7"/>
    <w:rsid w:val="00FD5C7A"/>
    <w:rsid w:val="00FD6014"/>
    <w:rsid w:val="00FD64F6"/>
    <w:rsid w:val="00FD6594"/>
    <w:rsid w:val="00FD65BD"/>
    <w:rsid w:val="00FD6E52"/>
    <w:rsid w:val="00FE111B"/>
    <w:rsid w:val="00FE31BC"/>
    <w:rsid w:val="00FE3690"/>
    <w:rsid w:val="00FE3A1B"/>
    <w:rsid w:val="00FE3B41"/>
    <w:rsid w:val="00FE4131"/>
    <w:rsid w:val="00FE490C"/>
    <w:rsid w:val="00FE4A72"/>
    <w:rsid w:val="00FE4E1E"/>
    <w:rsid w:val="00FE57CB"/>
    <w:rsid w:val="00FE57F8"/>
    <w:rsid w:val="00FE5904"/>
    <w:rsid w:val="00FE59E9"/>
    <w:rsid w:val="00FF10CF"/>
    <w:rsid w:val="00FF230B"/>
    <w:rsid w:val="00FF544F"/>
    <w:rsid w:val="00FF58BE"/>
    <w:rsid w:val="00FF5B0B"/>
    <w:rsid w:val="00FF5DD6"/>
    <w:rsid w:val="00FF63DF"/>
    <w:rsid w:val="00FF687D"/>
    <w:rsid w:val="00FF714B"/>
    <w:rsid w:val="00FF7BA1"/>
    <w:rsid w:val="0124659A"/>
    <w:rsid w:val="01901199"/>
    <w:rsid w:val="019F4BEA"/>
    <w:rsid w:val="02DE794C"/>
    <w:rsid w:val="03D11F9D"/>
    <w:rsid w:val="04402341"/>
    <w:rsid w:val="050A435D"/>
    <w:rsid w:val="05236300"/>
    <w:rsid w:val="05C0354F"/>
    <w:rsid w:val="05DF379F"/>
    <w:rsid w:val="06315613"/>
    <w:rsid w:val="06FD7FCF"/>
    <w:rsid w:val="072B206A"/>
    <w:rsid w:val="07B932C4"/>
    <w:rsid w:val="08074C87"/>
    <w:rsid w:val="0A0D1802"/>
    <w:rsid w:val="0B06638D"/>
    <w:rsid w:val="0B2B5A79"/>
    <w:rsid w:val="0B821529"/>
    <w:rsid w:val="0B9F4B24"/>
    <w:rsid w:val="0BD41D11"/>
    <w:rsid w:val="0C4723CF"/>
    <w:rsid w:val="0D157636"/>
    <w:rsid w:val="0D4373BF"/>
    <w:rsid w:val="0D59410E"/>
    <w:rsid w:val="0DD227A4"/>
    <w:rsid w:val="0E1E6F74"/>
    <w:rsid w:val="0E217EA1"/>
    <w:rsid w:val="0E26072A"/>
    <w:rsid w:val="0ED2048C"/>
    <w:rsid w:val="0F2440B1"/>
    <w:rsid w:val="0F9F22CB"/>
    <w:rsid w:val="10564603"/>
    <w:rsid w:val="105B5E90"/>
    <w:rsid w:val="10C433B0"/>
    <w:rsid w:val="111B34BB"/>
    <w:rsid w:val="118B6378"/>
    <w:rsid w:val="118B71C7"/>
    <w:rsid w:val="11A637A4"/>
    <w:rsid w:val="121C2981"/>
    <w:rsid w:val="123151E2"/>
    <w:rsid w:val="124E72A0"/>
    <w:rsid w:val="125D511B"/>
    <w:rsid w:val="1306628B"/>
    <w:rsid w:val="14A909D7"/>
    <w:rsid w:val="14FC190D"/>
    <w:rsid w:val="15505A66"/>
    <w:rsid w:val="16F20FB4"/>
    <w:rsid w:val="17B90649"/>
    <w:rsid w:val="17EF035D"/>
    <w:rsid w:val="19B3331F"/>
    <w:rsid w:val="1AB741FE"/>
    <w:rsid w:val="1B4A0EB8"/>
    <w:rsid w:val="1C15609C"/>
    <w:rsid w:val="1D5D600E"/>
    <w:rsid w:val="1DEE6743"/>
    <w:rsid w:val="1F3B3933"/>
    <w:rsid w:val="1F5B0143"/>
    <w:rsid w:val="1F900A1F"/>
    <w:rsid w:val="1FC61E52"/>
    <w:rsid w:val="1FE12702"/>
    <w:rsid w:val="1FF46168"/>
    <w:rsid w:val="20B40451"/>
    <w:rsid w:val="21936EC0"/>
    <w:rsid w:val="21A64334"/>
    <w:rsid w:val="224D48F2"/>
    <w:rsid w:val="22641E67"/>
    <w:rsid w:val="22B173D2"/>
    <w:rsid w:val="22E22400"/>
    <w:rsid w:val="22E708B8"/>
    <w:rsid w:val="23506D3E"/>
    <w:rsid w:val="23B8403A"/>
    <w:rsid w:val="23B95F8F"/>
    <w:rsid w:val="24053717"/>
    <w:rsid w:val="24130186"/>
    <w:rsid w:val="25762D26"/>
    <w:rsid w:val="25D15552"/>
    <w:rsid w:val="25F0347D"/>
    <w:rsid w:val="26A94ED9"/>
    <w:rsid w:val="273C643A"/>
    <w:rsid w:val="27475FD7"/>
    <w:rsid w:val="27DD10DC"/>
    <w:rsid w:val="280E4E38"/>
    <w:rsid w:val="281C77C2"/>
    <w:rsid w:val="28E33C5E"/>
    <w:rsid w:val="294D4070"/>
    <w:rsid w:val="29F60617"/>
    <w:rsid w:val="2AD9304D"/>
    <w:rsid w:val="2B497B99"/>
    <w:rsid w:val="2B8E2AE9"/>
    <w:rsid w:val="2BD935C0"/>
    <w:rsid w:val="2D91769C"/>
    <w:rsid w:val="2DB41132"/>
    <w:rsid w:val="2DE45550"/>
    <w:rsid w:val="2E831ED9"/>
    <w:rsid w:val="30072B2B"/>
    <w:rsid w:val="3020709D"/>
    <w:rsid w:val="30A706FA"/>
    <w:rsid w:val="30DB37CF"/>
    <w:rsid w:val="31001FD2"/>
    <w:rsid w:val="313776B8"/>
    <w:rsid w:val="315509BC"/>
    <w:rsid w:val="31860D32"/>
    <w:rsid w:val="318C0953"/>
    <w:rsid w:val="319377A1"/>
    <w:rsid w:val="32550687"/>
    <w:rsid w:val="327C41E3"/>
    <w:rsid w:val="32E316A5"/>
    <w:rsid w:val="333C33F2"/>
    <w:rsid w:val="33B35A54"/>
    <w:rsid w:val="33B566BD"/>
    <w:rsid w:val="34622ADE"/>
    <w:rsid w:val="350D7113"/>
    <w:rsid w:val="350E7D61"/>
    <w:rsid w:val="351C2343"/>
    <w:rsid w:val="35377BF8"/>
    <w:rsid w:val="3585200A"/>
    <w:rsid w:val="35A60D6D"/>
    <w:rsid w:val="35B03D85"/>
    <w:rsid w:val="36A0565C"/>
    <w:rsid w:val="378A2E56"/>
    <w:rsid w:val="3820102E"/>
    <w:rsid w:val="38A4044A"/>
    <w:rsid w:val="38BD7AE2"/>
    <w:rsid w:val="393C2F44"/>
    <w:rsid w:val="397F53EF"/>
    <w:rsid w:val="398C2926"/>
    <w:rsid w:val="3A130B93"/>
    <w:rsid w:val="3A1738C5"/>
    <w:rsid w:val="3A76502A"/>
    <w:rsid w:val="3BEF3F74"/>
    <w:rsid w:val="3C1006E5"/>
    <w:rsid w:val="3C4D55BF"/>
    <w:rsid w:val="3DB0652C"/>
    <w:rsid w:val="3E9B6A7A"/>
    <w:rsid w:val="3F390282"/>
    <w:rsid w:val="40153C2E"/>
    <w:rsid w:val="402922A9"/>
    <w:rsid w:val="40480702"/>
    <w:rsid w:val="405742BF"/>
    <w:rsid w:val="40F865EB"/>
    <w:rsid w:val="41D31AB1"/>
    <w:rsid w:val="41ED4BAB"/>
    <w:rsid w:val="43400C10"/>
    <w:rsid w:val="43A6740C"/>
    <w:rsid w:val="43CA06B3"/>
    <w:rsid w:val="44384737"/>
    <w:rsid w:val="444279C7"/>
    <w:rsid w:val="452B429C"/>
    <w:rsid w:val="45481532"/>
    <w:rsid w:val="45A912EB"/>
    <w:rsid w:val="45B46372"/>
    <w:rsid w:val="468C3787"/>
    <w:rsid w:val="483846D2"/>
    <w:rsid w:val="48A97369"/>
    <w:rsid w:val="48E17D05"/>
    <w:rsid w:val="49894B6B"/>
    <w:rsid w:val="49B74AB9"/>
    <w:rsid w:val="49C10D2B"/>
    <w:rsid w:val="4A2E5057"/>
    <w:rsid w:val="4A315A63"/>
    <w:rsid w:val="4AF63283"/>
    <w:rsid w:val="4AFE2B88"/>
    <w:rsid w:val="4B0A416F"/>
    <w:rsid w:val="4B335FB7"/>
    <w:rsid w:val="4B9B44FA"/>
    <w:rsid w:val="4C84191E"/>
    <w:rsid w:val="4C8A68AD"/>
    <w:rsid w:val="4DFC5486"/>
    <w:rsid w:val="4E0A322D"/>
    <w:rsid w:val="4E614249"/>
    <w:rsid w:val="4F916D35"/>
    <w:rsid w:val="5000199C"/>
    <w:rsid w:val="505C6B0A"/>
    <w:rsid w:val="51A17BFA"/>
    <w:rsid w:val="51F311A8"/>
    <w:rsid w:val="51F44013"/>
    <w:rsid w:val="52BB285D"/>
    <w:rsid w:val="551E1977"/>
    <w:rsid w:val="55344892"/>
    <w:rsid w:val="553B5BBD"/>
    <w:rsid w:val="559B52B4"/>
    <w:rsid w:val="55A1776B"/>
    <w:rsid w:val="55B81711"/>
    <w:rsid w:val="55DB2F3B"/>
    <w:rsid w:val="56083B2D"/>
    <w:rsid w:val="56CD783B"/>
    <w:rsid w:val="57133DE8"/>
    <w:rsid w:val="579D66A5"/>
    <w:rsid w:val="580C6CA6"/>
    <w:rsid w:val="582C71F0"/>
    <w:rsid w:val="58CB36FC"/>
    <w:rsid w:val="58CD3113"/>
    <w:rsid w:val="59710078"/>
    <w:rsid w:val="59AD0D99"/>
    <w:rsid w:val="59DD3C33"/>
    <w:rsid w:val="5A124D56"/>
    <w:rsid w:val="5A6E24F5"/>
    <w:rsid w:val="5AA309D1"/>
    <w:rsid w:val="5B98512A"/>
    <w:rsid w:val="5CF13B3A"/>
    <w:rsid w:val="5D0124CE"/>
    <w:rsid w:val="5D1F6E9B"/>
    <w:rsid w:val="5D5F28DD"/>
    <w:rsid w:val="5DB206C4"/>
    <w:rsid w:val="5DB33125"/>
    <w:rsid w:val="5DCD6FB2"/>
    <w:rsid w:val="5DDA1FD2"/>
    <w:rsid w:val="5E887D57"/>
    <w:rsid w:val="5F1A0AFA"/>
    <w:rsid w:val="60C90E8E"/>
    <w:rsid w:val="613711FC"/>
    <w:rsid w:val="62BC04B5"/>
    <w:rsid w:val="636D46F9"/>
    <w:rsid w:val="63AA3C2C"/>
    <w:rsid w:val="65502455"/>
    <w:rsid w:val="66D65076"/>
    <w:rsid w:val="671F5ECF"/>
    <w:rsid w:val="672125BF"/>
    <w:rsid w:val="672E282D"/>
    <w:rsid w:val="69783A3E"/>
    <w:rsid w:val="69EE76A4"/>
    <w:rsid w:val="6A4D329A"/>
    <w:rsid w:val="6AAA07EA"/>
    <w:rsid w:val="6ACE7F95"/>
    <w:rsid w:val="6C3E20E6"/>
    <w:rsid w:val="6C4B5CE5"/>
    <w:rsid w:val="6D21722F"/>
    <w:rsid w:val="6DD40639"/>
    <w:rsid w:val="6DF149A8"/>
    <w:rsid w:val="6E6F43E5"/>
    <w:rsid w:val="6F02484D"/>
    <w:rsid w:val="6F4548E7"/>
    <w:rsid w:val="6F454C25"/>
    <w:rsid w:val="70807034"/>
    <w:rsid w:val="710A4A8E"/>
    <w:rsid w:val="71601113"/>
    <w:rsid w:val="724A38BF"/>
    <w:rsid w:val="725C3B83"/>
    <w:rsid w:val="727C2E71"/>
    <w:rsid w:val="738B2F63"/>
    <w:rsid w:val="73930067"/>
    <w:rsid w:val="740D6BC7"/>
    <w:rsid w:val="74E22FA9"/>
    <w:rsid w:val="76741990"/>
    <w:rsid w:val="76EE50CC"/>
    <w:rsid w:val="775B31AA"/>
    <w:rsid w:val="779C1637"/>
    <w:rsid w:val="77BE34A8"/>
    <w:rsid w:val="7804291B"/>
    <w:rsid w:val="78256217"/>
    <w:rsid w:val="78543B40"/>
    <w:rsid w:val="79DF445B"/>
    <w:rsid w:val="7A227427"/>
    <w:rsid w:val="7A644C30"/>
    <w:rsid w:val="7A8052DF"/>
    <w:rsid w:val="7AA70E6C"/>
    <w:rsid w:val="7AAA1736"/>
    <w:rsid w:val="7AF1431C"/>
    <w:rsid w:val="7B0D5E20"/>
    <w:rsid w:val="7B361FBA"/>
    <w:rsid w:val="7BF47B15"/>
    <w:rsid w:val="7D4C05CC"/>
    <w:rsid w:val="7D58558B"/>
    <w:rsid w:val="7D9942E5"/>
    <w:rsid w:val="7DFE7013"/>
    <w:rsid w:val="7EF87AE1"/>
    <w:rsid w:val="7F085D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eastAsia="宋体" w:asciiTheme="minorAscii" w:hAnsiTheme="minorAscii" w:cstheme="minorBidi"/>
      <w:kern w:val="2"/>
      <w:sz w:val="24"/>
      <w:szCs w:val="24"/>
      <w:lang w:val="en-US" w:eastAsia="en-US" w:bidi="en-US"/>
    </w:rPr>
  </w:style>
  <w:style w:type="paragraph" w:styleId="4">
    <w:name w:val="heading 1"/>
    <w:basedOn w:val="1"/>
    <w:next w:val="1"/>
    <w:link w:val="135"/>
    <w:qFormat/>
    <w:uiPriority w:val="9"/>
    <w:pPr>
      <w:keepNext/>
      <w:spacing w:before="50" w:beforeLines="50" w:after="120"/>
      <w:outlineLvl w:val="0"/>
    </w:pPr>
    <w:rPr>
      <w:b/>
      <w:bCs/>
      <w:kern w:val="32"/>
      <w:sz w:val="28"/>
      <w:szCs w:val="32"/>
      <w:lang w:bidi="ar-SA"/>
    </w:rPr>
  </w:style>
  <w:style w:type="paragraph" w:styleId="5">
    <w:name w:val="heading 2"/>
    <w:basedOn w:val="1"/>
    <w:next w:val="6"/>
    <w:link w:val="124"/>
    <w:qFormat/>
    <w:uiPriority w:val="9"/>
    <w:pPr>
      <w:keepNext/>
      <w:spacing w:before="240" w:after="60"/>
      <w:outlineLvl w:val="1"/>
    </w:pPr>
    <w:rPr>
      <w:rFonts w:ascii="Cambria" w:hAnsi="Cambria"/>
      <w:b/>
      <w:bCs/>
      <w:i/>
      <w:iCs/>
      <w:sz w:val="28"/>
      <w:szCs w:val="28"/>
      <w:lang w:bidi="ar-SA"/>
    </w:rPr>
  </w:style>
  <w:style w:type="paragraph" w:styleId="7">
    <w:name w:val="heading 3"/>
    <w:basedOn w:val="1"/>
    <w:next w:val="1"/>
    <w:link w:val="129"/>
    <w:qFormat/>
    <w:uiPriority w:val="9"/>
    <w:pPr>
      <w:keepNext/>
      <w:spacing w:before="50" w:beforeLines="50" w:after="60"/>
      <w:outlineLvl w:val="2"/>
    </w:pPr>
    <w:rPr>
      <w:rFonts w:ascii="Cambria" w:hAnsi="Cambria"/>
      <w:b/>
      <w:bCs/>
      <w:sz w:val="26"/>
      <w:szCs w:val="26"/>
      <w:lang w:bidi="ar-SA"/>
    </w:rPr>
  </w:style>
  <w:style w:type="paragraph" w:styleId="8">
    <w:name w:val="heading 4"/>
    <w:basedOn w:val="1"/>
    <w:next w:val="1"/>
    <w:link w:val="113"/>
    <w:qFormat/>
    <w:uiPriority w:val="9"/>
    <w:pPr>
      <w:keepNext/>
      <w:spacing w:before="240" w:after="60"/>
      <w:outlineLvl w:val="3"/>
    </w:pPr>
    <w:rPr>
      <w:b/>
      <w:bCs/>
      <w:sz w:val="28"/>
      <w:szCs w:val="28"/>
      <w:lang w:bidi="ar-SA"/>
    </w:rPr>
  </w:style>
  <w:style w:type="paragraph" w:styleId="9">
    <w:name w:val="heading 5"/>
    <w:basedOn w:val="1"/>
    <w:next w:val="1"/>
    <w:link w:val="109"/>
    <w:qFormat/>
    <w:uiPriority w:val="9"/>
    <w:pPr>
      <w:spacing w:before="240" w:after="60"/>
      <w:outlineLvl w:val="4"/>
    </w:pPr>
    <w:rPr>
      <w:b/>
      <w:bCs/>
      <w:i/>
      <w:iCs/>
      <w:sz w:val="26"/>
      <w:szCs w:val="26"/>
      <w:lang w:bidi="ar-SA"/>
    </w:rPr>
  </w:style>
  <w:style w:type="paragraph" w:styleId="10">
    <w:name w:val="heading 6"/>
    <w:basedOn w:val="1"/>
    <w:next w:val="1"/>
    <w:link w:val="88"/>
    <w:qFormat/>
    <w:uiPriority w:val="9"/>
    <w:pPr>
      <w:spacing w:before="240" w:after="60"/>
      <w:outlineLvl w:val="5"/>
    </w:pPr>
    <w:rPr>
      <w:b/>
      <w:bCs/>
      <w:sz w:val="20"/>
      <w:szCs w:val="20"/>
      <w:lang w:bidi="ar-SA"/>
    </w:rPr>
  </w:style>
  <w:style w:type="paragraph" w:styleId="11">
    <w:name w:val="heading 7"/>
    <w:basedOn w:val="1"/>
    <w:next w:val="1"/>
    <w:link w:val="64"/>
    <w:qFormat/>
    <w:uiPriority w:val="9"/>
    <w:pPr>
      <w:spacing w:before="240" w:after="60"/>
      <w:outlineLvl w:val="6"/>
    </w:pPr>
    <w:rPr>
      <w:lang w:bidi="ar-SA"/>
    </w:rPr>
  </w:style>
  <w:style w:type="paragraph" w:styleId="12">
    <w:name w:val="heading 8"/>
    <w:basedOn w:val="1"/>
    <w:next w:val="1"/>
    <w:link w:val="148"/>
    <w:qFormat/>
    <w:uiPriority w:val="9"/>
    <w:pPr>
      <w:spacing w:before="240" w:after="60"/>
      <w:outlineLvl w:val="7"/>
    </w:pPr>
    <w:rPr>
      <w:i/>
      <w:iCs/>
      <w:lang w:bidi="ar-SA"/>
    </w:rPr>
  </w:style>
  <w:style w:type="paragraph" w:styleId="13">
    <w:name w:val="heading 9"/>
    <w:basedOn w:val="1"/>
    <w:next w:val="1"/>
    <w:link w:val="164"/>
    <w:qFormat/>
    <w:uiPriority w:val="9"/>
    <w:pPr>
      <w:spacing w:before="240" w:after="60"/>
      <w:outlineLvl w:val="8"/>
    </w:pPr>
    <w:rPr>
      <w:rFonts w:ascii="Cambria" w:hAnsi="Cambria"/>
      <w:sz w:val="20"/>
      <w:szCs w:val="20"/>
      <w:lang w:bidi="ar-SA"/>
    </w:r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iPriority w:val="0"/>
    <w:pPr>
      <w:spacing w:after="120"/>
      <w:ind w:left="420" w:leftChars="200" w:firstLine="420" w:firstLineChars="200"/>
    </w:pPr>
  </w:style>
  <w:style w:type="paragraph" w:styleId="3">
    <w:name w:val="Body Text Indent"/>
    <w:basedOn w:val="1"/>
    <w:qFormat/>
    <w:uiPriority w:val="0"/>
    <w:pPr>
      <w:spacing w:line="440" w:lineRule="atLeast"/>
      <w:ind w:left="645"/>
      <w:jc w:val="both"/>
    </w:pPr>
    <w:rPr>
      <w:spacing w:val="18"/>
      <w:lang w:eastAsia="zh-CN"/>
    </w:rPr>
  </w:style>
  <w:style w:type="paragraph" w:styleId="6">
    <w:name w:val="Normal Indent"/>
    <w:basedOn w:val="1"/>
    <w:link w:val="179"/>
    <w:qFormat/>
    <w:uiPriority w:val="0"/>
    <w:pPr>
      <w:widowControl w:val="0"/>
      <w:jc w:val="both"/>
    </w:pPr>
    <w:rPr>
      <w:kern w:val="2"/>
    </w:rPr>
  </w:style>
  <w:style w:type="paragraph" w:styleId="14">
    <w:name w:val="caption"/>
    <w:basedOn w:val="1"/>
    <w:next w:val="1"/>
    <w:qFormat/>
    <w:uiPriority w:val="0"/>
    <w:pPr>
      <w:widowControl w:val="0"/>
      <w:jc w:val="both"/>
    </w:pPr>
    <w:rPr>
      <w:rFonts w:ascii="Arial" w:hAnsi="Arial" w:eastAsia="黑体" w:cs="Arial"/>
      <w:kern w:val="2"/>
      <w:sz w:val="20"/>
    </w:rPr>
  </w:style>
  <w:style w:type="paragraph" w:styleId="15">
    <w:name w:val="Document Map"/>
    <w:basedOn w:val="1"/>
    <w:link w:val="81"/>
    <w:uiPriority w:val="0"/>
    <w:pPr>
      <w:widowControl w:val="0"/>
      <w:shd w:val="clear" w:color="auto" w:fill="000080"/>
      <w:spacing w:line="360" w:lineRule="auto"/>
      <w:ind w:firstLine="200" w:firstLineChars="200"/>
      <w:jc w:val="both"/>
    </w:pPr>
    <w:rPr>
      <w:kern w:val="2"/>
      <w:lang w:bidi="ar-SA"/>
    </w:rPr>
  </w:style>
  <w:style w:type="paragraph" w:styleId="16">
    <w:name w:val="annotation text"/>
    <w:basedOn w:val="1"/>
    <w:link w:val="52"/>
    <w:uiPriority w:val="0"/>
    <w:pPr>
      <w:widowControl w:val="0"/>
      <w:adjustRightInd w:val="0"/>
      <w:spacing w:line="360" w:lineRule="atLeast"/>
      <w:textAlignment w:val="baseline"/>
    </w:pPr>
  </w:style>
  <w:style w:type="paragraph" w:styleId="17">
    <w:name w:val="Body Text 3"/>
    <w:basedOn w:val="1"/>
    <w:link w:val="98"/>
    <w:uiPriority w:val="0"/>
    <w:pPr>
      <w:widowControl w:val="0"/>
      <w:spacing w:after="120"/>
      <w:jc w:val="both"/>
    </w:pPr>
    <w:rPr>
      <w:kern w:val="2"/>
      <w:sz w:val="16"/>
      <w:szCs w:val="16"/>
    </w:rPr>
  </w:style>
  <w:style w:type="paragraph" w:styleId="18">
    <w:name w:val="Body Text"/>
    <w:basedOn w:val="1"/>
    <w:uiPriority w:val="0"/>
    <w:pPr>
      <w:spacing w:line="440" w:lineRule="atLeast"/>
      <w:jc w:val="both"/>
    </w:pPr>
  </w:style>
  <w:style w:type="paragraph" w:styleId="19">
    <w:name w:val="List 2"/>
    <w:basedOn w:val="1"/>
    <w:semiHidden/>
    <w:qFormat/>
    <w:uiPriority w:val="0"/>
    <w:pPr>
      <w:snapToGrid w:val="0"/>
      <w:spacing w:line="288" w:lineRule="auto"/>
      <w:ind w:left="840" w:hanging="420"/>
    </w:pPr>
    <w:rPr>
      <w:rFonts w:eastAsia="仿宋_GB2312"/>
      <w:sz w:val="30"/>
      <w:szCs w:val="20"/>
    </w:rPr>
  </w:style>
  <w:style w:type="paragraph" w:styleId="20">
    <w:name w:val="Block Text"/>
    <w:basedOn w:val="1"/>
    <w:uiPriority w:val="0"/>
    <w:pPr>
      <w:adjustRightInd w:val="0"/>
      <w:snapToGrid w:val="0"/>
      <w:spacing w:line="440" w:lineRule="atLeast"/>
      <w:ind w:left="645" w:right="26"/>
    </w:pPr>
  </w:style>
  <w:style w:type="paragraph" w:styleId="21">
    <w:name w:val="Plain Text"/>
    <w:basedOn w:val="1"/>
    <w:link w:val="138"/>
    <w:qFormat/>
    <w:uiPriority w:val="0"/>
    <w:pPr>
      <w:widowControl w:val="0"/>
      <w:jc w:val="both"/>
    </w:pPr>
    <w:rPr>
      <w:rFonts w:ascii="宋体" w:hAnsi="Courier New"/>
      <w:kern w:val="2"/>
      <w:sz w:val="21"/>
    </w:rPr>
  </w:style>
  <w:style w:type="paragraph" w:styleId="22">
    <w:name w:val="Body Text Indent 2"/>
    <w:basedOn w:val="1"/>
    <w:uiPriority w:val="0"/>
    <w:pPr>
      <w:spacing w:line="440" w:lineRule="atLeast"/>
      <w:ind w:left="1075"/>
      <w:jc w:val="both"/>
    </w:pPr>
  </w:style>
  <w:style w:type="paragraph" w:styleId="23">
    <w:name w:val="Balloon Text"/>
    <w:basedOn w:val="1"/>
    <w:link w:val="158"/>
    <w:uiPriority w:val="0"/>
    <w:pPr>
      <w:widowControl w:val="0"/>
      <w:jc w:val="both"/>
    </w:pPr>
    <w:rPr>
      <w:kern w:val="2"/>
      <w:sz w:val="18"/>
      <w:szCs w:val="18"/>
    </w:rPr>
  </w:style>
  <w:style w:type="paragraph" w:styleId="24">
    <w:name w:val="footer"/>
    <w:basedOn w:val="1"/>
    <w:next w:val="1"/>
    <w:link w:val="151"/>
    <w:uiPriority w:val="99"/>
    <w:pPr>
      <w:tabs>
        <w:tab w:val="center" w:pos="4153"/>
        <w:tab w:val="right" w:pos="8306"/>
      </w:tabs>
      <w:snapToGrid w:val="0"/>
    </w:pPr>
    <w:rPr>
      <w:sz w:val="18"/>
      <w:szCs w:val="18"/>
      <w:lang w:bidi="ar-SA"/>
    </w:rPr>
  </w:style>
  <w:style w:type="paragraph" w:styleId="25">
    <w:name w:val="header"/>
    <w:basedOn w:val="1"/>
    <w:link w:val="125"/>
    <w:uiPriority w:val="0"/>
    <w:pPr>
      <w:pBdr>
        <w:bottom w:val="single" w:color="auto" w:sz="6" w:space="1"/>
      </w:pBdr>
      <w:tabs>
        <w:tab w:val="center" w:pos="4153"/>
        <w:tab w:val="right" w:pos="8306"/>
      </w:tabs>
      <w:snapToGrid w:val="0"/>
      <w:jc w:val="center"/>
    </w:pPr>
    <w:rPr>
      <w:sz w:val="18"/>
      <w:szCs w:val="18"/>
      <w:lang w:bidi="ar-SA"/>
    </w:rPr>
  </w:style>
  <w:style w:type="paragraph" w:styleId="26">
    <w:name w:val="toc 1"/>
    <w:basedOn w:val="1"/>
    <w:next w:val="1"/>
    <w:uiPriority w:val="39"/>
    <w:pPr>
      <w:tabs>
        <w:tab w:val="right" w:leader="dot" w:pos="8122"/>
      </w:tabs>
      <w:spacing w:line="360" w:lineRule="auto"/>
    </w:pPr>
    <w:rPr>
      <w:sz w:val="30"/>
    </w:rPr>
  </w:style>
  <w:style w:type="paragraph" w:styleId="27">
    <w:name w:val="Subtitle"/>
    <w:basedOn w:val="1"/>
    <w:next w:val="1"/>
    <w:link w:val="161"/>
    <w:qFormat/>
    <w:uiPriority w:val="11"/>
    <w:pPr>
      <w:spacing w:after="60"/>
      <w:jc w:val="center"/>
      <w:outlineLvl w:val="1"/>
    </w:pPr>
    <w:rPr>
      <w:rFonts w:ascii="Cambria" w:hAnsi="Cambria"/>
      <w:lang w:bidi="ar-SA"/>
    </w:rPr>
  </w:style>
  <w:style w:type="paragraph" w:styleId="28">
    <w:name w:val="List"/>
    <w:basedOn w:val="1"/>
    <w:uiPriority w:val="0"/>
    <w:pPr>
      <w:widowControl w:val="0"/>
      <w:adjustRightInd w:val="0"/>
      <w:spacing w:line="360" w:lineRule="atLeast"/>
      <w:ind w:left="420" w:hanging="420"/>
      <w:textAlignment w:val="baseline"/>
    </w:pPr>
  </w:style>
  <w:style w:type="paragraph" w:styleId="29">
    <w:name w:val="Body Text Indent 3"/>
    <w:basedOn w:val="1"/>
    <w:link w:val="170"/>
    <w:qFormat/>
    <w:uiPriority w:val="0"/>
    <w:pPr>
      <w:widowControl w:val="0"/>
      <w:adjustRightInd w:val="0"/>
      <w:spacing w:line="360" w:lineRule="atLeast"/>
      <w:ind w:left="600"/>
      <w:textAlignment w:val="baseline"/>
    </w:pPr>
  </w:style>
  <w:style w:type="paragraph" w:styleId="30">
    <w:name w:val="Body Text 2"/>
    <w:basedOn w:val="1"/>
    <w:link w:val="102"/>
    <w:uiPriority w:val="0"/>
    <w:pPr>
      <w:widowControl w:val="0"/>
      <w:jc w:val="both"/>
    </w:pPr>
    <w:rPr>
      <w:rFonts w:ascii="宋体" w:hAnsi="宋体"/>
      <w:kern w:val="2"/>
      <w:sz w:val="18"/>
      <w:shd w:val="pct10" w:color="auto" w:fill="FFFFFF"/>
    </w:rPr>
  </w:style>
  <w:style w:type="paragraph" w:styleId="31">
    <w:name w:val="HTML Preformatted"/>
    <w:basedOn w:val="1"/>
    <w:link w:val="92"/>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00" w:firstLineChars="200"/>
    </w:pPr>
    <w:rPr>
      <w:rFonts w:ascii="宋体" w:hAnsi="宋体"/>
      <w:lang w:bidi="ar-SA"/>
    </w:rPr>
  </w:style>
  <w:style w:type="paragraph" w:styleId="32">
    <w:name w:val="Normal (Web)"/>
    <w:basedOn w:val="1"/>
    <w:uiPriority w:val="0"/>
    <w:pPr>
      <w:spacing w:before="100" w:beforeAutospacing="1" w:after="100" w:afterAutospacing="1"/>
    </w:pPr>
    <w:rPr>
      <w:rFonts w:ascii="宋体" w:hAnsi="宋体" w:cs="宋体"/>
      <w:szCs w:val="24"/>
    </w:rPr>
  </w:style>
  <w:style w:type="paragraph" w:styleId="33">
    <w:name w:val="Title"/>
    <w:basedOn w:val="1"/>
    <w:next w:val="1"/>
    <w:link w:val="65"/>
    <w:qFormat/>
    <w:uiPriority w:val="10"/>
    <w:pPr>
      <w:spacing w:before="240" w:after="60"/>
      <w:jc w:val="center"/>
      <w:outlineLvl w:val="0"/>
    </w:pPr>
    <w:rPr>
      <w:rFonts w:ascii="Cambria" w:hAnsi="Cambria"/>
      <w:b/>
      <w:bCs/>
      <w:kern w:val="28"/>
      <w:sz w:val="32"/>
      <w:szCs w:val="32"/>
      <w:lang w:bidi="ar-SA"/>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page number"/>
    <w:uiPriority w:val="0"/>
  </w:style>
  <w:style w:type="character" w:styleId="39">
    <w:name w:val="FollowedHyperlink"/>
    <w:uiPriority w:val="0"/>
    <w:rPr>
      <w:color w:val="0000CC"/>
      <w:sz w:val="22"/>
      <w:szCs w:val="22"/>
      <w:u w:val="single"/>
    </w:rPr>
  </w:style>
  <w:style w:type="character" w:styleId="40">
    <w:name w:val="Emphasis"/>
    <w:qFormat/>
    <w:uiPriority w:val="0"/>
    <w:rPr>
      <w:rFonts w:ascii="Calibri" w:hAnsi="Calibri"/>
      <w:b/>
      <w:i/>
      <w:iCs/>
    </w:rPr>
  </w:style>
  <w:style w:type="character" w:styleId="41">
    <w:name w:val="HTML Definition"/>
    <w:qFormat/>
    <w:uiPriority w:val="0"/>
  </w:style>
  <w:style w:type="character" w:styleId="42">
    <w:name w:val="HTML Variable"/>
    <w:uiPriority w:val="0"/>
  </w:style>
  <w:style w:type="character" w:styleId="43">
    <w:name w:val="Hyperlink"/>
    <w:unhideWhenUsed/>
    <w:uiPriority w:val="99"/>
    <w:rPr>
      <w:b/>
      <w:bCs/>
      <w:color w:val="0000CC"/>
      <w:sz w:val="22"/>
      <w:szCs w:val="22"/>
      <w:u w:val="single"/>
    </w:rPr>
  </w:style>
  <w:style w:type="character" w:styleId="44">
    <w:name w:val="HTML Code"/>
    <w:uiPriority w:val="0"/>
    <w:rPr>
      <w:rFonts w:ascii="Courier New" w:hAnsi="Courier New" w:eastAsia="Courier New" w:cs="Courier New"/>
      <w:sz w:val="20"/>
    </w:rPr>
  </w:style>
  <w:style w:type="character" w:styleId="45">
    <w:name w:val="HTML Cite"/>
    <w:qFormat/>
    <w:uiPriority w:val="0"/>
  </w:style>
  <w:style w:type="character" w:styleId="46">
    <w:name w:val="HTML Keyboard"/>
    <w:qFormat/>
    <w:uiPriority w:val="0"/>
    <w:rPr>
      <w:rFonts w:hint="default" w:ascii="Courier New" w:hAnsi="Courier New" w:eastAsia="Courier New" w:cs="Courier New"/>
      <w:color w:val="136EC2"/>
      <w:sz w:val="20"/>
      <w:u w:val="single"/>
    </w:rPr>
  </w:style>
  <w:style w:type="character" w:styleId="47">
    <w:name w:val="HTML Sample"/>
    <w:qFormat/>
    <w:uiPriority w:val="0"/>
    <w:rPr>
      <w:rFonts w:hint="default" w:ascii="Courier New" w:hAnsi="Courier New" w:eastAsia="Courier New" w:cs="Courier New"/>
      <w:sz w:val="16"/>
      <w:szCs w:val="0"/>
    </w:rPr>
  </w:style>
  <w:style w:type="paragraph" w:customStyle="1" w:styleId="48">
    <w:name w:val="font5"/>
    <w:basedOn w:val="1"/>
    <w:qFormat/>
    <w:uiPriority w:val="0"/>
    <w:pPr>
      <w:spacing w:before="100" w:beforeAutospacing="1" w:after="100" w:afterAutospacing="1"/>
    </w:pPr>
    <w:rPr>
      <w:rFonts w:hint="eastAsia" w:ascii="宋体" w:hAnsi="宋体" w:cs="Arial Unicode MS"/>
      <w:szCs w:val="24"/>
    </w:rPr>
  </w:style>
  <w:style w:type="paragraph" w:customStyle="1" w:styleId="49">
    <w:name w:val="xl48"/>
    <w:basedOn w:val="1"/>
    <w:uiPriority w:val="0"/>
    <w:pPr>
      <w:spacing w:before="100" w:beforeAutospacing="1" w:after="100" w:afterAutospacing="1"/>
      <w:jc w:val="right"/>
      <w:textAlignment w:val="center"/>
    </w:pPr>
    <w:rPr>
      <w:rFonts w:ascii="宋体" w:hAnsi="宋体"/>
      <w:szCs w:val="24"/>
    </w:rPr>
  </w:style>
  <w:style w:type="paragraph" w:customStyle="1" w:styleId="50">
    <w:name w:val="_Style 1"/>
    <w:basedOn w:val="1"/>
    <w:qFormat/>
    <w:uiPriority w:val="0"/>
    <w:pPr>
      <w:widowControl w:val="0"/>
      <w:spacing w:line="360" w:lineRule="auto"/>
      <w:ind w:firstLine="420" w:firstLineChars="200"/>
      <w:jc w:val="both"/>
    </w:pPr>
    <w:rPr>
      <w:kern w:val="2"/>
      <w:szCs w:val="24"/>
    </w:rPr>
  </w:style>
  <w:style w:type="paragraph" w:customStyle="1" w:styleId="51">
    <w:name w:val="Default"/>
    <w:qFormat/>
    <w:uiPriority w:val="0"/>
    <w:pPr>
      <w:widowControl w:val="0"/>
      <w:autoSpaceDE w:val="0"/>
      <w:autoSpaceDN w:val="0"/>
      <w:adjustRightInd w:val="0"/>
    </w:pPr>
    <w:rPr>
      <w:rFonts w:ascii="宋体" w:cs="宋体" w:hAnsiTheme="minorHAnsi" w:eastAsiaTheme="minorEastAsia"/>
      <w:color w:val="000000"/>
      <w:kern w:val="2"/>
      <w:sz w:val="24"/>
      <w:szCs w:val="24"/>
      <w:lang w:val="en-US" w:eastAsia="zh-CN" w:bidi="ar-SA"/>
    </w:rPr>
  </w:style>
  <w:style w:type="character" w:customStyle="1" w:styleId="52">
    <w:name w:val="批注文字 字符"/>
    <w:link w:val="16"/>
    <w:uiPriority w:val="0"/>
    <w:rPr>
      <w:sz w:val="24"/>
      <w:szCs w:val="24"/>
      <w:lang w:eastAsia="en-US" w:bidi="en-US"/>
    </w:rPr>
  </w:style>
  <w:style w:type="paragraph" w:customStyle="1" w:styleId="53">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sz w:val="20"/>
    </w:rPr>
  </w:style>
  <w:style w:type="paragraph" w:customStyle="1" w:styleId="54">
    <w:name w:val="xl51"/>
    <w:basedOn w:val="1"/>
    <w:uiPriority w:val="0"/>
    <w:pPr>
      <w:pBdr>
        <w:top w:val="single" w:color="auto" w:sz="8" w:space="0"/>
        <w:bottom w:val="single" w:color="auto" w:sz="8" w:space="0"/>
        <w:right w:val="single" w:color="auto" w:sz="8" w:space="0"/>
      </w:pBdr>
      <w:spacing w:before="100" w:beforeAutospacing="1" w:after="100" w:afterAutospacing="1"/>
    </w:pPr>
    <w:rPr>
      <w:rFonts w:ascii="Arial Unicode MS" w:hAnsi="Arial Unicode MS" w:eastAsia="Arial Unicode MS" w:cs="Arial Unicode MS"/>
      <w:sz w:val="16"/>
      <w:szCs w:val="16"/>
    </w:rPr>
  </w:style>
  <w:style w:type="paragraph" w:customStyle="1" w:styleId="55">
    <w:name w:val="姓名"/>
    <w:basedOn w:val="1"/>
    <w:next w:val="1"/>
    <w:qFormat/>
    <w:uiPriority w:val="1"/>
    <w:pPr>
      <w:widowControl w:val="0"/>
      <w:pBdr>
        <w:top w:val="single" w:color="4F81BD" w:sz="4" w:space="4"/>
        <w:left w:val="single" w:color="4F81BD" w:sz="4" w:space="6"/>
        <w:bottom w:val="single" w:color="4F81BD" w:sz="4" w:space="4"/>
        <w:right w:val="single" w:color="4F81BD" w:sz="4" w:space="6"/>
      </w:pBdr>
      <w:shd w:val="clear" w:color="auto" w:fill="4F81BD"/>
      <w:spacing w:before="240" w:line="360" w:lineRule="auto"/>
      <w:ind w:left="144" w:right="144" w:firstLine="200" w:firstLineChars="200"/>
      <w:jc w:val="both"/>
    </w:pPr>
    <w:rPr>
      <w:rFonts w:ascii="Cambria" w:hAnsi="Cambria"/>
      <w:caps/>
      <w:color w:val="FFFFFF"/>
      <w:kern w:val="2"/>
      <w:sz w:val="32"/>
      <w:lang w:eastAsia="zh-CN" w:bidi="ar-SA"/>
    </w:rPr>
  </w:style>
  <w:style w:type="character" w:customStyle="1" w:styleId="56">
    <w:name w:val="font41"/>
    <w:qFormat/>
    <w:uiPriority w:val="0"/>
    <w:rPr>
      <w:rFonts w:hint="default" w:ascii="Times New Roman" w:hAnsi="Times New Roman" w:cs="Times New Roman"/>
      <w:color w:val="000000"/>
      <w:kern w:val="0"/>
      <w:sz w:val="20"/>
      <w:szCs w:val="20"/>
      <w:u w:val="none"/>
    </w:rPr>
  </w:style>
  <w:style w:type="paragraph" w:customStyle="1" w:styleId="57">
    <w:name w:val="??¡§???¡§????¨¬?¡§¡§??¡§?o??????¨¬?¡§¡§?"/>
    <w:basedOn w:val="1"/>
    <w:qFormat/>
    <w:uiPriority w:val="0"/>
    <w:pPr>
      <w:overflowPunct w:val="0"/>
      <w:autoSpaceDE w:val="0"/>
      <w:autoSpaceDN w:val="0"/>
      <w:adjustRightInd w:val="0"/>
      <w:textAlignment w:val="baseline"/>
    </w:pPr>
  </w:style>
  <w:style w:type="paragraph" w:customStyle="1" w:styleId="58">
    <w:name w:val="xl53"/>
    <w:basedOn w:val="1"/>
    <w:qFormat/>
    <w:uiPriority w:val="0"/>
    <w:pPr>
      <w:pBdr>
        <w:bottom w:val="single" w:color="auto" w:sz="4" w:space="0"/>
      </w:pBdr>
      <w:spacing w:before="100" w:beforeAutospacing="1" w:after="100" w:afterAutospacing="1"/>
      <w:textAlignment w:val="center"/>
    </w:pPr>
    <w:rPr>
      <w:rFonts w:ascii="Arial Unicode MS" w:hAnsi="Arial Unicode MS" w:eastAsia="Arial Unicode MS" w:cs="Arial Unicode MS"/>
      <w:szCs w:val="24"/>
    </w:rPr>
  </w:style>
  <w:style w:type="paragraph" w:customStyle="1" w:styleId="59">
    <w:name w:val="xl2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sz w:val="20"/>
    </w:rPr>
  </w:style>
  <w:style w:type="character" w:customStyle="1" w:styleId="60">
    <w:name w:val="表格内容 字符"/>
    <w:link w:val="61"/>
    <w:qFormat/>
    <w:uiPriority w:val="0"/>
    <w:rPr>
      <w:rFonts w:eastAsia="仿宋"/>
      <w:sz w:val="21"/>
      <w:szCs w:val="21"/>
    </w:rPr>
  </w:style>
  <w:style w:type="paragraph" w:customStyle="1" w:styleId="61">
    <w:name w:val="表格内容"/>
    <w:basedOn w:val="1"/>
    <w:link w:val="60"/>
    <w:qFormat/>
    <w:uiPriority w:val="0"/>
    <w:pPr>
      <w:widowControl w:val="0"/>
      <w:spacing w:line="360" w:lineRule="auto"/>
      <w:ind w:firstLine="200" w:firstLineChars="200"/>
      <w:jc w:val="center"/>
    </w:pPr>
    <w:rPr>
      <w:rFonts w:eastAsia="仿宋"/>
      <w:sz w:val="21"/>
      <w:szCs w:val="21"/>
      <w:lang w:bidi="ar-SA"/>
    </w:rPr>
  </w:style>
  <w:style w:type="paragraph" w:customStyle="1" w:styleId="62">
    <w:name w:val="xl46"/>
    <w:basedOn w:val="1"/>
    <w:qFormat/>
    <w:uiPriority w:val="0"/>
    <w:pPr>
      <w:pBdr>
        <w:top w:val="single" w:color="auto" w:sz="8" w:space="0"/>
        <w:bottom w:val="single" w:color="auto" w:sz="8" w:space="0"/>
      </w:pBdr>
      <w:spacing w:before="100" w:beforeAutospacing="1" w:after="100" w:afterAutospacing="1"/>
    </w:pPr>
    <w:rPr>
      <w:rFonts w:ascii="Arial Unicode MS" w:hAnsi="Arial Unicode MS" w:eastAsia="Arial Unicode MS" w:cs="Arial Unicode MS"/>
      <w:b/>
      <w:bCs/>
      <w:sz w:val="28"/>
      <w:szCs w:val="28"/>
    </w:rPr>
  </w:style>
  <w:style w:type="paragraph" w:customStyle="1" w:styleId="63">
    <w:name w:val="xl55"/>
    <w:basedOn w:val="1"/>
    <w:qFormat/>
    <w:uiPriority w:val="0"/>
    <w:pPr>
      <w:pBdr>
        <w:left w:val="single" w:color="auto" w:sz="8" w:space="0"/>
      </w:pBdr>
      <w:spacing w:before="100" w:beforeAutospacing="1" w:after="100" w:afterAutospacing="1"/>
      <w:jc w:val="center"/>
      <w:textAlignment w:val="center"/>
    </w:pPr>
    <w:rPr>
      <w:rFonts w:ascii="Arial Unicode MS" w:hAnsi="Arial Unicode MS" w:eastAsia="Arial Unicode MS" w:cs="Arial Unicode MS"/>
      <w:sz w:val="22"/>
      <w:szCs w:val="22"/>
    </w:rPr>
  </w:style>
  <w:style w:type="character" w:customStyle="1" w:styleId="64">
    <w:name w:val="标题 7 字符"/>
    <w:link w:val="11"/>
    <w:semiHidden/>
    <w:qFormat/>
    <w:uiPriority w:val="9"/>
    <w:rPr>
      <w:sz w:val="24"/>
      <w:szCs w:val="24"/>
    </w:rPr>
  </w:style>
  <w:style w:type="character" w:customStyle="1" w:styleId="65">
    <w:name w:val="标题 字符"/>
    <w:link w:val="33"/>
    <w:qFormat/>
    <w:uiPriority w:val="10"/>
    <w:rPr>
      <w:rFonts w:ascii="Cambria" w:hAnsi="Cambria" w:eastAsia="宋体"/>
      <w:b/>
      <w:bCs/>
      <w:kern w:val="28"/>
      <w:sz w:val="32"/>
      <w:szCs w:val="32"/>
    </w:rPr>
  </w:style>
  <w:style w:type="paragraph" w:customStyle="1" w:styleId="66">
    <w:name w:val="xl2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sz w:val="20"/>
    </w:rPr>
  </w:style>
  <w:style w:type="character" w:customStyle="1" w:styleId="67">
    <w:name w:val="apple-converted-space"/>
    <w:qFormat/>
    <w:uiPriority w:val="0"/>
  </w:style>
  <w:style w:type="character" w:customStyle="1" w:styleId="68">
    <w:name w:val="lemmatitleh12"/>
    <w:qFormat/>
    <w:uiPriority w:val="0"/>
  </w:style>
  <w:style w:type="paragraph" w:styleId="69">
    <w:name w:val="Intense Quote"/>
    <w:basedOn w:val="1"/>
    <w:next w:val="1"/>
    <w:link w:val="182"/>
    <w:qFormat/>
    <w:uiPriority w:val="30"/>
    <w:pPr>
      <w:ind w:left="720" w:right="720"/>
    </w:pPr>
    <w:rPr>
      <w:b/>
      <w:i/>
      <w:szCs w:val="20"/>
      <w:lang w:bidi="ar-SA"/>
    </w:rPr>
  </w:style>
  <w:style w:type="paragraph" w:customStyle="1" w:styleId="70">
    <w:name w:val="xl50"/>
    <w:basedOn w:val="1"/>
    <w:qFormat/>
    <w:uiPriority w:val="0"/>
    <w:pPr>
      <w:pBdr>
        <w:top w:val="single" w:color="auto" w:sz="8" w:space="0"/>
        <w:bottom w:val="single" w:color="auto" w:sz="8" w:space="0"/>
      </w:pBdr>
      <w:spacing w:before="100" w:beforeAutospacing="1" w:after="100" w:afterAutospacing="1"/>
    </w:pPr>
    <w:rPr>
      <w:rFonts w:ascii="Arial Unicode MS" w:hAnsi="Arial Unicode MS" w:eastAsia="Arial Unicode MS" w:cs="Arial Unicode MS"/>
      <w:szCs w:val="24"/>
    </w:rPr>
  </w:style>
  <w:style w:type="character" w:customStyle="1" w:styleId="71">
    <w:name w:val="bds_nopic"/>
    <w:qFormat/>
    <w:uiPriority w:val="0"/>
  </w:style>
  <w:style w:type="character" w:customStyle="1" w:styleId="72">
    <w:name w:val="polysemyred"/>
    <w:qFormat/>
    <w:uiPriority w:val="0"/>
    <w:rPr>
      <w:color w:val="FF6666"/>
      <w:sz w:val="18"/>
      <w:szCs w:val="18"/>
    </w:rPr>
  </w:style>
  <w:style w:type="character" w:customStyle="1" w:styleId="73">
    <w:name w:val="引用 字符"/>
    <w:link w:val="74"/>
    <w:qFormat/>
    <w:uiPriority w:val="29"/>
    <w:rPr>
      <w:i/>
      <w:sz w:val="24"/>
      <w:szCs w:val="24"/>
    </w:rPr>
  </w:style>
  <w:style w:type="paragraph" w:styleId="74">
    <w:name w:val="Quote"/>
    <w:basedOn w:val="1"/>
    <w:next w:val="1"/>
    <w:link w:val="73"/>
    <w:qFormat/>
    <w:uiPriority w:val="29"/>
    <w:rPr>
      <w:i/>
      <w:lang w:bidi="ar-SA"/>
    </w:rPr>
  </w:style>
  <w:style w:type="character" w:customStyle="1" w:styleId="75">
    <w:name w:val="desc"/>
    <w:qFormat/>
    <w:uiPriority w:val="0"/>
    <w:rPr>
      <w:color w:val="000000"/>
      <w:sz w:val="18"/>
      <w:szCs w:val="18"/>
    </w:rPr>
  </w:style>
  <w:style w:type="paragraph" w:customStyle="1" w:styleId="76">
    <w:name w:val="ww正文"/>
    <w:basedOn w:val="1"/>
    <w:qFormat/>
    <w:uiPriority w:val="0"/>
    <w:pPr>
      <w:widowControl w:val="0"/>
      <w:spacing w:line="360" w:lineRule="auto"/>
      <w:ind w:firstLine="200" w:firstLineChars="200"/>
      <w:jc w:val="both"/>
    </w:pPr>
    <w:rPr>
      <w:rFonts w:cs="宋体"/>
      <w:kern w:val="2"/>
      <w:szCs w:val="20"/>
      <w:lang w:eastAsia="zh-CN" w:bidi="ar-SA"/>
    </w:rPr>
  </w:style>
  <w:style w:type="paragraph" w:customStyle="1" w:styleId="77">
    <w:name w:val="xl40"/>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4"/>
    </w:rPr>
  </w:style>
  <w:style w:type="paragraph" w:customStyle="1" w:styleId="78">
    <w:name w:val="xl4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pPr>
    <w:rPr>
      <w:rFonts w:ascii="Arial Unicode MS" w:hAnsi="Arial Unicode MS" w:eastAsia="Arial Unicode MS" w:cs="Arial Unicode MS"/>
      <w:szCs w:val="24"/>
    </w:rPr>
  </w:style>
  <w:style w:type="paragraph" w:customStyle="1" w:styleId="79">
    <w:name w:val=" Char Char Char Char"/>
    <w:basedOn w:val="1"/>
    <w:qFormat/>
    <w:uiPriority w:val="0"/>
    <w:pPr>
      <w:widowControl w:val="0"/>
      <w:spacing w:line="600" w:lineRule="exact"/>
      <w:ind w:firstLine="200" w:firstLineChars="200"/>
      <w:jc w:val="both"/>
    </w:pPr>
    <w:rPr>
      <w:sz w:val="20"/>
      <w:szCs w:val="20"/>
      <w:lang w:eastAsia="zh-CN" w:bidi="ar-SA"/>
    </w:rPr>
  </w:style>
  <w:style w:type="paragraph" w:customStyle="1" w:styleId="80">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sz w:val="20"/>
    </w:rPr>
  </w:style>
  <w:style w:type="character" w:customStyle="1" w:styleId="81">
    <w:name w:val="文档结构图 字符"/>
    <w:link w:val="15"/>
    <w:qFormat/>
    <w:uiPriority w:val="0"/>
    <w:rPr>
      <w:kern w:val="2"/>
      <w:sz w:val="24"/>
      <w:szCs w:val="24"/>
      <w:shd w:val="clear" w:color="auto" w:fill="000080"/>
    </w:rPr>
  </w:style>
  <w:style w:type="paragraph" w:styleId="82">
    <w:name w:val="List Paragraph"/>
    <w:basedOn w:val="1"/>
    <w:qFormat/>
    <w:uiPriority w:val="0"/>
    <w:pPr>
      <w:ind w:left="720"/>
      <w:contextualSpacing/>
    </w:pPr>
  </w:style>
  <w:style w:type="paragraph" w:customStyle="1" w:styleId="83">
    <w:name w:val="xl45"/>
    <w:basedOn w:val="1"/>
    <w:qFormat/>
    <w:uiPriority w:val="0"/>
    <w:pPr>
      <w:pBdr>
        <w:top w:val="single" w:color="auto" w:sz="8" w:space="0"/>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sz w:val="20"/>
    </w:rPr>
  </w:style>
  <w:style w:type="paragraph" w:customStyle="1" w:styleId="84">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sz w:val="20"/>
    </w:rPr>
  </w:style>
  <w:style w:type="paragraph" w:customStyle="1" w:styleId="85">
    <w:name w:val=".text6"/>
    <w:basedOn w:val="1"/>
    <w:qFormat/>
    <w:uiPriority w:val="99"/>
    <w:pPr>
      <w:autoSpaceDE w:val="0"/>
      <w:autoSpaceDN w:val="0"/>
      <w:adjustRightInd w:val="0"/>
    </w:pPr>
    <w:rPr>
      <w:rFonts w:ascii="ËÎÌå Western" w:hAnsi="ËÎÌå Western" w:cs="ËÎÌå Western"/>
      <w:sz w:val="20"/>
      <w:szCs w:val="20"/>
      <w:lang w:eastAsia="zh-CN" w:bidi="ar-SA"/>
    </w:rPr>
  </w:style>
  <w:style w:type="table" w:customStyle="1" w:styleId="86">
    <w:name w:val="简历表格"/>
    <w:basedOn w:val="34"/>
    <w:qFormat/>
    <w:uiPriority w:val="99"/>
    <w:rPr>
      <w:rFonts w:ascii="Times New Roman" w:hAnsi="Times New Roman"/>
      <w:kern w:val="0"/>
      <w:sz w:val="20"/>
      <w:szCs w:val="20"/>
    </w:rPr>
    <w:tblPr>
      <w:tblBorders>
        <w:insideH w:val="single" w:color="4F81BD" w:sz="4" w:space="0"/>
      </w:tblBorders>
      <w:tblCellMar>
        <w:top w:w="144" w:type="dxa"/>
        <w:left w:w="0" w:type="dxa"/>
        <w:bottom w:w="144" w:type="dxa"/>
        <w:right w:w="0" w:type="dxa"/>
      </w:tblCellMar>
    </w:tblPr>
  </w:style>
  <w:style w:type="paragraph" w:customStyle="1" w:styleId="87">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18"/>
      <w:szCs w:val="18"/>
    </w:rPr>
  </w:style>
  <w:style w:type="character" w:customStyle="1" w:styleId="88">
    <w:name w:val="标题 6 字符"/>
    <w:link w:val="10"/>
    <w:semiHidden/>
    <w:qFormat/>
    <w:uiPriority w:val="9"/>
    <w:rPr>
      <w:b/>
      <w:bCs/>
    </w:rPr>
  </w:style>
  <w:style w:type="paragraph" w:customStyle="1" w:styleId="89">
    <w:name w:val="_Style 85"/>
    <w:basedOn w:val="1"/>
    <w:next w:val="1"/>
    <w:unhideWhenUsed/>
    <w:qFormat/>
    <w:uiPriority w:val="39"/>
    <w:pPr>
      <w:widowControl w:val="0"/>
      <w:ind w:left="3360" w:leftChars="1600"/>
      <w:jc w:val="both"/>
    </w:pPr>
    <w:rPr>
      <w:rFonts w:ascii="等线" w:hAnsi="等线" w:eastAsia="等线"/>
      <w:kern w:val="2"/>
      <w:sz w:val="21"/>
      <w:szCs w:val="22"/>
      <w:lang w:eastAsia="zh-CN" w:bidi="ar-SA"/>
    </w:rPr>
  </w:style>
  <w:style w:type="character" w:customStyle="1" w:styleId="90">
    <w:name w:val="Subtle Reference"/>
    <w:qFormat/>
    <w:uiPriority w:val="31"/>
    <w:rPr>
      <w:sz w:val="24"/>
      <w:szCs w:val="24"/>
      <w:u w:val="single"/>
    </w:rPr>
  </w:style>
  <w:style w:type="character" w:customStyle="1" w:styleId="91">
    <w:name w:val="页眉 字符"/>
    <w:qFormat/>
    <w:uiPriority w:val="99"/>
    <w:rPr>
      <w:sz w:val="18"/>
      <w:szCs w:val="18"/>
    </w:rPr>
  </w:style>
  <w:style w:type="character" w:customStyle="1" w:styleId="92">
    <w:name w:val="HTML 预设格式 字符"/>
    <w:link w:val="31"/>
    <w:qFormat/>
    <w:uiPriority w:val="0"/>
    <w:rPr>
      <w:rFonts w:ascii="宋体" w:hAnsi="宋体"/>
      <w:sz w:val="24"/>
      <w:szCs w:val="24"/>
    </w:rPr>
  </w:style>
  <w:style w:type="paragraph" w:customStyle="1" w:styleId="93">
    <w:name w:val="Pa6"/>
    <w:basedOn w:val="1"/>
    <w:next w:val="1"/>
    <w:qFormat/>
    <w:uiPriority w:val="0"/>
    <w:pPr>
      <w:widowControl w:val="0"/>
      <w:autoSpaceDE w:val="0"/>
      <w:autoSpaceDN w:val="0"/>
      <w:adjustRightInd w:val="0"/>
      <w:spacing w:line="211" w:lineRule="atLeast"/>
      <w:textAlignment w:val="baseline"/>
    </w:pPr>
  </w:style>
  <w:style w:type="paragraph" w:customStyle="1" w:styleId="94">
    <w:name w:val="Pa4"/>
    <w:basedOn w:val="1"/>
    <w:next w:val="1"/>
    <w:qFormat/>
    <w:uiPriority w:val="0"/>
    <w:pPr>
      <w:widowControl w:val="0"/>
      <w:autoSpaceDE w:val="0"/>
      <w:autoSpaceDN w:val="0"/>
      <w:adjustRightInd w:val="0"/>
      <w:spacing w:line="181" w:lineRule="atLeast"/>
    </w:pPr>
    <w:rPr>
      <w:szCs w:val="24"/>
    </w:rPr>
  </w:style>
  <w:style w:type="paragraph" w:customStyle="1" w:styleId="95">
    <w:name w:val="xl62"/>
    <w:basedOn w:val="1"/>
    <w:qFormat/>
    <w:uiPriority w:val="0"/>
    <w:pPr>
      <w:pBdr>
        <w:bottom w:val="single" w:color="auto" w:sz="4" w:space="0"/>
      </w:pBdr>
      <w:spacing w:before="100" w:beforeAutospacing="1" w:after="100" w:afterAutospacing="1"/>
      <w:jc w:val="both"/>
    </w:pPr>
    <w:rPr>
      <w:sz w:val="21"/>
      <w:szCs w:val="21"/>
    </w:rPr>
  </w:style>
  <w:style w:type="character" w:customStyle="1" w:styleId="96">
    <w:name w:val="sidecatalog-index1"/>
    <w:qFormat/>
    <w:uiPriority w:val="0"/>
    <w:rPr>
      <w:rFonts w:ascii="Arial" w:hAnsi="Arial" w:cs="Arial"/>
      <w:b/>
      <w:color w:val="999999"/>
      <w:sz w:val="21"/>
      <w:szCs w:val="21"/>
    </w:rPr>
  </w:style>
  <w:style w:type="paragraph" w:customStyle="1" w:styleId="97">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sz w:val="20"/>
    </w:rPr>
  </w:style>
  <w:style w:type="character" w:customStyle="1" w:styleId="98">
    <w:name w:val="正文文本 3 字符"/>
    <w:link w:val="17"/>
    <w:qFormat/>
    <w:uiPriority w:val="0"/>
    <w:rPr>
      <w:kern w:val="2"/>
      <w:sz w:val="16"/>
      <w:szCs w:val="16"/>
      <w:lang w:eastAsia="en-US" w:bidi="en-US"/>
    </w:rPr>
  </w:style>
  <w:style w:type="paragraph" w:customStyle="1" w:styleId="99">
    <w:name w:val="font6"/>
    <w:basedOn w:val="1"/>
    <w:qFormat/>
    <w:uiPriority w:val="0"/>
    <w:pPr>
      <w:spacing w:before="100" w:beforeAutospacing="1" w:after="100" w:afterAutospacing="1"/>
    </w:pPr>
    <w:rPr>
      <w:rFonts w:hint="eastAsia" w:ascii="宋体" w:hAnsi="宋体" w:cs="Arial Unicode MS"/>
      <w:sz w:val="20"/>
    </w:rPr>
  </w:style>
  <w:style w:type="paragraph" w:customStyle="1" w:styleId="100">
    <w:name w:val="xl34"/>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sz w:val="18"/>
      <w:szCs w:val="18"/>
    </w:rPr>
  </w:style>
  <w:style w:type="paragraph" w:customStyle="1" w:styleId="101">
    <w:name w:val="xl47"/>
    <w:basedOn w:val="1"/>
    <w:qFormat/>
    <w:uiPriority w:val="0"/>
    <w:pPr>
      <w:pBdr>
        <w:top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sz w:val="16"/>
      <w:szCs w:val="16"/>
    </w:rPr>
  </w:style>
  <w:style w:type="character" w:customStyle="1" w:styleId="102">
    <w:name w:val="正文文本 2 字符"/>
    <w:link w:val="30"/>
    <w:qFormat/>
    <w:uiPriority w:val="0"/>
    <w:rPr>
      <w:rFonts w:ascii="宋体" w:hAnsi="宋体"/>
      <w:kern w:val="2"/>
      <w:sz w:val="18"/>
      <w:szCs w:val="24"/>
      <w:lang w:eastAsia="en-US" w:bidi="en-US"/>
    </w:rPr>
  </w:style>
  <w:style w:type="paragraph" w:customStyle="1" w:styleId="103">
    <w:name w:val="font7"/>
    <w:basedOn w:val="1"/>
    <w:qFormat/>
    <w:uiPriority w:val="0"/>
    <w:pPr>
      <w:spacing w:before="100" w:beforeAutospacing="1" w:after="100" w:afterAutospacing="1"/>
    </w:pPr>
    <w:rPr>
      <w:rFonts w:eastAsia="Arial Unicode MS"/>
      <w:sz w:val="20"/>
    </w:rPr>
  </w:style>
  <w:style w:type="paragraph" w:customStyle="1" w:styleId="104">
    <w:name w:val="text"/>
    <w:basedOn w:val="1"/>
    <w:qFormat/>
    <w:uiPriority w:val="0"/>
    <w:pPr>
      <w:widowControl w:val="0"/>
      <w:spacing w:line="288" w:lineRule="auto"/>
      <w:ind w:left="920" w:leftChars="920"/>
      <w:jc w:val="both"/>
    </w:pPr>
    <w:rPr>
      <w:rFonts w:ascii="Arial" w:hAnsi="Arial"/>
      <w:kern w:val="2"/>
      <w:sz w:val="21"/>
      <w:szCs w:val="24"/>
    </w:rPr>
  </w:style>
  <w:style w:type="character" w:customStyle="1" w:styleId="105">
    <w:name w:val="sort1"/>
    <w:qFormat/>
    <w:uiPriority w:val="0"/>
  </w:style>
  <w:style w:type="character" w:customStyle="1" w:styleId="106">
    <w:name w:val="标题 1 Char"/>
    <w:qFormat/>
    <w:uiPriority w:val="9"/>
    <w:rPr>
      <w:rFonts w:ascii="Cambria" w:hAnsi="Cambria" w:eastAsia="宋体"/>
      <w:b/>
      <w:bCs/>
      <w:kern w:val="32"/>
      <w:sz w:val="36"/>
      <w:szCs w:val="32"/>
    </w:rPr>
  </w:style>
  <w:style w:type="character" w:customStyle="1" w:styleId="107">
    <w:name w:val="sidecatalog-index2"/>
    <w:qFormat/>
    <w:uiPriority w:val="0"/>
    <w:rPr>
      <w:rFonts w:ascii="Arail" w:hAnsi="Arail" w:eastAsia="Arail" w:cs="Arail"/>
      <w:color w:val="999999"/>
      <w:sz w:val="21"/>
      <w:szCs w:val="21"/>
    </w:rPr>
  </w:style>
  <w:style w:type="character" w:customStyle="1" w:styleId="108">
    <w:name w:val="标题 2 字符"/>
    <w:qFormat/>
    <w:uiPriority w:val="0"/>
    <w:rPr>
      <w:rFonts w:ascii="Arial" w:hAnsi="Arial"/>
      <w:b/>
      <w:bCs/>
      <w:kern w:val="2"/>
      <w:sz w:val="28"/>
      <w:szCs w:val="32"/>
    </w:rPr>
  </w:style>
  <w:style w:type="character" w:customStyle="1" w:styleId="109">
    <w:name w:val="标题 5 字符"/>
    <w:link w:val="9"/>
    <w:semiHidden/>
    <w:qFormat/>
    <w:uiPriority w:val="9"/>
    <w:rPr>
      <w:b/>
      <w:bCs/>
      <w:i/>
      <w:iCs/>
      <w:sz w:val="26"/>
      <w:szCs w:val="26"/>
    </w:rPr>
  </w:style>
  <w:style w:type="character" w:customStyle="1" w:styleId="110">
    <w:name w:val="morelink-item"/>
    <w:qFormat/>
    <w:uiPriority w:val="0"/>
  </w:style>
  <w:style w:type="paragraph" w:customStyle="1" w:styleId="111">
    <w:name w:val="xl32"/>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sz w:val="20"/>
    </w:rPr>
  </w:style>
  <w:style w:type="paragraph" w:customStyle="1" w:styleId="112">
    <w:name w:val="正文 缩进2"/>
    <w:basedOn w:val="1"/>
    <w:qFormat/>
    <w:uiPriority w:val="0"/>
    <w:pPr>
      <w:spacing w:line="500" w:lineRule="exact"/>
      <w:ind w:firstLine="200" w:firstLineChars="200"/>
    </w:pPr>
  </w:style>
  <w:style w:type="character" w:customStyle="1" w:styleId="113">
    <w:name w:val="标题 4 字符"/>
    <w:link w:val="8"/>
    <w:qFormat/>
    <w:uiPriority w:val="9"/>
    <w:rPr>
      <w:b/>
      <w:bCs/>
      <w:sz w:val="28"/>
      <w:szCs w:val="28"/>
    </w:rPr>
  </w:style>
  <w:style w:type="character" w:customStyle="1" w:styleId="114">
    <w:name w:val="ask-title"/>
    <w:qFormat/>
    <w:uiPriority w:val="0"/>
  </w:style>
  <w:style w:type="paragraph" w:customStyle="1" w:styleId="115">
    <w:name w:val="xl3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sz w:val="20"/>
    </w:rPr>
  </w:style>
  <w:style w:type="character" w:customStyle="1" w:styleId="116">
    <w:name w:val="Subtle Emphasis"/>
    <w:qFormat/>
    <w:uiPriority w:val="19"/>
    <w:rPr>
      <w:i/>
      <w:color w:val="5A5A5A"/>
    </w:rPr>
  </w:style>
  <w:style w:type="character" w:customStyle="1" w:styleId="117">
    <w:name w:val="标题 3 字符"/>
    <w:qFormat/>
    <w:uiPriority w:val="0"/>
    <w:rPr>
      <w:rFonts w:eastAsia="宋体"/>
      <w:b/>
      <w:bCs/>
      <w:kern w:val="2"/>
      <w:sz w:val="24"/>
      <w:szCs w:val="32"/>
    </w:rPr>
  </w:style>
  <w:style w:type="character" w:customStyle="1" w:styleId="118">
    <w:name w:val="Book Title"/>
    <w:qFormat/>
    <w:uiPriority w:val="33"/>
    <w:rPr>
      <w:rFonts w:ascii="Cambria" w:hAnsi="Cambria" w:eastAsia="宋体"/>
      <w:b/>
      <w:i/>
      <w:sz w:val="24"/>
      <w:szCs w:val="24"/>
    </w:rPr>
  </w:style>
  <w:style w:type="paragraph" w:customStyle="1" w:styleId="119">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sz w:val="20"/>
    </w:rPr>
  </w:style>
  <w:style w:type="paragraph" w:customStyle="1" w:styleId="120">
    <w:name w:val="WPSOffice手动目录 1"/>
    <w:qFormat/>
    <w:uiPriority w:val="0"/>
    <w:rPr>
      <w:rFonts w:asciiTheme="minorHAnsi" w:hAnsiTheme="minorHAnsi" w:eastAsiaTheme="minorEastAsia" w:cstheme="minorBidi"/>
      <w:kern w:val="2"/>
      <w:sz w:val="21"/>
      <w:szCs w:val="24"/>
      <w:lang w:val="en-US" w:eastAsia="zh-CN" w:bidi="ar-SA"/>
    </w:rPr>
  </w:style>
  <w:style w:type="character" w:customStyle="1" w:styleId="121">
    <w:name w:val="polysemyexp"/>
    <w:qFormat/>
    <w:uiPriority w:val="0"/>
    <w:rPr>
      <w:color w:val="AAAAAA"/>
      <w:sz w:val="18"/>
      <w:szCs w:val="18"/>
    </w:rPr>
  </w:style>
  <w:style w:type="paragraph" w:customStyle="1" w:styleId="122">
    <w:name w:val="列出段落1"/>
    <w:basedOn w:val="1"/>
    <w:qFormat/>
    <w:uiPriority w:val="34"/>
    <w:pPr>
      <w:ind w:firstLine="420" w:firstLineChars="200"/>
    </w:pPr>
  </w:style>
  <w:style w:type="character" w:customStyle="1" w:styleId="123">
    <w:name w:val="sort"/>
    <w:uiPriority w:val="0"/>
    <w:rPr>
      <w:color w:val="FFFFFF"/>
      <w:bdr w:val="single" w:color="auto" w:sz="24" w:space="0"/>
    </w:rPr>
  </w:style>
  <w:style w:type="character" w:customStyle="1" w:styleId="124">
    <w:name w:val="标题 2 字符1"/>
    <w:link w:val="5"/>
    <w:uiPriority w:val="9"/>
    <w:rPr>
      <w:rFonts w:ascii="Cambria" w:hAnsi="Cambria" w:eastAsia="宋体"/>
      <w:b/>
      <w:bCs/>
      <w:i/>
      <w:iCs/>
      <w:sz w:val="28"/>
      <w:szCs w:val="28"/>
    </w:rPr>
  </w:style>
  <w:style w:type="character" w:customStyle="1" w:styleId="125">
    <w:name w:val="页眉 字符1"/>
    <w:link w:val="25"/>
    <w:uiPriority w:val="0"/>
    <w:rPr>
      <w:sz w:val="18"/>
      <w:szCs w:val="18"/>
    </w:rPr>
  </w:style>
  <w:style w:type="paragraph" w:customStyle="1" w:styleId="126">
    <w:name w:val="xl41"/>
    <w:basedOn w:val="1"/>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4"/>
    </w:rPr>
  </w:style>
  <w:style w:type="character" w:customStyle="1" w:styleId="127">
    <w:name w:val="font51"/>
    <w:uiPriority w:val="0"/>
    <w:rPr>
      <w:rFonts w:ascii="黑体" w:hAnsi="宋体" w:eastAsia="黑体" w:cs="黑体"/>
      <w:color w:val="000000"/>
      <w:kern w:val="0"/>
      <w:sz w:val="20"/>
      <w:szCs w:val="20"/>
      <w:u w:val="none"/>
    </w:rPr>
  </w:style>
  <w:style w:type="character" w:customStyle="1" w:styleId="128">
    <w:name w:val="标题 1 字符"/>
    <w:uiPriority w:val="9"/>
    <w:rPr>
      <w:rFonts w:ascii="Cambria" w:hAnsi="Cambria" w:eastAsia="宋体"/>
      <w:b/>
      <w:bCs/>
      <w:kern w:val="32"/>
      <w:sz w:val="36"/>
      <w:szCs w:val="32"/>
    </w:rPr>
  </w:style>
  <w:style w:type="character" w:customStyle="1" w:styleId="129">
    <w:name w:val="标题 3 字符1"/>
    <w:link w:val="7"/>
    <w:uiPriority w:val="9"/>
    <w:rPr>
      <w:rFonts w:ascii="Cambria" w:hAnsi="Cambria" w:eastAsia="宋体"/>
      <w:b/>
      <w:bCs/>
      <w:sz w:val="26"/>
      <w:szCs w:val="26"/>
    </w:rPr>
  </w:style>
  <w:style w:type="paragraph" w:customStyle="1" w:styleId="130">
    <w:name w:val="缺省文本"/>
    <w:basedOn w:val="1"/>
    <w:uiPriority w:val="0"/>
    <w:pPr>
      <w:widowControl w:val="0"/>
      <w:autoSpaceDE w:val="0"/>
      <w:autoSpaceDN w:val="0"/>
      <w:adjustRightInd w:val="0"/>
    </w:pPr>
    <w:rPr>
      <w:lang w:eastAsia="zh-CN"/>
    </w:rPr>
  </w:style>
  <w:style w:type="paragraph" w:customStyle="1" w:styleId="131">
    <w:name w:val="xl33"/>
    <w:basedOn w:val="1"/>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eastAsia="Arial Unicode MS" w:cs="Arial Unicode MS"/>
      <w:sz w:val="20"/>
    </w:rPr>
  </w:style>
  <w:style w:type="character" w:customStyle="1" w:styleId="132">
    <w:name w:val="bds_more"/>
    <w:uiPriority w:val="0"/>
  </w:style>
  <w:style w:type="character" w:customStyle="1" w:styleId="133">
    <w:name w:val="bds_more2"/>
    <w:uiPriority w:val="0"/>
    <w:rPr>
      <w:rFonts w:hint="eastAsia" w:ascii="宋体" w:hAnsi="宋体" w:eastAsia="宋体" w:cs="宋体"/>
    </w:rPr>
  </w:style>
  <w:style w:type="paragraph" w:customStyle="1" w:styleId="134">
    <w:name w:val="表格"/>
    <w:basedOn w:val="1"/>
    <w:next w:val="1"/>
    <w:qFormat/>
    <w:uiPriority w:val="0"/>
    <w:pPr>
      <w:widowControl w:val="0"/>
      <w:tabs>
        <w:tab w:val="center" w:pos="4153"/>
        <w:tab w:val="right" w:pos="8306"/>
      </w:tabs>
      <w:snapToGrid w:val="0"/>
      <w:spacing w:before="20" w:after="20" w:line="240" w:lineRule="auto"/>
      <w:ind w:firstLine="0" w:firstLineChars="0"/>
      <w:jc w:val="center"/>
    </w:pPr>
    <w:rPr>
      <w:kern w:val="2"/>
      <w:szCs w:val="20"/>
      <w:lang w:eastAsia="zh-CN" w:bidi="ar-SA"/>
    </w:rPr>
  </w:style>
  <w:style w:type="character" w:customStyle="1" w:styleId="135">
    <w:name w:val="标题 1 字符1"/>
    <w:link w:val="4"/>
    <w:qFormat/>
    <w:uiPriority w:val="9"/>
    <w:rPr>
      <w:rFonts w:ascii="Times New Roman" w:hAnsi="Times New Roman" w:eastAsia="宋体"/>
      <w:b/>
      <w:bCs/>
      <w:kern w:val="32"/>
      <w:sz w:val="28"/>
      <w:szCs w:val="32"/>
    </w:rPr>
  </w:style>
  <w:style w:type="paragraph" w:customStyle="1" w:styleId="136">
    <w:name w:val="毕业论文 正文"/>
    <w:basedOn w:val="1"/>
    <w:qFormat/>
    <w:uiPriority w:val="0"/>
    <w:pPr>
      <w:widowControl w:val="0"/>
      <w:spacing w:line="400" w:lineRule="exact"/>
      <w:ind w:firstLine="560" w:firstLineChars="200"/>
      <w:jc w:val="both"/>
    </w:pPr>
    <w:rPr>
      <w:rFonts w:cs="宋体"/>
      <w:kern w:val="2"/>
      <w:szCs w:val="20"/>
      <w:lang w:eastAsia="zh-CN" w:bidi="ar-SA"/>
    </w:rPr>
  </w:style>
  <w:style w:type="paragraph" w:customStyle="1" w:styleId="137">
    <w:name w:val="List Paragraph11"/>
    <w:basedOn w:val="1"/>
    <w:qFormat/>
    <w:uiPriority w:val="34"/>
    <w:pPr>
      <w:widowControl w:val="0"/>
      <w:spacing w:line="360" w:lineRule="auto"/>
      <w:ind w:firstLine="420" w:firstLineChars="200"/>
      <w:jc w:val="both"/>
    </w:pPr>
    <w:rPr>
      <w:kern w:val="2"/>
      <w:lang w:eastAsia="zh-CN" w:bidi="ar-SA"/>
    </w:rPr>
  </w:style>
  <w:style w:type="character" w:customStyle="1" w:styleId="138">
    <w:name w:val="纯文本 字符"/>
    <w:link w:val="21"/>
    <w:uiPriority w:val="0"/>
    <w:rPr>
      <w:rFonts w:ascii="宋体" w:hAnsi="Courier New"/>
      <w:kern w:val="2"/>
      <w:sz w:val="21"/>
      <w:szCs w:val="24"/>
      <w:lang w:bidi="en-US"/>
    </w:rPr>
  </w:style>
  <w:style w:type="character" w:customStyle="1" w:styleId="139">
    <w:name w:val="Intense Reference"/>
    <w:qFormat/>
    <w:uiPriority w:val="32"/>
    <w:rPr>
      <w:b/>
      <w:sz w:val="24"/>
      <w:u w:val="single"/>
    </w:rPr>
  </w:style>
  <w:style w:type="character" w:customStyle="1" w:styleId="140">
    <w:name w:val="页脚 字符"/>
    <w:uiPriority w:val="99"/>
    <w:rPr>
      <w:sz w:val="18"/>
      <w:szCs w:val="18"/>
    </w:rPr>
  </w:style>
  <w:style w:type="paragraph" w:customStyle="1" w:styleId="141">
    <w:name w:val="xl54"/>
    <w:basedOn w:val="1"/>
    <w:uiPriority w:val="0"/>
    <w:pPr>
      <w:pBdr>
        <w:bottom w:val="single" w:color="auto" w:sz="4" w:space="0"/>
        <w:right w:val="single" w:color="auto" w:sz="8" w:space="0"/>
      </w:pBdr>
      <w:spacing w:before="100" w:beforeAutospacing="1" w:after="100" w:afterAutospacing="1"/>
      <w:textAlignment w:val="center"/>
    </w:pPr>
    <w:rPr>
      <w:rFonts w:ascii="Arial Unicode MS" w:hAnsi="Arial Unicode MS" w:eastAsia="Arial Unicode MS" w:cs="Arial Unicode MS"/>
      <w:szCs w:val="24"/>
    </w:rPr>
  </w:style>
  <w:style w:type="character" w:customStyle="1" w:styleId="142">
    <w:name w:val="font11"/>
    <w:uiPriority w:val="0"/>
    <w:rPr>
      <w:rFonts w:hint="eastAsia" w:ascii="宋体" w:hAnsi="宋体" w:eastAsia="宋体" w:cs="宋体"/>
      <w:color w:val="0000FF"/>
      <w:sz w:val="24"/>
      <w:szCs w:val="24"/>
      <w:u w:val="none"/>
      <w:vertAlign w:val="superscript"/>
    </w:rPr>
  </w:style>
  <w:style w:type="paragraph" w:customStyle="1" w:styleId="143">
    <w:name w:val="xl3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sz w:val="18"/>
      <w:szCs w:val="18"/>
    </w:rPr>
  </w:style>
  <w:style w:type="paragraph" w:customStyle="1" w:styleId="144">
    <w:name w:val="font0"/>
    <w:basedOn w:val="1"/>
    <w:uiPriority w:val="0"/>
    <w:pPr>
      <w:spacing w:before="100" w:beforeAutospacing="1" w:after="100" w:afterAutospacing="1"/>
    </w:pPr>
    <w:rPr>
      <w:rFonts w:hint="eastAsia" w:ascii="宋体" w:hAnsi="宋体" w:cs="Arial Unicode MS"/>
      <w:szCs w:val="24"/>
    </w:rPr>
  </w:style>
  <w:style w:type="paragraph" w:customStyle="1" w:styleId="145">
    <w:name w:val="??????¡§?????????¡§??????????¨¬???????¡§??????¡§????????¡§???o??????????¨¬???????¡§??????¡§???"/>
    <w:basedOn w:val="1"/>
    <w:uiPriority w:val="0"/>
    <w:pPr>
      <w:overflowPunct w:val="0"/>
      <w:autoSpaceDE w:val="0"/>
      <w:autoSpaceDN w:val="0"/>
      <w:adjustRightInd w:val="0"/>
      <w:textAlignment w:val="baseline"/>
    </w:pPr>
  </w:style>
  <w:style w:type="character" w:customStyle="1" w:styleId="146">
    <w:name w:val="样式1 Char"/>
    <w:link w:val="147"/>
    <w:uiPriority w:val="0"/>
    <w:rPr>
      <w:rFonts w:ascii="宋体" w:hAnsi="Albertus Xb (W1)"/>
      <w:spacing w:val="10"/>
      <w:position w:val="-26"/>
      <w:sz w:val="24"/>
      <w:szCs w:val="24"/>
      <w:lang w:eastAsia="en-US" w:bidi="en-US"/>
    </w:rPr>
  </w:style>
  <w:style w:type="paragraph" w:customStyle="1" w:styleId="147">
    <w:name w:val="样式1"/>
    <w:basedOn w:val="1"/>
    <w:link w:val="146"/>
    <w:qFormat/>
    <w:uiPriority w:val="0"/>
    <w:pPr>
      <w:widowControl w:val="0"/>
      <w:adjustRightInd w:val="0"/>
      <w:spacing w:line="360" w:lineRule="atLeast"/>
      <w:textAlignment w:val="baseline"/>
    </w:pPr>
    <w:rPr>
      <w:rFonts w:ascii="宋体" w:hAnsi="Albertus Xb (W1)"/>
      <w:spacing w:val="10"/>
      <w:position w:val="-26"/>
    </w:rPr>
  </w:style>
  <w:style w:type="character" w:customStyle="1" w:styleId="148">
    <w:name w:val="标题 8 字符"/>
    <w:link w:val="12"/>
    <w:semiHidden/>
    <w:uiPriority w:val="9"/>
    <w:rPr>
      <w:i/>
      <w:iCs/>
      <w:sz w:val="24"/>
      <w:szCs w:val="24"/>
    </w:rPr>
  </w:style>
  <w:style w:type="character" w:customStyle="1" w:styleId="149">
    <w:name w:val="页眉 Char"/>
    <w:uiPriority w:val="0"/>
    <w:rPr>
      <w:sz w:val="18"/>
      <w:szCs w:val="18"/>
    </w:rPr>
  </w:style>
  <w:style w:type="paragraph" w:customStyle="1" w:styleId="150">
    <w:name w:val="xl3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sz w:val="18"/>
      <w:szCs w:val="18"/>
    </w:rPr>
  </w:style>
  <w:style w:type="character" w:customStyle="1" w:styleId="151">
    <w:name w:val="页脚 字符1"/>
    <w:link w:val="24"/>
    <w:uiPriority w:val="99"/>
    <w:rPr>
      <w:sz w:val="18"/>
      <w:szCs w:val="18"/>
    </w:rPr>
  </w:style>
  <w:style w:type="character" w:customStyle="1" w:styleId="152">
    <w:name w:val="bds_nopic1"/>
    <w:uiPriority w:val="0"/>
  </w:style>
  <w:style w:type="paragraph" w:customStyle="1" w:styleId="153">
    <w:name w:val="xl39"/>
    <w:basedOn w:val="1"/>
    <w:uiPriority w:val="0"/>
    <w:pPr>
      <w:pBdr>
        <w:top w:val="single" w:color="auto" w:sz="8" w:space="0"/>
        <w:left w:val="single" w:color="auto" w:sz="8"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 w:val="20"/>
    </w:rPr>
  </w:style>
  <w:style w:type="paragraph" w:customStyle="1" w:styleId="154">
    <w:name w:val="??"/>
    <w:basedOn w:val="1"/>
    <w:uiPriority w:val="0"/>
    <w:pPr>
      <w:overflowPunct w:val="0"/>
      <w:autoSpaceDE w:val="0"/>
      <w:autoSpaceDN w:val="0"/>
      <w:adjustRightInd w:val="0"/>
      <w:textAlignment w:val="baseline"/>
    </w:pPr>
  </w:style>
  <w:style w:type="character" w:customStyle="1" w:styleId="155">
    <w:name w:val="style7"/>
    <w:uiPriority w:val="0"/>
  </w:style>
  <w:style w:type="character" w:customStyle="1" w:styleId="156">
    <w:name w:val="表格编号 字符"/>
    <w:link w:val="157"/>
    <w:uiPriority w:val="0"/>
    <w:rPr>
      <w:rFonts w:eastAsia="仿宋"/>
      <w:sz w:val="24"/>
      <w:szCs w:val="24"/>
    </w:rPr>
  </w:style>
  <w:style w:type="paragraph" w:customStyle="1" w:styleId="157">
    <w:name w:val="表格编号"/>
    <w:basedOn w:val="1"/>
    <w:link w:val="156"/>
    <w:qFormat/>
    <w:uiPriority w:val="0"/>
    <w:pPr>
      <w:widowControl w:val="0"/>
      <w:wordWrap w:val="0"/>
      <w:spacing w:line="360" w:lineRule="auto"/>
      <w:ind w:firstLine="200" w:firstLineChars="200"/>
      <w:jc w:val="right"/>
    </w:pPr>
    <w:rPr>
      <w:rFonts w:eastAsia="仿宋"/>
      <w:lang w:bidi="ar-SA"/>
    </w:rPr>
  </w:style>
  <w:style w:type="character" w:customStyle="1" w:styleId="158">
    <w:name w:val="批注框文本 字符"/>
    <w:link w:val="23"/>
    <w:uiPriority w:val="0"/>
    <w:rPr>
      <w:kern w:val="2"/>
      <w:sz w:val="18"/>
      <w:szCs w:val="18"/>
      <w:lang w:eastAsia="en-US" w:bidi="en-US"/>
    </w:rPr>
  </w:style>
  <w:style w:type="character" w:customStyle="1" w:styleId="159">
    <w:name w:val=" Char Char4"/>
    <w:uiPriority w:val="0"/>
    <w:rPr>
      <w:rFonts w:ascii="Times New Roman" w:hAnsi="Times New Roman" w:eastAsia="宋体" w:cs="Times New Roman"/>
      <w:b/>
      <w:bCs/>
      <w:kern w:val="44"/>
      <w:sz w:val="32"/>
      <w:szCs w:val="44"/>
    </w:rPr>
  </w:style>
  <w:style w:type="paragraph" w:customStyle="1" w:styleId="160">
    <w:name w:val="xl24"/>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sz w:val="20"/>
    </w:rPr>
  </w:style>
  <w:style w:type="character" w:customStyle="1" w:styleId="161">
    <w:name w:val="副标题 字符"/>
    <w:link w:val="27"/>
    <w:uiPriority w:val="11"/>
    <w:rPr>
      <w:rFonts w:ascii="Cambria" w:hAnsi="Cambria" w:eastAsia="宋体"/>
      <w:sz w:val="24"/>
      <w:szCs w:val="24"/>
    </w:rPr>
  </w:style>
  <w:style w:type="paragraph" w:customStyle="1" w:styleId="162">
    <w:name w:val="List Paragraph1"/>
    <w:basedOn w:val="1"/>
    <w:qFormat/>
    <w:uiPriority w:val="0"/>
    <w:pPr>
      <w:widowControl w:val="0"/>
      <w:spacing w:line="360" w:lineRule="auto"/>
      <w:ind w:firstLine="420" w:firstLineChars="200"/>
      <w:jc w:val="both"/>
    </w:pPr>
    <w:rPr>
      <w:rFonts w:cs="黑体"/>
      <w:kern w:val="2"/>
      <w:szCs w:val="22"/>
      <w:lang w:eastAsia="zh-CN" w:bidi="ar-SA"/>
    </w:rPr>
  </w:style>
  <w:style w:type="paragraph" w:customStyle="1" w:styleId="163">
    <w:name w:val="font9"/>
    <w:basedOn w:val="1"/>
    <w:uiPriority w:val="0"/>
    <w:pPr>
      <w:spacing w:before="100" w:beforeAutospacing="1" w:after="100" w:afterAutospacing="1"/>
    </w:pPr>
    <w:rPr>
      <w:rFonts w:hint="eastAsia" w:ascii="宋体" w:hAnsi="宋体" w:cs="Arial Unicode MS"/>
      <w:b/>
      <w:bCs/>
      <w:szCs w:val="24"/>
    </w:rPr>
  </w:style>
  <w:style w:type="character" w:customStyle="1" w:styleId="164">
    <w:name w:val="标题 9 字符"/>
    <w:link w:val="13"/>
    <w:semiHidden/>
    <w:uiPriority w:val="9"/>
    <w:rPr>
      <w:rFonts w:ascii="Cambria" w:hAnsi="Cambria" w:eastAsia="宋体"/>
    </w:rPr>
  </w:style>
  <w:style w:type="paragraph" w:customStyle="1" w:styleId="165">
    <w:name w:val="TOC Heading"/>
    <w:basedOn w:val="4"/>
    <w:next w:val="1"/>
    <w:qFormat/>
    <w:uiPriority w:val="39"/>
    <w:pPr>
      <w:outlineLvl w:val="9"/>
    </w:pPr>
  </w:style>
  <w:style w:type="character" w:customStyle="1" w:styleId="166">
    <w:name w:val="bds_more3"/>
    <w:uiPriority w:val="0"/>
  </w:style>
  <w:style w:type="paragraph" w:customStyle="1" w:styleId="167">
    <w:name w:val="xl49"/>
    <w:basedOn w:val="1"/>
    <w:uiPriority w:val="0"/>
    <w:pPr>
      <w:pBdr>
        <w:top w:val="single" w:color="auto" w:sz="8" w:space="0"/>
        <w:bottom w:val="single" w:color="auto" w:sz="8" w:space="0"/>
      </w:pBdr>
      <w:spacing w:before="100" w:beforeAutospacing="1" w:after="100" w:afterAutospacing="1"/>
      <w:jc w:val="center"/>
    </w:pPr>
    <w:rPr>
      <w:rFonts w:eastAsia="Arial Unicode MS"/>
      <w:b/>
      <w:bCs/>
      <w:sz w:val="28"/>
      <w:szCs w:val="28"/>
    </w:rPr>
  </w:style>
  <w:style w:type="character" w:customStyle="1" w:styleId="168">
    <w:name w:val="style2"/>
    <w:uiPriority w:val="0"/>
  </w:style>
  <w:style w:type="paragraph" w:customStyle="1" w:styleId="169">
    <w:name w:val="xl52"/>
    <w:basedOn w:val="1"/>
    <w:uiPriority w:val="0"/>
    <w:pPr>
      <w:pBdr>
        <w:bottom w:val="single" w:color="auto" w:sz="4" w:space="0"/>
      </w:pBdr>
      <w:spacing w:before="100" w:beforeAutospacing="1" w:after="100" w:afterAutospacing="1"/>
      <w:jc w:val="center"/>
      <w:textAlignment w:val="center"/>
    </w:pPr>
    <w:rPr>
      <w:rFonts w:ascii="Arial Unicode MS" w:hAnsi="Arial Unicode MS" w:eastAsia="Arial Unicode MS" w:cs="Arial Unicode MS"/>
      <w:szCs w:val="24"/>
    </w:rPr>
  </w:style>
  <w:style w:type="character" w:customStyle="1" w:styleId="170">
    <w:name w:val="正文文本缩进 3 字符"/>
    <w:link w:val="29"/>
    <w:uiPriority w:val="0"/>
    <w:rPr>
      <w:sz w:val="24"/>
      <w:szCs w:val="24"/>
      <w:lang w:bidi="en-US"/>
    </w:rPr>
  </w:style>
  <w:style w:type="character" w:customStyle="1" w:styleId="171">
    <w:name w:val="plus"/>
    <w:uiPriority w:val="0"/>
    <w:rPr>
      <w:b/>
      <w:vanish/>
      <w:color w:val="1F8DEF"/>
      <w:sz w:val="24"/>
      <w:szCs w:val="24"/>
    </w:rPr>
  </w:style>
  <w:style w:type="character" w:customStyle="1" w:styleId="172">
    <w:name w:val="style21"/>
    <w:uiPriority w:val="0"/>
    <w:rPr>
      <w:sz w:val="30"/>
      <w:szCs w:val="30"/>
    </w:rPr>
  </w:style>
  <w:style w:type="paragraph" w:customStyle="1" w:styleId="173">
    <w:name w:val="font8"/>
    <w:basedOn w:val="1"/>
    <w:uiPriority w:val="0"/>
    <w:pPr>
      <w:spacing w:before="100" w:beforeAutospacing="1" w:after="100" w:afterAutospacing="1"/>
    </w:pPr>
    <w:rPr>
      <w:rFonts w:eastAsia="Arial Unicode MS"/>
      <w:sz w:val="18"/>
      <w:szCs w:val="18"/>
    </w:rPr>
  </w:style>
  <w:style w:type="character" w:customStyle="1" w:styleId="174">
    <w:name w:val="font21"/>
    <w:uiPriority w:val="0"/>
    <w:rPr>
      <w:rFonts w:hint="eastAsia" w:ascii="宋体" w:hAnsi="宋体" w:eastAsia="宋体" w:cs="宋体"/>
      <w:color w:val="0000FF"/>
      <w:sz w:val="24"/>
      <w:szCs w:val="24"/>
      <w:u w:val="none"/>
    </w:rPr>
  </w:style>
  <w:style w:type="character" w:customStyle="1" w:styleId="175">
    <w:name w:val="sidecatalog-dot1"/>
    <w:uiPriority w:val="0"/>
  </w:style>
  <w:style w:type="character" w:customStyle="1" w:styleId="176">
    <w:name w:val="bds_nopic2"/>
    <w:uiPriority w:val="0"/>
  </w:style>
  <w:style w:type="paragraph" w:customStyle="1" w:styleId="177">
    <w:name w:val="xl43"/>
    <w:basedOn w:val="1"/>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sz w:val="20"/>
    </w:rPr>
  </w:style>
  <w:style w:type="table" w:customStyle="1" w:styleId="178">
    <w:name w:val="网格型1"/>
    <w:basedOn w:val="34"/>
    <w:unhideWhenUsed/>
    <w:uiPriority w:val="0"/>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9">
    <w:name w:val="正文缩进 字符"/>
    <w:link w:val="6"/>
    <w:uiPriority w:val="0"/>
    <w:rPr>
      <w:kern w:val="2"/>
      <w:sz w:val="24"/>
      <w:szCs w:val="24"/>
      <w:lang w:eastAsia="en-US" w:bidi="en-US"/>
    </w:rPr>
  </w:style>
  <w:style w:type="character" w:customStyle="1" w:styleId="180">
    <w:name w:val="sidecatalog-dot"/>
    <w:uiPriority w:val="0"/>
  </w:style>
  <w:style w:type="character" w:customStyle="1" w:styleId="181">
    <w:name w:val="Intense Emphasis"/>
    <w:qFormat/>
    <w:uiPriority w:val="21"/>
    <w:rPr>
      <w:b/>
      <w:i/>
      <w:sz w:val="24"/>
      <w:szCs w:val="24"/>
      <w:u w:val="single"/>
    </w:rPr>
  </w:style>
  <w:style w:type="character" w:customStyle="1" w:styleId="182">
    <w:name w:val="明显引用 字符"/>
    <w:link w:val="69"/>
    <w:uiPriority w:val="30"/>
    <w:rPr>
      <w:b/>
      <w:i/>
      <w:sz w:val="24"/>
    </w:rPr>
  </w:style>
  <w:style w:type="character" w:customStyle="1" w:styleId="183">
    <w:name w:val="bds_more4"/>
    <w:uiPriority w:val="0"/>
  </w:style>
  <w:style w:type="character" w:customStyle="1" w:styleId="184">
    <w:name w:val="bds_more1"/>
    <w:uiPriority w:val="0"/>
  </w:style>
  <w:style w:type="paragraph" w:customStyle="1" w:styleId="185">
    <w:name w:val="reader-word-layer"/>
    <w:basedOn w:val="1"/>
    <w:uiPriority w:val="0"/>
    <w:pPr>
      <w:spacing w:before="100" w:beforeAutospacing="1" w:after="100" w:afterAutospacing="1" w:line="360" w:lineRule="auto"/>
      <w:ind w:firstLine="200" w:firstLineChars="200"/>
    </w:pPr>
    <w:rPr>
      <w:rFonts w:ascii="宋体" w:hAnsi="宋体" w:cs="宋体"/>
      <w:lang w:eastAsia="zh-CN" w:bidi="ar-SA"/>
    </w:rPr>
  </w:style>
  <w:style w:type="paragraph" w:styleId="186">
    <w:name w:val="No Spacing"/>
    <w:basedOn w:val="1"/>
    <w:qFormat/>
    <w:uiPriority w:val="1"/>
    <w:rPr>
      <w:szCs w:val="32"/>
    </w:rPr>
  </w:style>
  <w:style w:type="paragraph" w:customStyle="1" w:styleId="187">
    <w:name w:val="xl44"/>
    <w:basedOn w:val="1"/>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Arial Unicode MS" w:hAnsi="Arial Unicode MS" w:eastAsia="Arial Unicode MS" w:cs="Arial Unicode MS"/>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50</Pages>
  <Words>21590</Words>
  <Characters>25465</Characters>
  <TotalTime>89</TotalTime>
  <ScaleCrop>false</ScaleCrop>
  <LinksUpToDate>false</LinksUpToDate>
  <CharactersWithSpaces>27489</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2022-11-24T16:38:00Z</dcterms:created>
  <dc:creator>Administrator</dc:creator>
  <cp:lastModifiedBy>Amitofo</cp:lastModifiedBy>
  <dcterms:modified xsi:type="dcterms:W3CDTF">2022-11-24T10:12:35Z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2CF07C1A84E84886A3406A92E720803C</vt:lpwstr>
  </property>
</Properties>
</file>