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ind w:firstLine="640"/>
        <w:jc w:val="center"/>
        <w:rPr>
          <w:rFonts w:ascii="方正小标宋_GBK" w:hAnsi="黑体" w:eastAsia="方正小标宋_GBK"/>
          <w:snapToGrid w:val="0"/>
          <w:kern w:val="0"/>
          <w:sz w:val="36"/>
          <w:szCs w:val="36"/>
        </w:rPr>
      </w:pPr>
      <w:r>
        <w:rPr>
          <w:rFonts w:hint="eastAsia" w:ascii="方正小标宋_GBK" w:hAnsi="黑体" w:eastAsia="方正小标宋_GBK"/>
          <w:snapToGrid w:val="0"/>
          <w:kern w:val="0"/>
          <w:sz w:val="36"/>
          <w:szCs w:val="36"/>
        </w:rPr>
        <w:t>_</w:t>
      </w:r>
      <w:r>
        <w:rPr>
          <w:rFonts w:ascii="方正小标宋_GBK" w:hAnsi="黑体" w:eastAsia="方正小标宋_GBK"/>
          <w:snapToGrid w:val="0"/>
          <w:kern w:val="0"/>
          <w:sz w:val="36"/>
          <w:szCs w:val="36"/>
        </w:rPr>
        <w:t>_____</w:t>
      </w:r>
      <w:r>
        <w:rPr>
          <w:rFonts w:hint="eastAsia" w:ascii="方正小标宋_GBK" w:hAnsi="黑体" w:eastAsia="方正小标宋_GBK"/>
          <w:snapToGrid w:val="0"/>
          <w:kern w:val="0"/>
          <w:sz w:val="36"/>
          <w:szCs w:val="36"/>
        </w:rPr>
        <w:t>主管</w:t>
      </w:r>
      <w:r>
        <w:rPr>
          <w:rStyle w:val="4"/>
          <w:rFonts w:hint="default" w:ascii="方正小标宋_GBK" w:hAnsi="方正小标宋简体" w:eastAsia="方正小标宋_GBK" w:cs="方正小标宋简体"/>
          <w:bCs/>
          <w:sz w:val="36"/>
          <w:szCs w:val="36"/>
          <w:lang w:bidi="ar"/>
        </w:rPr>
        <w:t>全区性</w:t>
      </w:r>
      <w:r>
        <w:rPr>
          <w:rFonts w:hint="eastAsia" w:ascii="方正小标宋_GBK" w:hAnsi="黑体" w:eastAsia="方正小标宋_GBK"/>
          <w:snapToGrid w:val="0"/>
          <w:kern w:val="0"/>
          <w:sz w:val="36"/>
          <w:szCs w:val="36"/>
        </w:rPr>
        <w:t>社会团体分支（代表）机构专项整治行动进展情况统计表</w:t>
      </w:r>
    </w:p>
    <w:p>
      <w:pPr>
        <w:adjustRightInd w:val="0"/>
        <w:snapToGrid w:val="0"/>
        <w:spacing w:line="600" w:lineRule="exact"/>
        <w:ind w:firstLine="640"/>
        <w:jc w:val="center"/>
        <w:rPr>
          <w:rFonts w:ascii="方正小标宋_GBK" w:hAnsi="黑体" w:eastAsia="方正小标宋_GBK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 xml:space="preserve">单位（盖章）：       </w:t>
      </w:r>
      <w:r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 xml:space="preserve"> 年    月   日          </w:t>
      </w:r>
      <w:r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联系人：               联系电话：</w:t>
      </w:r>
    </w:p>
    <w:tbl>
      <w:tblPr>
        <w:tblStyle w:val="2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000"/>
        <w:gridCol w:w="2096"/>
        <w:gridCol w:w="2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方正黑体_GBK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总体情况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  <w:r>
              <w:rPr>
                <w:rFonts w:ascii="宋体" w:hAnsi="宋体"/>
              </w:rPr>
              <w:t>作</w:t>
            </w:r>
            <w:r>
              <w:rPr>
                <w:rFonts w:hint="eastAsia" w:ascii="宋体" w:hAnsi="宋体"/>
              </w:rPr>
              <w:t>成果(个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开展自查的社会团体数（个）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抽查检查的社会团体数（个）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发现存在整治情形的社会团体数（个）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列入整治范围的分支（代表）机构数（个）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问题情形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发现问题（个）</w:t>
            </w:r>
          </w:p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完成整治（个）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已完成社会团体授权任务和宗旨使命的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超出社会团体章程规定宗旨和业务范围的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另行制定章程的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名称或业务范围有相同相似的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未按照规定程序设立的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以“中心”、“联盟”、“研究会”、“促进会”、“研究院”等各类法人组织名称命名的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名称中使用“中国”、“中华”、“全国”、“国家”等字样的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除代表机构外，名称带有地域性特征的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分支（代表）机构下再设立或者变相设立分支（代表）机构的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内部管理混乱影响正常运转的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拒不服从社会团体领导和管理的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连续两年及以上未开展活动的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与非法社会组织存在勾连的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未经社会团体授权或者批准，擅自发展会员、收取会费、接受捐赠、以社会团体名义开展活动的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财务收支未纳入社会团体统一账户管理的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开设独立银行账户的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单独制定会费标准的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通过收取管理费、赞助费等方式将分支（代表）机构委托其他组织运营的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存在违规收费或者违规开展评比达标表彰活动情形的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违反其他管理规定的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整治结果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列入整治数（个）</w:t>
            </w:r>
          </w:p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完成整治数（个）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终止的分支（代表）机构数（个）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限期整改的分支（代表）机构数（个）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BF3B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guest</cp:lastModifiedBy>
  <dcterms:modified xsi:type="dcterms:W3CDTF">2022-05-30T17:11:19Z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