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ascii="黑体" w:hAnsi="宋体" w:eastAsia="黑体" w:cs="黑体"/>
          <w:b w:val="0"/>
          <w:i w:val="0"/>
          <w:color w:val="B01415"/>
          <w:sz w:val="30"/>
          <w:szCs w:val="30"/>
        </w:rPr>
      </w:pPr>
      <w:r>
        <w:rPr>
          <w:rFonts w:hint="eastAsia" w:ascii="黑体" w:hAnsi="宋体" w:eastAsia="黑体" w:cs="黑体"/>
          <w:b w:val="0"/>
          <w:i w:val="0"/>
          <w:caps w:val="0"/>
          <w:color w:val="auto"/>
          <w:spacing w:val="0"/>
          <w:sz w:val="30"/>
          <w:szCs w:val="30"/>
          <w:bdr w:val="none" w:color="auto" w:sz="0" w:space="0"/>
        </w:rPr>
        <w:t>市教育局 市体育局</w:t>
      </w:r>
      <w:bookmarkStart w:id="0" w:name="_GoBack"/>
      <w:r>
        <w:rPr>
          <w:rFonts w:hint="eastAsia" w:ascii="黑体" w:hAnsi="宋体" w:eastAsia="黑体" w:cs="黑体"/>
          <w:b w:val="0"/>
          <w:i w:val="0"/>
          <w:caps w:val="0"/>
          <w:color w:val="auto"/>
          <w:spacing w:val="0"/>
          <w:sz w:val="30"/>
          <w:szCs w:val="30"/>
          <w:bdr w:val="none" w:color="auto" w:sz="0" w:space="0"/>
        </w:rPr>
        <w:t>转发《教育部 国家体育总局关于推进学校体育场馆向社会开放意见》</w:t>
      </w:r>
      <w:bookmarkEnd w:id="0"/>
      <w:r>
        <w:rPr>
          <w:rFonts w:hint="eastAsia" w:ascii="黑体" w:hAnsi="宋体" w:eastAsia="黑体" w:cs="黑体"/>
          <w:b w:val="0"/>
          <w:i w:val="0"/>
          <w:caps w:val="0"/>
          <w:color w:val="auto"/>
          <w:spacing w:val="0"/>
          <w:sz w:val="30"/>
          <w:szCs w:val="30"/>
          <w:bdr w:val="none" w:color="auto" w:sz="0" w:space="0"/>
        </w:rPr>
        <w:t>的通知</w:t>
      </w:r>
    </w:p>
    <w:tbl>
      <w:tblPr>
        <w:tblW w:w="8396" w:type="dxa"/>
        <w:tblCellSpacing w:w="15" w:type="dxa"/>
        <w:tblInd w:w="15" w:type="dxa"/>
        <w:shd w:val="clear"/>
        <w:tblLayout w:type="fixed"/>
        <w:tblCellMar>
          <w:top w:w="15" w:type="dxa"/>
          <w:left w:w="15" w:type="dxa"/>
          <w:bottom w:w="15" w:type="dxa"/>
          <w:right w:w="15" w:type="dxa"/>
        </w:tblCellMar>
      </w:tblPr>
      <w:tblGrid>
        <w:gridCol w:w="8396"/>
      </w:tblGrid>
      <w:tr>
        <w:tblPrEx>
          <w:shd w:val="clear"/>
          <w:tblLayout w:type="fixed"/>
          <w:tblCellMar>
            <w:top w:w="15" w:type="dxa"/>
            <w:left w:w="15" w:type="dxa"/>
            <w:bottom w:w="15" w:type="dxa"/>
            <w:right w:w="15" w:type="dxa"/>
          </w:tblCellMar>
        </w:tblPrEx>
        <w:trPr>
          <w:tblCellSpacing w:w="15" w:type="dxa"/>
        </w:trPr>
        <w:tc>
          <w:tcPr>
            <w:tcW w:w="8336" w:type="dxa"/>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Calibri" w:hAnsi="Calibri" w:cs="Calibri"/>
                <w:sz w:val="21"/>
                <w:szCs w:val="21"/>
              </w:rPr>
            </w:pPr>
            <w:r>
              <w:rPr>
                <w:rFonts w:ascii="仿宋" w:hAnsi="仿宋" w:eastAsia="仿宋" w:cs="仿宋"/>
                <w:sz w:val="32"/>
                <w:szCs w:val="32"/>
                <w:bdr w:val="none" w:color="auto" w:sz="0" w:space="0"/>
              </w:rPr>
              <w:t>各区教育局、文体局：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jc w:val="both"/>
              <w:rPr>
                <w:rFonts w:hint="default" w:ascii="Calibri" w:hAnsi="Calibri" w:cs="Calibri"/>
                <w:sz w:val="21"/>
                <w:szCs w:val="21"/>
              </w:rPr>
            </w:pPr>
            <w:r>
              <w:rPr>
                <w:rFonts w:hint="eastAsia" w:ascii="仿宋" w:hAnsi="仿宋" w:eastAsia="仿宋" w:cs="仿宋"/>
                <w:sz w:val="32"/>
                <w:szCs w:val="32"/>
                <w:bdr w:val="none" w:color="auto" w:sz="0" w:space="0"/>
              </w:rPr>
              <w:t>现将《教育部</w:t>
            </w:r>
            <w:r>
              <w:rPr>
                <w:rFonts w:hint="default" w:ascii="Times New Roman" w:hAnsi="Times New Roman" w:cs="Times New Roman"/>
                <w:sz w:val="32"/>
                <w:szCs w:val="32"/>
                <w:bdr w:val="none" w:color="auto" w:sz="0" w:space="0"/>
              </w:rPr>
              <w:t>  </w:t>
            </w:r>
            <w:r>
              <w:rPr>
                <w:rFonts w:hint="eastAsia" w:ascii="仿宋" w:hAnsi="仿宋" w:eastAsia="仿宋" w:cs="仿宋"/>
                <w:sz w:val="32"/>
                <w:szCs w:val="32"/>
                <w:bdr w:val="none" w:color="auto" w:sz="0" w:space="0"/>
              </w:rPr>
              <w:t>国家体育总局关于推进学校体育场馆向社会开放意见》（教体艺〔</w:t>
            </w:r>
            <w:r>
              <w:rPr>
                <w:rFonts w:hint="default" w:ascii="Times New Roman" w:hAnsi="Times New Roman" w:cs="Times New Roman"/>
                <w:sz w:val="32"/>
                <w:szCs w:val="32"/>
                <w:bdr w:val="none" w:color="auto" w:sz="0" w:space="0"/>
              </w:rPr>
              <w:t>2017</w:t>
            </w:r>
            <w:r>
              <w:rPr>
                <w:rFonts w:hint="eastAsia" w:ascii="仿宋" w:hAnsi="仿宋" w:eastAsia="仿宋" w:cs="仿宋"/>
                <w:sz w:val="32"/>
                <w:szCs w:val="32"/>
                <w:bdr w:val="none" w:color="auto" w:sz="0" w:space="0"/>
              </w:rPr>
              <w:t>〕</w:t>
            </w:r>
            <w:r>
              <w:rPr>
                <w:rFonts w:hint="default" w:ascii="Times New Roman" w:hAnsi="Times New Roman" w:cs="Times New Roman"/>
                <w:sz w:val="32"/>
                <w:szCs w:val="32"/>
                <w:bdr w:val="none" w:color="auto" w:sz="0" w:space="0"/>
              </w:rPr>
              <w:t>1</w:t>
            </w:r>
            <w:r>
              <w:rPr>
                <w:rFonts w:hint="eastAsia" w:ascii="仿宋" w:hAnsi="仿宋" w:eastAsia="仿宋" w:cs="仿宋"/>
                <w:sz w:val="32"/>
                <w:szCs w:val="32"/>
                <w:bdr w:val="none" w:color="auto" w:sz="0" w:space="0"/>
              </w:rPr>
              <w:t>号）转发给你们，并结合我市实际，将有关事宜通知如下，请遵照执行。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jc w:val="both"/>
              <w:rPr>
                <w:rFonts w:hint="default" w:ascii="Calibri" w:hAnsi="Calibri" w:cs="Calibri"/>
                <w:sz w:val="21"/>
                <w:szCs w:val="21"/>
              </w:rPr>
            </w:pPr>
            <w:r>
              <w:rPr>
                <w:rFonts w:hint="eastAsia" w:ascii="仿宋" w:hAnsi="仿宋" w:eastAsia="仿宋" w:cs="仿宋"/>
                <w:sz w:val="32"/>
                <w:szCs w:val="32"/>
                <w:bdr w:val="none" w:color="auto" w:sz="0" w:space="0"/>
              </w:rPr>
              <w:t>一、学校体育场馆向学生和社会开放能有效缓解广大青少年和人民群众日益增长的体育健身需求与体育场馆资源供给不足的矛盾，也是贯彻落实《</w:t>
            </w:r>
            <w:r>
              <w:rPr>
                <w:rFonts w:hint="default" w:ascii="Times New Roman" w:hAnsi="Times New Roman" w:cs="Times New Roman"/>
                <w:sz w:val="32"/>
                <w:szCs w:val="32"/>
                <w:bdr w:val="none" w:color="auto" w:sz="0" w:space="0"/>
              </w:rPr>
              <w:t>“</w:t>
            </w:r>
            <w:r>
              <w:rPr>
                <w:rFonts w:hint="eastAsia" w:ascii="仿宋" w:hAnsi="仿宋" w:eastAsia="仿宋" w:cs="仿宋"/>
                <w:sz w:val="32"/>
                <w:szCs w:val="32"/>
                <w:bdr w:val="none" w:color="auto" w:sz="0" w:space="0"/>
              </w:rPr>
              <w:t>健康中国</w:t>
            </w:r>
            <w:r>
              <w:rPr>
                <w:rFonts w:hint="default" w:ascii="Times New Roman" w:hAnsi="Times New Roman" w:cs="Times New Roman"/>
                <w:sz w:val="32"/>
                <w:szCs w:val="32"/>
                <w:bdr w:val="none" w:color="auto" w:sz="0" w:space="0"/>
              </w:rPr>
              <w:t>2030”</w:t>
            </w:r>
            <w:r>
              <w:rPr>
                <w:rFonts w:hint="eastAsia" w:ascii="仿宋" w:hAnsi="仿宋" w:eastAsia="仿宋" w:cs="仿宋"/>
                <w:sz w:val="32"/>
                <w:szCs w:val="32"/>
                <w:bdr w:val="none" w:color="auto" w:sz="0" w:space="0"/>
              </w:rPr>
              <w:t>规划纲要》和《全民健身条例》的重要举措，各区教育局要提高认识，统一思想，积极稳妥，创造条件推进。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jc w:val="both"/>
              <w:rPr>
                <w:rFonts w:hint="default" w:ascii="Calibri" w:hAnsi="Calibri" w:cs="Calibri"/>
                <w:sz w:val="21"/>
                <w:szCs w:val="21"/>
              </w:rPr>
            </w:pPr>
            <w:r>
              <w:rPr>
                <w:rFonts w:hint="eastAsia" w:ascii="仿宋" w:hAnsi="仿宋" w:eastAsia="仿宋" w:cs="仿宋"/>
                <w:sz w:val="32"/>
                <w:szCs w:val="32"/>
                <w:bdr w:val="none" w:color="auto" w:sz="0" w:space="0"/>
              </w:rPr>
              <w:t>二、今年，在开放数量保持不变的情况下，各区已对不适合开放的学校作了调整，重新确定了</w:t>
            </w:r>
            <w:r>
              <w:rPr>
                <w:rFonts w:hint="default" w:ascii="Times New Roman" w:hAnsi="Times New Roman" w:cs="Times New Roman"/>
                <w:sz w:val="32"/>
                <w:szCs w:val="32"/>
                <w:bdr w:val="none" w:color="auto" w:sz="0" w:space="0"/>
              </w:rPr>
              <w:t>120</w:t>
            </w:r>
            <w:r>
              <w:rPr>
                <w:rFonts w:hint="eastAsia" w:ascii="仿宋" w:hAnsi="仿宋" w:eastAsia="仿宋" w:cs="仿宋"/>
                <w:sz w:val="32"/>
                <w:szCs w:val="32"/>
                <w:bdr w:val="none" w:color="auto" w:sz="0" w:space="0"/>
              </w:rPr>
              <w:t>所体育场馆向社会开放学校，其他学校要积极创造条件向学生和社会开放体育场馆。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jc w:val="both"/>
              <w:rPr>
                <w:rFonts w:hint="default" w:ascii="Calibri" w:hAnsi="Calibri" w:cs="Calibri"/>
                <w:sz w:val="21"/>
                <w:szCs w:val="21"/>
              </w:rPr>
            </w:pPr>
            <w:r>
              <w:rPr>
                <w:rFonts w:hint="eastAsia" w:ascii="仿宋" w:hAnsi="仿宋" w:eastAsia="仿宋" w:cs="仿宋"/>
                <w:sz w:val="32"/>
                <w:szCs w:val="32"/>
                <w:bdr w:val="none" w:color="auto" w:sz="0" w:space="0"/>
              </w:rPr>
              <w:t>三、按照教育部和国家体育总局的要求，要明确场馆开放的时间，合理确定开放的对象，确定开放场馆的名录，制定开放人群的准入制度，确保体育场馆开放工作安全有序进行。各开放学校要将场馆开放的时间段、开放场馆的名录以及开放的对象在学校网站和校门口公示，各区教育局要公布体育场馆开放投诉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jc w:val="both"/>
              <w:rPr>
                <w:rFonts w:hint="default" w:ascii="Calibri" w:hAnsi="Calibri" w:cs="Calibri"/>
                <w:sz w:val="21"/>
                <w:szCs w:val="21"/>
              </w:rPr>
            </w:pPr>
            <w:r>
              <w:rPr>
                <w:rFonts w:hint="eastAsia" w:ascii="仿宋" w:hAnsi="仿宋" w:eastAsia="仿宋" w:cs="仿宋"/>
                <w:sz w:val="32"/>
                <w:szCs w:val="32"/>
                <w:bdr w:val="none" w:color="auto" w:sz="0" w:space="0"/>
              </w:rPr>
              <w:t>四、市教育局将对全市</w:t>
            </w:r>
            <w:r>
              <w:rPr>
                <w:rFonts w:hint="default" w:ascii="Times New Roman" w:hAnsi="Times New Roman" w:cs="Times New Roman"/>
                <w:sz w:val="32"/>
                <w:szCs w:val="32"/>
                <w:bdr w:val="none" w:color="auto" w:sz="0" w:space="0"/>
              </w:rPr>
              <w:t>120</w:t>
            </w:r>
            <w:r>
              <w:rPr>
                <w:rFonts w:hint="eastAsia" w:ascii="仿宋" w:hAnsi="仿宋" w:eastAsia="仿宋" w:cs="仿宋"/>
                <w:sz w:val="32"/>
                <w:szCs w:val="32"/>
                <w:bdr w:val="none" w:color="auto" w:sz="0" w:space="0"/>
              </w:rPr>
              <w:t>所体育场馆向社会开放学校每年给予每校</w:t>
            </w:r>
            <w:r>
              <w:rPr>
                <w:rFonts w:hint="default" w:ascii="Times New Roman" w:hAnsi="Times New Roman" w:cs="Times New Roman"/>
                <w:sz w:val="32"/>
                <w:szCs w:val="32"/>
                <w:bdr w:val="none" w:color="auto" w:sz="0" w:space="0"/>
              </w:rPr>
              <w:t>3</w:t>
            </w:r>
            <w:r>
              <w:rPr>
                <w:rFonts w:hint="eastAsia" w:ascii="仿宋" w:hAnsi="仿宋" w:eastAsia="仿宋" w:cs="仿宋"/>
                <w:sz w:val="32"/>
                <w:szCs w:val="32"/>
                <w:bdr w:val="none" w:color="auto" w:sz="0" w:space="0"/>
              </w:rPr>
              <w:t>万元的经费补助（武汉经济开发区和东湖高新技术开发区按此标准，由区财政自行解决），补助经费主要用于开放场馆设施运营、场馆开放社会体育指导员工作经费等。市体育局每年将从彩票公益金加大对开放学校的补贴，为开放学校添置体育器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jc w:val="both"/>
              <w:rPr>
                <w:rFonts w:hint="default" w:ascii="Calibri" w:hAnsi="Calibri" w:cs="Calibri"/>
                <w:sz w:val="21"/>
                <w:szCs w:val="21"/>
              </w:rPr>
            </w:pPr>
            <w:r>
              <w:rPr>
                <w:rFonts w:hint="default" w:ascii="Times New Roman" w:hAnsi="Times New Roman" w:cs="Times New Roman"/>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jc w:val="both"/>
              <w:rPr>
                <w:rFonts w:hint="default" w:ascii="Calibri" w:hAnsi="Calibri" w:cs="Calibri"/>
                <w:sz w:val="21"/>
                <w:szCs w:val="21"/>
              </w:rPr>
            </w:pPr>
            <w:r>
              <w:rPr>
                <w:rFonts w:hint="eastAsia" w:ascii="仿宋" w:hAnsi="仿宋" w:eastAsia="仿宋" w:cs="仿宋"/>
                <w:sz w:val="32"/>
                <w:szCs w:val="32"/>
                <w:bdr w:val="none" w:color="auto" w:sz="0" w:space="0"/>
              </w:rPr>
              <w:t>附件：全市</w:t>
            </w:r>
            <w:r>
              <w:rPr>
                <w:rFonts w:hint="default" w:ascii="Times New Roman" w:hAnsi="Times New Roman" w:cs="Times New Roman"/>
                <w:sz w:val="32"/>
                <w:szCs w:val="32"/>
                <w:bdr w:val="none" w:color="auto" w:sz="0" w:space="0"/>
              </w:rPr>
              <w:t>120</w:t>
            </w:r>
            <w:r>
              <w:rPr>
                <w:rFonts w:hint="eastAsia" w:ascii="仿宋" w:hAnsi="仿宋" w:eastAsia="仿宋" w:cs="仿宋"/>
                <w:sz w:val="32"/>
                <w:szCs w:val="32"/>
                <w:bdr w:val="none" w:color="auto" w:sz="0" w:space="0"/>
              </w:rPr>
              <w:t>所体育场馆向社会开放学校名单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sz w:val="21"/>
                <w:szCs w:val="21"/>
              </w:rPr>
            </w:pPr>
            <w:r>
              <w:rPr>
                <w:rFonts w:hint="default" w:ascii="Times New Roman" w:hAnsi="Times New Roman" w:cs="Times New Roman"/>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sz w:val="21"/>
                <w:szCs w:val="21"/>
              </w:rPr>
            </w:pPr>
            <w:r>
              <w:rPr>
                <w:rFonts w:hint="default" w:ascii="Times New Roman" w:hAnsi="Times New Roman" w:cs="Times New Roman"/>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sz w:val="21"/>
                <w:szCs w:val="21"/>
              </w:rPr>
            </w:pPr>
            <w:r>
              <w:rPr>
                <w:rFonts w:hint="default" w:ascii="Times New Roman" w:hAnsi="Times New Roman" w:cs="Times New Roman"/>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38"/>
              <w:jc w:val="right"/>
              <w:rPr>
                <w:rFonts w:hint="default" w:ascii="Calibri" w:hAnsi="Calibri" w:cs="Calibri"/>
                <w:sz w:val="21"/>
                <w:szCs w:val="21"/>
              </w:rPr>
            </w:pPr>
            <w:r>
              <w:rPr>
                <w:rFonts w:hint="eastAsia" w:ascii="仿宋" w:hAnsi="仿宋" w:eastAsia="仿宋" w:cs="仿宋"/>
                <w:sz w:val="32"/>
                <w:szCs w:val="32"/>
                <w:bdr w:val="none" w:color="auto" w:sz="0" w:space="0"/>
              </w:rPr>
              <w:t>市教育局</w:t>
            </w:r>
            <w:r>
              <w:rPr>
                <w:rFonts w:hint="default" w:ascii="Times New Roman" w:hAnsi="Times New Roman" w:cs="Times New Roman"/>
                <w:sz w:val="32"/>
                <w:szCs w:val="32"/>
                <w:bdr w:val="none" w:color="auto" w:sz="0" w:space="0"/>
              </w:rPr>
              <w:t>   </w:t>
            </w:r>
            <w:r>
              <w:rPr>
                <w:rFonts w:hint="eastAsia" w:ascii="仿宋" w:hAnsi="仿宋" w:eastAsia="仿宋" w:cs="仿宋"/>
                <w:sz w:val="32"/>
                <w:szCs w:val="32"/>
                <w:bdr w:val="none" w:color="auto" w:sz="0" w:space="0"/>
              </w:rPr>
              <w:t>市体育局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599"/>
              <w:jc w:val="right"/>
              <w:rPr>
                <w:rFonts w:hint="default" w:ascii="Calibri" w:hAnsi="Calibri" w:cs="Calibri"/>
                <w:sz w:val="21"/>
                <w:szCs w:val="21"/>
              </w:rPr>
            </w:pPr>
            <w:r>
              <w:rPr>
                <w:rFonts w:hint="default" w:ascii="Times New Roman" w:hAnsi="Times New Roman" w:cs="Times New Roman"/>
                <w:sz w:val="32"/>
                <w:szCs w:val="32"/>
                <w:bdr w:val="none" w:color="auto" w:sz="0" w:space="0"/>
              </w:rPr>
              <w:t>2018</w:t>
            </w:r>
            <w:r>
              <w:rPr>
                <w:rFonts w:hint="eastAsia" w:ascii="仿宋" w:hAnsi="仿宋" w:eastAsia="仿宋" w:cs="仿宋"/>
                <w:sz w:val="32"/>
                <w:szCs w:val="32"/>
                <w:bdr w:val="none" w:color="auto" w:sz="0" w:space="0"/>
              </w:rPr>
              <w:t>年</w:t>
            </w:r>
            <w:r>
              <w:rPr>
                <w:rFonts w:hint="default" w:ascii="Times New Roman" w:hAnsi="Times New Roman" w:cs="Times New Roman"/>
                <w:sz w:val="32"/>
                <w:szCs w:val="32"/>
                <w:bdr w:val="none" w:color="auto" w:sz="0" w:space="0"/>
              </w:rPr>
              <w:t>5</w:t>
            </w:r>
            <w:r>
              <w:rPr>
                <w:rFonts w:hint="eastAsia" w:ascii="仿宋" w:hAnsi="仿宋" w:eastAsia="仿宋" w:cs="仿宋"/>
                <w:sz w:val="32"/>
                <w:szCs w:val="32"/>
                <w:bdr w:val="none" w:color="auto" w:sz="0" w:space="0"/>
              </w:rPr>
              <w:t>月</w:t>
            </w:r>
            <w:r>
              <w:rPr>
                <w:rFonts w:hint="default" w:ascii="Times New Roman" w:hAnsi="Times New Roman" w:cs="Times New Roman"/>
                <w:sz w:val="32"/>
                <w:szCs w:val="32"/>
                <w:bdr w:val="none" w:color="auto" w:sz="0" w:space="0"/>
              </w:rPr>
              <w:t>8</w:t>
            </w:r>
            <w:r>
              <w:rPr>
                <w:rFonts w:hint="eastAsia" w:ascii="仿宋" w:hAnsi="仿宋" w:eastAsia="仿宋" w:cs="仿宋"/>
                <w:sz w:val="32"/>
                <w:szCs w:val="32"/>
                <w:bdr w:val="none" w:color="auto" w:sz="0" w:space="0"/>
              </w:rPr>
              <w:t>日</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default" w:ascii="Calibri" w:hAnsi="Calibri" w:cs="Calibri"/>
                <w:sz w:val="21"/>
                <w:szCs w:val="21"/>
              </w:rPr>
            </w:pPr>
            <w:r>
              <w:rPr>
                <w:rFonts w:ascii="公文小标宋简" w:hAnsi="公文小标宋简" w:eastAsia="公文小标宋简" w:cs="公文小标宋简"/>
                <w:b/>
                <w:sz w:val="36"/>
                <w:szCs w:val="36"/>
                <w:bdr w:val="none" w:color="auto" w:sz="0" w:space="0"/>
              </w:rPr>
              <w:t>全市</w:t>
            </w:r>
            <w:r>
              <w:rPr>
                <w:rFonts w:hint="default" w:ascii="Times New Roman" w:hAnsi="Times New Roman" w:cs="Times New Roman"/>
                <w:b/>
                <w:sz w:val="36"/>
                <w:szCs w:val="36"/>
                <w:bdr w:val="none" w:color="auto" w:sz="0" w:space="0"/>
              </w:rPr>
              <w:t>120</w:t>
            </w:r>
            <w:r>
              <w:rPr>
                <w:rFonts w:hint="default" w:ascii="公文小标宋简" w:hAnsi="公文小标宋简" w:eastAsia="公文小标宋简" w:cs="公文小标宋简"/>
                <w:b/>
                <w:sz w:val="36"/>
                <w:szCs w:val="36"/>
                <w:bdr w:val="none" w:color="auto" w:sz="0" w:space="0"/>
              </w:rPr>
              <w:t>所场馆对外开放学校名单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default" w:ascii="Calibri" w:hAnsi="Calibri" w:cs="Calibri"/>
                <w:sz w:val="21"/>
                <w:szCs w:val="21"/>
              </w:rPr>
            </w:pPr>
            <w:r>
              <w:rPr>
                <w:rFonts w:hint="default" w:ascii="Times New Roman" w:hAnsi="Times New Roman" w:cs="Times New Roman"/>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江岸区</w:t>
            </w:r>
            <w:r>
              <w:rPr>
                <w:rFonts w:hint="default" w:ascii="Times New Roman" w:hAnsi="Times New Roman" w:cs="Times New Roman"/>
                <w:sz w:val="32"/>
                <w:szCs w:val="32"/>
                <w:bdr w:val="none" w:color="auto" w:sz="0" w:space="0"/>
              </w:rPr>
              <w:t>8</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台北路学校、花桥小学、堤角小学、汉铁小学、育才行知小学、堤角中学、蔡家田小学、育才中学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江汉区</w:t>
            </w:r>
            <w:r>
              <w:rPr>
                <w:rFonts w:hint="default" w:ascii="Times New Roman" w:hAnsi="Times New Roman" w:cs="Times New Roman"/>
                <w:sz w:val="32"/>
                <w:szCs w:val="32"/>
                <w:bdr w:val="none" w:color="auto" w:sz="0" w:space="0"/>
              </w:rPr>
              <w:t>6</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市七十五中、市三十六中、市十二中、万松园小学、人民中学、邬家墩小学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硚口区</w:t>
            </w:r>
            <w:r>
              <w:rPr>
                <w:rFonts w:hint="default" w:ascii="Times New Roman" w:hAnsi="Times New Roman" w:cs="Times New Roman"/>
                <w:sz w:val="32"/>
                <w:szCs w:val="32"/>
                <w:bdr w:val="none" w:color="auto" w:sz="0" w:space="0"/>
              </w:rPr>
              <w:t>8</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十一初中（原市二十四中）、市四中、星火小学、东方红小学（韩爱萍羽毛球学校）、崇仁路小学、易家墩小学、市十七中、市二十七中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汉阳区</w:t>
            </w:r>
            <w:r>
              <w:rPr>
                <w:rFonts w:hint="default" w:ascii="Times New Roman" w:hAnsi="Times New Roman" w:cs="Times New Roman"/>
                <w:sz w:val="32"/>
                <w:szCs w:val="32"/>
                <w:bdr w:val="none" w:color="auto" w:sz="0" w:space="0"/>
              </w:rPr>
              <w:t>23</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钟家村小学、建港中学、西大街小学、德才小学、市三十二中、五里墩小学、七里小学、玫瑰园小学、建港小学、十里铺小学、弘桥小学、七里小学北校区、永丰中学、永安堂小学、知音小学、翠微路小学、钟家村中学、德才中学、七里中学、弘桥中学、翠微中学、拦江堤中学、车站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武昌区</w:t>
            </w:r>
            <w:r>
              <w:rPr>
                <w:rFonts w:hint="default" w:ascii="Times New Roman" w:hAnsi="Times New Roman" w:cs="Times New Roman"/>
                <w:sz w:val="32"/>
                <w:szCs w:val="32"/>
                <w:bdr w:val="none" w:color="auto" w:sz="0" w:space="0"/>
              </w:rPr>
              <w:t>10</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杨园学校、四十五中、中北路中学、东亭学校、南湖二小、</w:t>
            </w:r>
            <w:r>
              <w:rPr>
                <w:rFonts w:hint="eastAsia" w:ascii="仿宋" w:hAnsi="仿宋" w:eastAsia="仿宋" w:cs="仿宋"/>
                <w:spacing w:val="-4"/>
                <w:sz w:val="32"/>
                <w:szCs w:val="32"/>
                <w:bdr w:val="none" w:color="auto" w:sz="0" w:space="0"/>
              </w:rPr>
              <w:t>徐东路小学、解放桥小学、余家头小学、首义路小学、复兴路小学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洪山区</w:t>
            </w:r>
            <w:r>
              <w:rPr>
                <w:rFonts w:hint="default" w:ascii="Times New Roman" w:hAnsi="Times New Roman" w:cs="Times New Roman"/>
                <w:sz w:val="32"/>
                <w:szCs w:val="32"/>
                <w:bdr w:val="none" w:color="auto" w:sz="0" w:space="0"/>
              </w:rPr>
              <w:t>6</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马房山中学、鲁巷中学、洪山中学、鲁巷小学一分校、鲁巷小学、街道口小学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青山区</w:t>
            </w:r>
            <w:r>
              <w:rPr>
                <w:rFonts w:hint="default" w:ascii="Times New Roman" w:hAnsi="Times New Roman" w:cs="Times New Roman"/>
                <w:sz w:val="32"/>
                <w:szCs w:val="32"/>
                <w:bdr w:val="none" w:color="auto" w:sz="0" w:space="0"/>
              </w:rPr>
              <w:t>8</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青山中学、新沟桥小学、武东小学、钢城二小、钢城十小、吉林街小学、钢花小学、</w:t>
            </w:r>
            <w:r>
              <w:rPr>
                <w:rFonts w:hint="default" w:ascii="Times New Roman" w:hAnsi="Times New Roman" w:cs="Times New Roman"/>
                <w:sz w:val="32"/>
                <w:szCs w:val="32"/>
                <w:bdr w:val="none" w:color="auto" w:sz="0" w:space="0"/>
              </w:rPr>
              <w:t> </w:t>
            </w:r>
            <w:r>
              <w:rPr>
                <w:rFonts w:hint="eastAsia" w:ascii="仿宋" w:hAnsi="仿宋" w:eastAsia="仿宋" w:cs="仿宋"/>
                <w:sz w:val="32"/>
                <w:szCs w:val="32"/>
                <w:bdr w:val="none" w:color="auto" w:sz="0" w:space="0"/>
              </w:rPr>
              <w:t>武钢四中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蔡甸区</w:t>
            </w:r>
            <w:r>
              <w:rPr>
                <w:rFonts w:hint="default" w:ascii="Times New Roman" w:hAnsi="Times New Roman" w:cs="Times New Roman"/>
                <w:sz w:val="32"/>
                <w:szCs w:val="32"/>
                <w:bdr w:val="none" w:color="auto" w:sz="0" w:space="0"/>
              </w:rPr>
              <w:t>7</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幸福路中学、莲花湖中学、蔡甸区职教中心、新农中学、蔡甸区五小、横龙中学、永安中学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江夏区</w:t>
            </w:r>
            <w:r>
              <w:rPr>
                <w:rFonts w:hint="default" w:ascii="Times New Roman" w:hAnsi="Times New Roman" w:cs="Times New Roman"/>
                <w:sz w:val="32"/>
                <w:szCs w:val="32"/>
                <w:bdr w:val="none" w:color="auto" w:sz="0" w:space="0"/>
              </w:rPr>
              <w:t>3</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江夏区一初、实验小学、东湖路学校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东西湖区</w:t>
            </w:r>
            <w:r>
              <w:rPr>
                <w:rFonts w:hint="default" w:ascii="Times New Roman" w:hAnsi="Times New Roman" w:cs="Times New Roman"/>
                <w:sz w:val="32"/>
                <w:szCs w:val="32"/>
                <w:bdr w:val="none" w:color="auto" w:sz="0" w:space="0"/>
              </w:rPr>
              <w:t>8</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东西湖实验小学、吴家山四小、吴家山二中、吴家山三小、吴家山三中、吴家山四中、吴家山中学、吴家山一小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黄陂区</w:t>
            </w:r>
            <w:r>
              <w:rPr>
                <w:rFonts w:hint="default" w:ascii="Times New Roman" w:hAnsi="Times New Roman" w:cs="Times New Roman"/>
                <w:sz w:val="32"/>
                <w:szCs w:val="32"/>
                <w:bdr w:val="none" w:color="auto" w:sz="0" w:space="0"/>
              </w:rPr>
              <w:t>4</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实验中学、环城中学、前川六小、双凤中学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新洲区</w:t>
            </w:r>
            <w:r>
              <w:rPr>
                <w:rFonts w:hint="default" w:ascii="Times New Roman" w:hAnsi="Times New Roman" w:cs="Times New Roman"/>
                <w:sz w:val="32"/>
                <w:szCs w:val="32"/>
                <w:bdr w:val="none" w:color="auto" w:sz="0" w:space="0"/>
              </w:rPr>
              <w:t>8</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区职业高中、旧街中心中学、区三中、区一初、阳逻一中、徐古中学、邾城二中、仓埠中学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东湖高新区</w:t>
            </w:r>
            <w:r>
              <w:rPr>
                <w:rFonts w:hint="default" w:ascii="Times New Roman" w:hAnsi="Times New Roman" w:cs="Times New Roman"/>
                <w:sz w:val="32"/>
                <w:szCs w:val="32"/>
                <w:bdr w:val="none" w:color="auto" w:sz="0" w:space="0"/>
              </w:rPr>
              <w:t>14</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光谷一小、实验中学、光谷六小、花山小学、光谷五小、光谷二初中、光谷四小、光谷八小、光谷三初中、光谷七小、光谷二小、光谷二高、光谷九小、光谷三小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武汉经济开发区（汉南区）</w:t>
            </w:r>
            <w:r>
              <w:rPr>
                <w:rFonts w:hint="default" w:ascii="Times New Roman" w:hAnsi="Times New Roman" w:cs="Times New Roman"/>
                <w:sz w:val="32"/>
                <w:szCs w:val="32"/>
                <w:bdr w:val="none" w:color="auto" w:sz="0" w:space="0"/>
              </w:rPr>
              <w:t>6</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第一初级中学、区三中、三角湖小学、汉南二中、纱帽山小学、洪山小学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黑体" w:hAnsi="宋体" w:eastAsia="黑体" w:cs="黑体"/>
                <w:sz w:val="32"/>
                <w:szCs w:val="32"/>
                <w:bdr w:val="none" w:color="auto" w:sz="0" w:space="0"/>
              </w:rPr>
              <w:t>市直属</w:t>
            </w:r>
            <w:r>
              <w:rPr>
                <w:rFonts w:hint="default" w:ascii="Times New Roman" w:hAnsi="Times New Roman" w:cs="Times New Roman"/>
                <w:sz w:val="32"/>
                <w:szCs w:val="32"/>
                <w:bdr w:val="none" w:color="auto" w:sz="0" w:space="0"/>
              </w:rPr>
              <w:t>1</w:t>
            </w:r>
            <w:r>
              <w:rPr>
                <w:rFonts w:hint="eastAsia" w:ascii="黑体" w:hAnsi="宋体" w:eastAsia="黑体" w:cs="黑体"/>
                <w:sz w:val="32"/>
                <w:szCs w:val="32"/>
                <w:bdr w:val="none" w:color="auto" w:sz="0" w:space="0"/>
              </w:rPr>
              <w:t>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616"/>
              <w:jc w:val="both"/>
              <w:rPr>
                <w:rFonts w:hint="default" w:ascii="Calibri" w:hAnsi="Calibri" w:cs="Calibri"/>
                <w:sz w:val="21"/>
                <w:szCs w:val="21"/>
              </w:rPr>
            </w:pPr>
            <w:r>
              <w:rPr>
                <w:rFonts w:hint="eastAsia" w:ascii="仿宋" w:hAnsi="仿宋" w:eastAsia="仿宋" w:cs="仿宋"/>
                <w:sz w:val="32"/>
                <w:szCs w:val="32"/>
                <w:bdr w:val="none" w:color="auto" w:sz="0" w:space="0"/>
              </w:rPr>
              <w:t>常青第一学校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公文小标宋简">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02647"/>
    <w:rsid w:val="60D0264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2018-06-08T01:01:00Z</dcterms:created>
  <dc:creator>Asus</dc:creator>
  <cp:lastModifiedBy>Asus</cp:lastModifiedBy>
  <dcterms:modified xsi:type="dcterms:W3CDTF">2018-06-08T01:03:43Z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