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44"/>
          <w:szCs w:val="44"/>
        </w:rPr>
      </w:pPr>
      <w:r>
        <w:rPr>
          <w:rFonts w:hint="eastAsia"/>
          <w:b/>
          <w:bCs/>
          <w:sz w:val="44"/>
          <w:szCs w:val="44"/>
          <w:lang w:eastAsia="zh-CN"/>
        </w:rPr>
        <w:t>鹏大地块一期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44"/>
          <w:szCs w:val="44"/>
        </w:rPr>
      </w:pPr>
      <w:r>
        <w:rPr>
          <w:b/>
          <w:bCs/>
          <w:sz w:val="44"/>
          <w:szCs w:val="44"/>
        </w:rPr>
        <w:t>土壤污染状况调查信息公示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根据《中华人民共和国土壤污染防治法》第五十九条</w:t>
      </w:r>
      <w:r>
        <w:rPr>
          <w:rFonts w:hint="eastAsia" w:ascii="宋体" w:hAnsi="宋体" w:eastAsia="宋体" w:cs="宋体"/>
          <w:sz w:val="28"/>
          <w:szCs w:val="28"/>
          <w:lang w:eastAsia="zh-CN"/>
        </w:rPr>
        <w:t>“</w:t>
      </w:r>
      <w:r>
        <w:rPr>
          <w:rFonts w:hint="eastAsia" w:ascii="宋体" w:hAnsi="宋体" w:eastAsia="宋体" w:cs="宋体"/>
          <w:sz w:val="28"/>
          <w:szCs w:val="28"/>
        </w:rPr>
        <w:t>用途变更为住宅、公共管理与公共服务用地的，变更前应当按照规定进行土壤污染状况调查</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cs="宋体"/>
          <w:sz w:val="28"/>
          <w:szCs w:val="28"/>
          <w:lang w:eastAsia="zh-CN"/>
        </w:rPr>
        <w:t>《鹏大地块一期</w:t>
      </w:r>
      <w:r>
        <w:rPr>
          <w:rFonts w:hint="eastAsia" w:ascii="宋体" w:hAnsi="宋体" w:eastAsia="宋体" w:cs="宋体"/>
          <w:sz w:val="28"/>
          <w:szCs w:val="28"/>
        </w:rPr>
        <w:t>土壤污染状况</w:t>
      </w:r>
      <w:r>
        <w:rPr>
          <w:rFonts w:hint="default" w:ascii="宋体" w:hAnsi="宋体" w:eastAsia="宋体" w:cs="宋体"/>
          <w:sz w:val="28"/>
          <w:szCs w:val="28"/>
        </w:rPr>
        <w:t>初步</w:t>
      </w:r>
      <w:r>
        <w:rPr>
          <w:rFonts w:hint="eastAsia" w:ascii="宋体" w:hAnsi="宋体" w:eastAsia="宋体" w:cs="宋体"/>
          <w:sz w:val="28"/>
          <w:szCs w:val="28"/>
        </w:rPr>
        <w:t>调查报告</w:t>
      </w:r>
      <w:r>
        <w:rPr>
          <w:rFonts w:hint="eastAsia" w:cs="宋体"/>
          <w:sz w:val="28"/>
          <w:szCs w:val="28"/>
          <w:lang w:eastAsia="zh-CN"/>
        </w:rPr>
        <w:t>》</w:t>
      </w:r>
      <w:r>
        <w:rPr>
          <w:rFonts w:hint="eastAsia" w:ascii="宋体" w:hAnsi="宋体" w:eastAsia="宋体" w:cs="宋体"/>
          <w:sz w:val="28"/>
          <w:szCs w:val="28"/>
        </w:rPr>
        <w:t>由</w:t>
      </w:r>
      <w:r>
        <w:rPr>
          <w:rFonts w:hint="eastAsia" w:cs="宋体"/>
          <w:sz w:val="28"/>
          <w:szCs w:val="28"/>
          <w:lang w:eastAsia="zh-CN"/>
        </w:rPr>
        <w:t>湖北浩瑞同创节能环保技术有限责任公司</w:t>
      </w:r>
      <w:r>
        <w:rPr>
          <w:rFonts w:hint="eastAsia" w:ascii="宋体" w:hAnsi="宋体" w:eastAsia="宋体" w:cs="宋体"/>
          <w:sz w:val="28"/>
          <w:szCs w:val="28"/>
        </w:rPr>
        <w:t>编制完成，现将调查有关信息公开如下：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一、地块概况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鹏大地块位于新武金堤路与规划道路交汇处，总面积约16.12公顷。本次调查范围为鹏大地块一期控规变更区域，东至规划道路，南至堤后街，西至复兴南路，总面积约3.91公顷，地块中心地理坐标为E：114.27272736，N：30.50287005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"https://www.wuchang.gov.cn/sgjf/wcbjwhswqgwh/" \t "https://cn.bing.com/_blank"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武昌经济开发区管委会</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武昌滨江文化商务区管委会）拟对其辖区内A150302管理单元（鹏大地块）控制性详细规划导则进行修改。将项目用地由一类工业用地（约13.42公顷）和城市道路用地（约2.70公顷）修改为二类居住用地（约5.83公顷）、一类工业用</w:t>
      </w:r>
      <w:bookmarkStart w:id="0" w:name="_GoBack"/>
      <w:bookmarkEnd w:id="0"/>
      <w:r>
        <w:rPr>
          <w:rFonts w:hint="eastAsia" w:ascii="宋体" w:hAnsi="宋体" w:eastAsia="宋体" w:cs="宋体"/>
          <w:sz w:val="28"/>
          <w:szCs w:val="28"/>
          <w:lang w:val="en-US" w:eastAsia="zh-CN"/>
        </w:rPr>
        <w:t>地（约5.73公顷）、公园绿地（约1.48公顷）和道路用地（约3.08公顷），并新增控制一处养老点位（100张床位）。修改后，二类居住用地增加约5.83公顷，公园绿地增加约1.48公顷，道路用地增加约0.38公顷，一类工业用地减少约7.69公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w:t>
      </w:r>
      <w:r>
        <w:rPr>
          <w:rFonts w:hint="eastAsia" w:cs="宋体"/>
          <w:sz w:val="28"/>
          <w:szCs w:val="28"/>
          <w:lang w:val="en-US" w:eastAsia="zh-CN"/>
        </w:rPr>
        <w:t>5</w:t>
      </w:r>
      <w:r>
        <w:rPr>
          <w:rFonts w:hint="eastAsia" w:ascii="宋体" w:hAnsi="宋体" w:eastAsia="宋体" w:cs="宋体"/>
          <w:sz w:val="28"/>
          <w:szCs w:val="28"/>
          <w:lang w:val="en-US" w:eastAsia="zh-CN"/>
        </w:rPr>
        <w:t>年</w:t>
      </w:r>
      <w:r>
        <w:rPr>
          <w:rFonts w:hint="eastAsia" w:cs="宋体"/>
          <w:sz w:val="28"/>
          <w:szCs w:val="28"/>
          <w:lang w:val="en-US" w:eastAsia="zh-CN"/>
        </w:rPr>
        <w:t>12</w:t>
      </w:r>
      <w:r>
        <w:rPr>
          <w:rFonts w:hint="eastAsia" w:ascii="宋体" w:hAnsi="宋体" w:eastAsia="宋体" w:cs="宋体"/>
          <w:sz w:val="28"/>
          <w:szCs w:val="28"/>
          <w:lang w:val="en-US" w:eastAsia="zh-CN"/>
        </w:rPr>
        <w:t>月</w:t>
      </w:r>
      <w:r>
        <w:rPr>
          <w:rFonts w:hint="eastAsia" w:cs="宋体"/>
          <w:sz w:val="28"/>
          <w:szCs w:val="28"/>
          <w:lang w:val="en-US" w:eastAsia="zh-CN"/>
        </w:rPr>
        <w:t>26</w:t>
      </w:r>
      <w:r>
        <w:rPr>
          <w:rFonts w:hint="eastAsia" w:ascii="宋体" w:hAnsi="宋体" w:eastAsia="宋体" w:cs="宋体"/>
          <w:sz w:val="28"/>
          <w:szCs w:val="28"/>
          <w:lang w:val="en-US" w:eastAsia="zh-CN"/>
        </w:rPr>
        <w:t>日，武汉市生态环境局武昌区分局会同武汉市</w:t>
      </w:r>
      <w:r>
        <w:rPr>
          <w:rFonts w:hint="eastAsia" w:cs="宋体"/>
          <w:sz w:val="28"/>
          <w:szCs w:val="28"/>
          <w:lang w:val="en-US" w:eastAsia="zh-CN"/>
        </w:rPr>
        <w:t>武昌区</w:t>
      </w:r>
      <w:r>
        <w:rPr>
          <w:rFonts w:hint="eastAsia" w:ascii="宋体" w:hAnsi="宋体" w:eastAsia="宋体" w:cs="宋体"/>
          <w:sz w:val="28"/>
          <w:szCs w:val="28"/>
          <w:lang w:val="en-US" w:eastAsia="zh-CN"/>
        </w:rPr>
        <w:t>自然资源和</w:t>
      </w:r>
      <w:r>
        <w:rPr>
          <w:rFonts w:hint="eastAsia" w:cs="宋体"/>
          <w:sz w:val="28"/>
          <w:szCs w:val="28"/>
          <w:lang w:val="en-US" w:eastAsia="zh-CN"/>
        </w:rPr>
        <w:t>城乡建设</w:t>
      </w:r>
      <w:r>
        <w:rPr>
          <w:rFonts w:hint="eastAsia" w:ascii="宋体" w:hAnsi="宋体" w:eastAsia="宋体" w:cs="宋体"/>
          <w:sz w:val="28"/>
          <w:szCs w:val="28"/>
          <w:lang w:val="en-US" w:eastAsia="zh-CN"/>
        </w:rPr>
        <w:t>局在武昌区组织召开了</w:t>
      </w:r>
      <w:r>
        <w:rPr>
          <w:rFonts w:hint="eastAsia" w:ascii="宋体" w:hAnsi="宋体" w:eastAsia="宋体" w:cs="宋体"/>
          <w:sz w:val="28"/>
          <w:szCs w:val="28"/>
          <w:lang w:eastAsia="zh-CN"/>
        </w:rPr>
        <w:t>《调查</w:t>
      </w:r>
      <w:r>
        <w:rPr>
          <w:rFonts w:hint="eastAsia" w:cs="宋体"/>
          <w:sz w:val="28"/>
          <w:szCs w:val="28"/>
          <w:lang w:val="en-US" w:eastAsia="zh-CN"/>
        </w:rPr>
        <w:t>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评审会，</w:t>
      </w:r>
      <w:r>
        <w:rPr>
          <w:rFonts w:hint="eastAsia" w:ascii="宋体" w:hAnsi="宋体" w:eastAsia="宋体" w:cs="宋体"/>
          <w:sz w:val="28"/>
          <w:szCs w:val="28"/>
        </w:rPr>
        <w:t>并</w:t>
      </w:r>
      <w:r>
        <w:rPr>
          <w:rFonts w:hint="eastAsia" w:ascii="宋体" w:hAnsi="宋体" w:eastAsia="宋体" w:cs="宋体"/>
          <w:sz w:val="28"/>
          <w:szCs w:val="28"/>
          <w:lang w:val="en-US" w:eastAsia="zh-CN"/>
        </w:rPr>
        <w:t>形成了</w:t>
      </w:r>
      <w:r>
        <w:rPr>
          <w:rFonts w:hint="eastAsia" w:ascii="宋体" w:hAnsi="宋体" w:eastAsia="宋体" w:cs="宋体"/>
          <w:sz w:val="28"/>
          <w:szCs w:val="28"/>
        </w:rPr>
        <w:t>专家评审意见。会后</w:t>
      </w:r>
      <w:r>
        <w:rPr>
          <w:rFonts w:hint="eastAsia" w:ascii="宋体" w:hAnsi="宋体" w:eastAsia="宋体" w:cs="宋体"/>
          <w:sz w:val="28"/>
          <w:szCs w:val="28"/>
          <w:lang w:val="en-US" w:eastAsia="zh-CN"/>
        </w:rPr>
        <w:t>湖北浩瑞同创节能环保技术有限责任公司</w:t>
      </w:r>
      <w:r>
        <w:rPr>
          <w:rFonts w:hint="eastAsia" w:ascii="宋体" w:hAnsi="宋体" w:eastAsia="宋体" w:cs="宋体"/>
          <w:sz w:val="28"/>
          <w:szCs w:val="28"/>
        </w:rPr>
        <w:t>根据专家评审意见进行了修改和完善。现对地块基本信息及调查情况进行公示。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二、场地污染识别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本次调查范围鹏大地块一期控规变更区域可大致分为原大桥局金属制品厂、烽火工业园、场地西南部宿舍三个部分：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原大桥局金属制品厂区域：该区域面积约28500平方米，历史上为铁道部大桥工程局武汉金属制品厂，始建于1960年代，经营范围为金属结构制造及铁路专用线对外业务，主要产品为钢制门窗；2004年企业改制停产，2010年武汉市土地整理储备中心（武汉中央商务区投资控股集团有限公司）对该地块进行了收储，其后地块曾对外租赁作为建材仓储使用；2022年因疫情防控需要计划于该场地建设方舱医院，对场地内原有构筑物进行了拆除，并完成了方舱医院临时构筑物建设工作，后因故未投入使用，其后场地一直处于空置待开发状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②烽火工业园区域：该区域面积约2950平方米，原为烽火村农田，2010年建成为烽火工业园厂房，系一栋单体1层的钢结构建筑，主要为建筑材料、装饰材料等商品存储及销售使用。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场地西南部宿舍区域：该区域面积约7650平方米，原为武汉市特种水泥厂及武汉市木材加工厂员工宿舍区域，主要建筑物为平房及低层住宅建筑，2016年后该区域建筑物被逐步拆除，2019年场地平整后，被作为建筑材料临时堆场及施工机械临时停车场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根据资料收集、分析、整理及现场踏勘等结果，初步分析</w:t>
      </w:r>
      <w:r>
        <w:rPr>
          <w:rFonts w:hint="eastAsia" w:ascii="宋体" w:hAnsi="宋体" w:eastAsia="宋体" w:cs="宋体"/>
          <w:sz w:val="28"/>
          <w:szCs w:val="28"/>
          <w:lang w:val="en-US" w:eastAsia="zh-CN"/>
        </w:rPr>
        <w:t>本地块及周边</w:t>
      </w:r>
      <w:r>
        <w:rPr>
          <w:rFonts w:hint="eastAsia" w:ascii="宋体" w:hAnsi="宋体" w:eastAsia="宋体" w:cs="宋体"/>
          <w:sz w:val="28"/>
          <w:szCs w:val="28"/>
          <w:lang w:val="zh-CN" w:eastAsia="zh-CN"/>
        </w:rPr>
        <w:t>历史活动过程中可能存在：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①原大桥局金属制品厂</w:t>
      </w:r>
      <w:r>
        <w:rPr>
          <w:rFonts w:hint="eastAsia" w:ascii="宋体" w:hAnsi="宋体" w:eastAsia="宋体" w:cs="宋体"/>
          <w:sz w:val="28"/>
          <w:szCs w:val="28"/>
          <w:lang w:val="zh-CN" w:eastAsia="zh-CN"/>
        </w:rPr>
        <w:t>焊接、打磨等过程产生的重金属污染物直接或间接渗入土壤；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②</w:t>
      </w:r>
      <w:r>
        <w:rPr>
          <w:rFonts w:hint="eastAsia" w:ascii="宋体" w:hAnsi="宋体" w:eastAsia="宋体" w:cs="宋体"/>
          <w:sz w:val="28"/>
          <w:szCs w:val="28"/>
          <w:lang w:val="en-US" w:eastAsia="zh-CN"/>
        </w:rPr>
        <w:t>原大桥局金属制品厂</w:t>
      </w:r>
      <w:r>
        <w:rPr>
          <w:rFonts w:hint="eastAsia" w:ascii="宋体" w:hAnsi="宋体" w:eastAsia="宋体" w:cs="宋体"/>
          <w:sz w:val="28"/>
          <w:szCs w:val="28"/>
          <w:lang w:val="zh-CN" w:eastAsia="zh-CN"/>
        </w:rPr>
        <w:t>喷漆过程产生废气含有挥发性有机物等污染物，通过大气干湿沉降可能对场地内各区域造成不同程度的污染；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③</w:t>
      </w:r>
      <w:r>
        <w:rPr>
          <w:rFonts w:hint="eastAsia" w:ascii="宋体" w:hAnsi="宋体" w:eastAsia="宋体" w:cs="宋体"/>
          <w:sz w:val="28"/>
          <w:szCs w:val="28"/>
          <w:lang w:val="en-US" w:eastAsia="zh-CN"/>
        </w:rPr>
        <w:t>部分建材露天储存、施工机械</w:t>
      </w:r>
      <w:r>
        <w:rPr>
          <w:rFonts w:hint="eastAsia" w:ascii="宋体" w:hAnsi="宋体" w:eastAsia="宋体" w:cs="宋体"/>
          <w:sz w:val="28"/>
          <w:szCs w:val="28"/>
          <w:lang w:val="zh-CN" w:eastAsia="zh-CN"/>
        </w:rPr>
        <w:t>停放可能存在含油、含重金属等污染物经雨水淋洗进入土壤；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④周边工业企业（武汉市木材加工厂、武汉市特种水泥厂、武汉专用汽车集团）产生的烟粉尘废气中含有重金属、挥发性有机物等污染物，通过</w:t>
      </w:r>
      <w:r>
        <w:rPr>
          <w:rFonts w:hint="eastAsia" w:ascii="宋体" w:hAnsi="宋体" w:eastAsia="宋体" w:cs="宋体"/>
          <w:sz w:val="28"/>
          <w:szCs w:val="28"/>
          <w:lang w:val="zh-CN" w:eastAsia="zh-CN"/>
        </w:rPr>
        <w:t>大气干湿沉降可能对场地内各区域造成不同程度的污染。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土壤污染状况初步调查经分析判断后采用分区布点法结合系统随机布点法进行监测点位的布设，场地内共布设16个监测点位，场地西侧隔复兴南路不涉及生产活动影响区域布设1个对照监测点位，共计17个土壤监测点位及3个地下水监测点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三、调查结论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本次调查采集的</w:t>
      </w:r>
      <w:r>
        <w:rPr>
          <w:rFonts w:hint="default" w:ascii="宋体" w:hAnsi="宋体" w:eastAsia="宋体" w:cs="宋体"/>
          <w:sz w:val="28"/>
          <w:szCs w:val="28"/>
          <w:lang w:val="en-US" w:eastAsia="zh-CN"/>
        </w:rPr>
        <w:t>土壤样品</w:t>
      </w:r>
      <w:r>
        <w:rPr>
          <w:rFonts w:hint="eastAsia" w:ascii="宋体" w:hAnsi="宋体" w:eastAsia="宋体" w:cs="宋体"/>
          <w:sz w:val="28"/>
          <w:szCs w:val="28"/>
          <w:lang w:val="en-US" w:eastAsia="zh-CN"/>
        </w:rPr>
        <w:t>检测值均低于《土壤环境质量建设用地土壤污染风险管控标准（试行）》（GB36600-2018）中第</w:t>
      </w:r>
      <w:r>
        <w:rPr>
          <w:rFonts w:hint="eastAsia" w:cs="宋体"/>
          <w:sz w:val="28"/>
          <w:szCs w:val="28"/>
          <w:lang w:val="en-US" w:eastAsia="zh-CN"/>
        </w:rPr>
        <w:t>一</w:t>
      </w:r>
      <w:r>
        <w:rPr>
          <w:rFonts w:hint="eastAsia" w:ascii="宋体" w:hAnsi="宋体" w:eastAsia="宋体" w:cs="宋体"/>
          <w:sz w:val="28"/>
          <w:szCs w:val="28"/>
          <w:lang w:val="en-US" w:eastAsia="zh-CN"/>
        </w:rPr>
        <w:t>类用地筛选值要求</w:t>
      </w:r>
      <w:r>
        <w:rPr>
          <w:rFonts w:hint="eastAsia" w:ascii="宋体" w:hAnsi="宋体" w:eastAsia="宋体" w:cs="宋体"/>
          <w:sz w:val="28"/>
          <w:szCs w:val="28"/>
          <w:lang w:eastAsia="zh-CN"/>
        </w:rPr>
        <w:t>；</w:t>
      </w:r>
      <w:r>
        <w:rPr>
          <w:rFonts w:hint="eastAsia" w:ascii="宋体" w:hAnsi="宋体" w:eastAsia="宋体" w:cs="宋体"/>
          <w:sz w:val="28"/>
          <w:szCs w:val="28"/>
        </w:rPr>
        <w:t>地下水检测结果表明，各项指标均未超过《地下水质量标准》（GB/T14848-2017）IV类水标准限值。</w:t>
      </w:r>
      <w:r>
        <w:rPr>
          <w:rFonts w:hint="eastAsia" w:ascii="宋体" w:hAnsi="宋体" w:eastAsia="宋体" w:cs="宋体"/>
          <w:sz w:val="28"/>
          <w:szCs w:val="28"/>
          <w:lang w:val="en-US" w:eastAsia="zh-CN"/>
        </w:rPr>
        <w:t>说明场地中土壤环境质量未受到生产活动影响，可以用于</w:t>
      </w:r>
      <w:r>
        <w:rPr>
          <w:rFonts w:hint="eastAsia" w:cs="宋体"/>
          <w:sz w:val="28"/>
          <w:szCs w:val="28"/>
          <w:lang w:val="en-US" w:eastAsia="zh-CN"/>
        </w:rPr>
        <w:t>二类居住用地</w:t>
      </w:r>
      <w:r>
        <w:rPr>
          <w:rFonts w:hint="eastAsia" w:ascii="宋体" w:hAnsi="宋体" w:eastAsia="宋体" w:cs="宋体"/>
          <w:sz w:val="28"/>
          <w:szCs w:val="28"/>
          <w:lang w:val="en-US" w:eastAsia="zh-CN"/>
        </w:rPr>
        <w:t>开发</w:t>
      </w:r>
      <w:r>
        <w:rPr>
          <w:rFonts w:hint="eastAsia" w:cs="宋体"/>
          <w:sz w:val="28"/>
          <w:szCs w:val="28"/>
          <w:lang w:val="en-US" w:eastAsia="zh-CN"/>
        </w:rPr>
        <w:t>使用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四、地块调查机构的名称和联系方式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调查单位：</w:t>
      </w:r>
      <w:r>
        <w:rPr>
          <w:rFonts w:hint="eastAsia" w:cs="宋体"/>
          <w:sz w:val="28"/>
          <w:szCs w:val="28"/>
          <w:lang w:val="en-US" w:eastAsia="zh-CN"/>
        </w:rPr>
        <w:t>湖北浩瑞同创节能环保技术有限责任公司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cs="宋体"/>
          <w:sz w:val="28"/>
          <w:szCs w:val="28"/>
          <w:lang w:val="en-US" w:eastAsia="zh-CN"/>
        </w:rPr>
        <w:t>黄浩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联系地址：</w:t>
      </w:r>
      <w:r>
        <w:rPr>
          <w:rFonts w:hint="eastAsia" w:ascii="宋体" w:hAnsi="宋体" w:eastAsia="宋体" w:cs="宋体"/>
          <w:sz w:val="28"/>
          <w:szCs w:val="28"/>
          <w:lang w:val="en-US" w:eastAsia="zh-CN"/>
        </w:rPr>
        <w:t>武汉市江岸区胜利街315号六合新界1幢2层5号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027-82936880</w:t>
      </w:r>
    </w:p>
    <w:sectPr>
      <w:pgSz w:w="11910" w:h="16840"/>
      <w:pgMar w:top="1440" w:right="1800" w:bottom="1440" w:left="1800" w:header="720" w:footer="720" w:gutter="0"/>
      <w:cols w:space="0" w:num="1"/>
      <w:rtlGutter w:val="0"/>
      <w:docGrid w:type="lines"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720"/>
  <w:drawingGridHorizontalSpacing w:val="220"/>
  <w:drawingGridVerticalSpacing w:val="1"/>
  <w:displayHorizontalDrawingGridEvery w:val="1"/>
  <w:displayVerticalDrawingGridEvery w:val="2"/>
  <w:noPunctuationKerning w:val="true"/>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GEyZTRkYTU2ZDI2MGE0OWViOTVkNDUzMGEyMWQzNWMifQ=="/>
  </w:docVars>
  <w:rsids>
    <w:rsidRoot w:val="00000000"/>
    <w:rsid w:val="05AA0563"/>
    <w:rsid w:val="0E6A6ED5"/>
    <w:rsid w:val="1ACB4B33"/>
    <w:rsid w:val="1DAF1057"/>
    <w:rsid w:val="20ED4474"/>
    <w:rsid w:val="219C619B"/>
    <w:rsid w:val="23441130"/>
    <w:rsid w:val="31270566"/>
    <w:rsid w:val="344378D4"/>
    <w:rsid w:val="37E34E12"/>
    <w:rsid w:val="384D6A3D"/>
    <w:rsid w:val="399E3FFD"/>
    <w:rsid w:val="462C0AD3"/>
    <w:rsid w:val="4DE808C8"/>
    <w:rsid w:val="51225686"/>
    <w:rsid w:val="55796209"/>
    <w:rsid w:val="73001298"/>
    <w:rsid w:val="A6F46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18" w:right="560"/>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0"/>
    <w:pPr>
      <w:tabs>
        <w:tab w:val="right" w:pos="8820"/>
      </w:tabs>
      <w:adjustRightInd w:val="0"/>
      <w:snapToGrid/>
      <w:spacing w:after="50" w:afterLines="50" w:line="360" w:lineRule="auto"/>
      <w:ind w:firstLine="0" w:firstLineChars="0"/>
      <w:jc w:val="left"/>
      <w:textAlignment w:val="center"/>
      <w:outlineLvl w:val="1"/>
    </w:pPr>
    <w:rPr>
      <w:rFonts w:ascii="Times New Roman" w:hAnsi="Times New Roman"/>
      <w:b/>
      <w:iCs/>
      <w:sz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List 3"/>
    <w:basedOn w:val="1"/>
    <w:qFormat/>
    <w:uiPriority w:val="0"/>
    <w:pPr>
      <w:ind w:left="100" w:leftChars="400" w:hanging="200" w:hangingChars="200"/>
    </w:pPr>
  </w:style>
  <w:style w:type="paragraph" w:styleId="5">
    <w:name w:val="Body Text"/>
    <w:basedOn w:val="1"/>
    <w:qFormat/>
    <w:uiPriority w:val="1"/>
    <w:pPr>
      <w:ind w:left="761"/>
    </w:pPr>
    <w:rPr>
      <w:rFonts w:ascii="宋体" w:hAnsi="宋体" w:eastAsia="宋体" w:cs="宋体"/>
      <w:sz w:val="32"/>
      <w:szCs w:val="32"/>
      <w:lang w:val="zh-CN" w:eastAsia="zh-CN" w:bidi="zh-CN"/>
    </w:rPr>
  </w:style>
  <w:style w:type="paragraph" w:styleId="6">
    <w:name w:val="Plain Text"/>
    <w:basedOn w:val="1"/>
    <w:qFormat/>
    <w:uiPriority w:val="0"/>
    <w:rPr>
      <w:rFonts w:ascii="宋体" w:hAnsi="Courier New"/>
      <w:sz w:val="28"/>
    </w:rPr>
  </w:style>
  <w:style w:type="paragraph" w:customStyle="1" w:styleId="9">
    <w:name w:val="Default"/>
    <w:basedOn w:val="10"/>
    <w:next w:val="4"/>
    <w:qFormat/>
    <w:uiPriority w:val="99"/>
    <w:pPr>
      <w:widowControl w:val="0"/>
      <w:autoSpaceDE w:val="0"/>
      <w:autoSpaceDN w:val="0"/>
      <w:adjustRightInd w:val="0"/>
    </w:pPr>
    <w:rPr>
      <w:rFonts w:ascii="宋体" w:hAnsi="Calibri" w:cs="宋体"/>
      <w:color w:val="000000"/>
      <w:sz w:val="24"/>
      <w:szCs w:val="24"/>
      <w:lang w:val="en-US" w:eastAsia="zh-CN" w:bidi="ar-SA"/>
    </w:rPr>
  </w:style>
  <w:style w:type="paragraph" w:customStyle="1" w:styleId="10">
    <w:name w:val="纯文本1"/>
    <w:basedOn w:val="1"/>
    <w:qFormat/>
    <w:uiPriority w:val="0"/>
    <w:pPr>
      <w:adjustRightInd w:val="0"/>
      <w:spacing w:line="240" w:lineRule="auto"/>
      <w:ind w:firstLine="0" w:firstLineChars="0"/>
      <w:textAlignment w:val="baseline"/>
    </w:pPr>
    <w:rPr>
      <w:rFonts w:ascii="宋体" w:hAnsi="Courier New"/>
      <w:szCs w:val="20"/>
    </w:rPr>
  </w:style>
  <w:style w:type="paragraph" w:customStyle="1" w:styleId="11">
    <w:name w:val="段"/>
    <w:basedOn w:val="1"/>
    <w:next w:val="1"/>
    <w:qFormat/>
    <w:uiPriority w:val="0"/>
    <w:pPr>
      <w:widowControl/>
      <w:autoSpaceDE w:val="0"/>
      <w:autoSpaceDN w:val="0"/>
      <w:spacing w:before="0"/>
      <w:ind w:firstLine="420" w:firstLineChars="200"/>
    </w:pPr>
    <w:rPr>
      <w:rFonts w:hint="eastAsia" w:ascii="宋体" w:hAnsi="宋体"/>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zh-CN" w:eastAsia="zh-CN" w:bidi="zh-CN"/>
    </w:rPr>
  </w:style>
  <w:style w:type="paragraph" w:customStyle="1" w:styleId="14">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1291</Words>
  <Characters>1450</Characters>
  <TotalTime>1</TotalTime>
  <ScaleCrop>false</ScaleCrop>
  <LinksUpToDate>false</LinksUpToDate>
  <CharactersWithSpaces>1450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2022-12-08T16:52:00Z</dcterms:created>
  <dc:creator>吴春梅</dc:creator>
  <cp:lastModifiedBy>thtf</cp:lastModifiedBy>
  <dcterms:modified xsi:type="dcterms:W3CDTF">2026-01-29T11:28:37Z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Acrobat PDFMaker 20 Word 版</vt:lpwstr>
  </property>
  <property fmtid="{D5CDD505-2E9C-101B-9397-08002B2CF9AE}" pid="4" name="LastSaved">
    <vt:filetime>2022-12-08T00:00:00Z</vt:filetime>
  </property>
  <property fmtid="{D5CDD505-2E9C-101B-9397-08002B2CF9AE}" pid="5" name="KSOProductBuildVer">
    <vt:lpwstr>2052-11.8.2.9695</vt:lpwstr>
  </property>
  <property fmtid="{D5CDD505-2E9C-101B-9397-08002B2CF9AE}" pid="6" name="ICV">
    <vt:lpwstr>41BB08B3B571435B9F99DEF1BB9AC206</vt:lpwstr>
  </property>
  <property fmtid="{D5CDD505-2E9C-101B-9397-08002B2CF9AE}" pid="7" name="KSOTemplateDocerSaveRecord">
    <vt:lpwstr>eyJoZGlkIjoiMGEyZTRkYTU2ZDI2MGE0OWViOTVkNDUzMGEyMWQzNWMiLCJ1c2VySWQiOiIxMDA5ODc5NTkyIn0=</vt:lpwstr>
  </property>
</Properties>
</file>