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rPr>
          <w:rFonts w:hint="eastAsia" w:ascii="仿宋" w:hAnsi="仿宋" w:eastAsia="方正仿宋_GBK"/>
          <w:szCs w:val="32"/>
        </w:rPr>
      </w:pPr>
      <w:r>
        <w:rPr>
          <w:rFonts w:ascii="仿宋" w:hAnsi="仿宋" w:cs="宋体"/>
          <w:kern w:val="0"/>
          <w:sz w:val="24"/>
        </w:rPr>
        <mc:AlternateContent>
          <mc:Choice Requires="wps">
            <w:drawing>
              <wp:anchor distT="0" distB="0" distL="114300" distR="114300" simplePos="0" relativeHeight="251660288" behindDoc="0" locked="0" layoutInCell="1" allowOverlap="1">
                <wp:simplePos x="0" y="0"/>
                <wp:positionH relativeFrom="column">
                  <wp:posOffset>-670560</wp:posOffset>
                </wp:positionH>
                <wp:positionV relativeFrom="page">
                  <wp:posOffset>1425575</wp:posOffset>
                </wp:positionV>
                <wp:extent cx="7009765" cy="1040130"/>
                <wp:effectExtent l="0" t="0" r="0" b="0"/>
                <wp:wrapNone/>
                <wp:docPr id="2" name="文本框 2" descr="文本框: 红头"/>
                <wp:cNvGraphicFramePr/>
                <a:graphic xmlns:a="http://schemas.openxmlformats.org/drawingml/2006/main">
                  <a:graphicData uri="http://schemas.microsoft.com/office/word/2010/wordprocessingShape">
                    <wps:wsp>
                      <wps:cNvSpPr txBox="1"/>
                      <wps:spPr>
                        <a:xfrm>
                          <a:off x="0" y="0"/>
                          <a:ext cx="7009765" cy="1040130"/>
                        </a:xfrm>
                        <a:prstGeom prst="rect">
                          <a:avLst/>
                        </a:prstGeom>
                        <a:noFill/>
                        <a:ln w="9525">
                          <a:noFill/>
                        </a:ln>
                      </wps:spPr>
                      <wps:txbx>
                        <w:txbxContent>
                          <w:p>
                            <w:pPr>
                              <w:ind w:left="1600" w:leftChars="500" w:right="1280" w:rightChars="400"/>
                              <w:jc w:val="center"/>
                              <w:rPr>
                                <w:rFonts w:hint="eastAsia" w:ascii="方正小标宋_GBK" w:hAnsi="方正小标宋_GBK" w:eastAsia="方正小标宋_GBK" w:cs="方正小标宋_GBK"/>
                                <w:color w:val="FD441F"/>
                                <w:w w:val="98"/>
                                <w:sz w:val="100"/>
                                <w:szCs w:val="100"/>
                              </w:rPr>
                            </w:pPr>
                            <w:r>
                              <w:rPr>
                                <w:rFonts w:hint="eastAsia" w:ascii="方正小标宋_GBK" w:hAnsi="方正小标宋_GBK" w:eastAsia="方正小标宋_GBK" w:cs="方正小标宋_GBK"/>
                                <w:color w:val="FD441F"/>
                                <w:w w:val="98"/>
                                <w:sz w:val="96"/>
                                <w:szCs w:val="96"/>
                              </w:rPr>
                              <w:t>湖北省民政厅文件</w:t>
                            </w:r>
                          </w:p>
                          <w:p>
                            <w:pPr>
                              <w:jc w:val="center"/>
                              <w:rPr>
                                <w:rFonts w:hint="eastAsia" w:eastAsia="宋体"/>
                                <w:color w:val="FD441F"/>
                                <w:w w:val="50"/>
                                <w:sz w:val="130"/>
                                <w:szCs w:val="130"/>
                              </w:rPr>
                            </w:pPr>
                          </w:p>
                        </w:txbxContent>
                      </wps:txbx>
                      <wps:bodyPr lIns="0" tIns="0" rIns="0" bIns="0" upright="1"/>
                    </wps:wsp>
                  </a:graphicData>
                </a:graphic>
              </wp:anchor>
            </w:drawing>
          </mc:Choice>
          <mc:Fallback>
            <w:pict>
              <v:shape id="_x0000_s1026" o:spid="_x0000_s1026" o:spt="202" alt="文本框: 红头" type="#_x0000_t202" style="position:absolute;left:0pt;margin-left:-52.8pt;margin-top:112.25pt;height:81.9pt;width:551.95pt;mso-position-vertical-relative:page;z-index:251660288;mso-width-relative:page;mso-height-relative:page;" filled="f" stroked="f" coordsize="21600,21600" o:gfxdata="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l4dFrcAAAADAEAAA8AAAAAAAAAAQAgAAAAIgAAAGRycy9kb3ducmV2&#10;LnhtbFBLAQIUABQAAAAIAIdO4kAaq0JJvwEAAEgDAAAOAAAAAAAAAAEAIAAAACsBAABkcnMvZTJv&#10;RG9jLnhtbFBLBQYAAAAABgAGAFkBAABcBQAAAAA=&#10;">
                <v:fill on="f" focussize="0,0"/>
                <v:stroke on="f"/>
                <v:imagedata o:title=""/>
                <o:lock v:ext="edit" aspectratio="f"/>
                <v:textbox inset="0mm,0mm,0mm,0mm">
                  <w:txbxContent>
                    <w:p>
                      <w:pPr>
                        <w:ind w:left="1600" w:leftChars="500" w:right="1280" w:rightChars="400"/>
                        <w:jc w:val="center"/>
                        <w:rPr>
                          <w:rFonts w:hint="eastAsia" w:ascii="方正小标宋_GBK" w:hAnsi="方正小标宋_GBK" w:eastAsia="方正小标宋_GBK" w:cs="方正小标宋_GBK"/>
                          <w:color w:val="FD441F"/>
                          <w:w w:val="98"/>
                          <w:sz w:val="100"/>
                          <w:szCs w:val="100"/>
                        </w:rPr>
                      </w:pPr>
                      <w:r>
                        <w:rPr>
                          <w:rFonts w:hint="eastAsia" w:ascii="方正小标宋_GBK" w:hAnsi="方正小标宋_GBK" w:eastAsia="方正小标宋_GBK" w:cs="方正小标宋_GBK"/>
                          <w:color w:val="FD441F"/>
                          <w:w w:val="98"/>
                          <w:sz w:val="96"/>
                          <w:szCs w:val="96"/>
                        </w:rPr>
                        <w:t>湖北省民政厅文件</w:t>
                      </w:r>
                    </w:p>
                    <w:p>
                      <w:pPr>
                        <w:jc w:val="center"/>
                        <w:rPr>
                          <w:rFonts w:hint="eastAsia" w:eastAsia="宋体"/>
                          <w:color w:val="FD441F"/>
                          <w:w w:val="50"/>
                          <w:sz w:val="130"/>
                          <w:szCs w:val="130"/>
                        </w:rPr>
                      </w:pPr>
                    </w:p>
                  </w:txbxContent>
                </v:textbox>
              </v:shape>
            </w:pict>
          </mc:Fallback>
        </mc:AlternateContent>
      </w:r>
      <w:r>
        <w:rPr>
          <w:rFonts w:hint="eastAsia" w:ascii="仿宋" w:hAnsi="仿宋"/>
          <w:szCs w:val="32"/>
        </w:rPr>
        <w:tab/>
      </w:r>
      <w:r>
        <w:rPr>
          <w:rFonts w:hint="eastAsia" w:ascii="仿宋" w:hAnsi="仿宋"/>
          <w:szCs w:val="32"/>
        </w:rPr>
        <w:tab/>
      </w:r>
      <w:r>
        <w:rPr>
          <w:rFonts w:hint="eastAsia" w:ascii="仿宋" w:hAnsi="仿宋"/>
          <w:szCs w:val="32"/>
        </w:rPr>
        <w:tab/>
      </w:r>
      <w:r>
        <w:rPr>
          <w:rFonts w:hint="eastAsia" w:ascii="仿宋" w:hAnsi="仿宋"/>
          <w:szCs w:val="32"/>
        </w:rPr>
        <w:tab/>
      </w:r>
      <w:r>
        <w:rPr>
          <w:rFonts w:hint="eastAsia" w:ascii="仿宋" w:hAnsi="仿宋"/>
          <w:szCs w:val="32"/>
        </w:rPr>
        <w:tab/>
      </w:r>
      <w:r>
        <w:rPr>
          <w:rFonts w:hint="eastAsia" w:ascii="仿宋" w:hAnsi="仿宋"/>
          <w:szCs w:val="32"/>
        </w:rPr>
        <w:tab/>
      </w:r>
      <w:r>
        <w:rPr>
          <w:rFonts w:hint="eastAsia" w:ascii="仿宋" w:hAnsi="仿宋"/>
          <w:szCs w:val="32"/>
        </w:rPr>
        <w:tab/>
      </w:r>
      <w:r>
        <w:rPr>
          <w:rFonts w:hint="eastAsia" w:ascii="仿宋" w:hAnsi="仿宋"/>
          <w:szCs w:val="32"/>
        </w:rPr>
        <w:tab/>
      </w:r>
      <w:r>
        <w:rPr>
          <w:rFonts w:hint="eastAsia" w:ascii="仿宋" w:hAnsi="仿宋"/>
          <w:szCs w:val="32"/>
        </w:rPr>
        <w:tab/>
      </w:r>
      <w:r>
        <w:rPr>
          <w:rFonts w:hint="eastAsia" w:ascii="仿宋" w:hAnsi="仿宋"/>
          <w:szCs w:val="32"/>
        </w:rPr>
        <w:tab/>
      </w:r>
      <w:r>
        <w:rPr>
          <w:rFonts w:hint="eastAsia" w:ascii="仿宋" w:hAnsi="仿宋"/>
          <w:szCs w:val="32"/>
        </w:rPr>
        <w:tab/>
      </w:r>
      <w:r>
        <w:rPr>
          <w:rFonts w:hint="eastAsia" w:ascii="仿宋" w:hAnsi="仿宋"/>
          <w:szCs w:val="32"/>
        </w:rPr>
        <w:tab/>
      </w:r>
      <w:r>
        <w:rPr>
          <w:rFonts w:hint="eastAsia" w:ascii="仿宋" w:hAnsi="仿宋"/>
          <w:szCs w:val="32"/>
        </w:rPr>
        <w:tab/>
      </w:r>
      <w:r>
        <w:rPr>
          <w:rFonts w:hint="eastAsia" w:ascii="仿宋" w:hAnsi="仿宋"/>
          <w:szCs w:val="32"/>
        </w:rPr>
        <w:tab/>
      </w:r>
      <w:r>
        <w:rPr>
          <w:rFonts w:hint="eastAsia" w:ascii="仿宋" w:hAnsi="仿宋"/>
          <w:szCs w:val="32"/>
        </w:rPr>
        <w:tab/>
      </w:r>
      <w:r>
        <w:rPr>
          <w:rFonts w:hint="eastAsia" w:ascii="仿宋" w:hAnsi="仿宋"/>
          <w:szCs w:val="32"/>
        </w:rPr>
        <w:tab/>
      </w:r>
      <w:r>
        <w:rPr>
          <w:rFonts w:hint="eastAsia" w:ascii="仿宋" w:hAnsi="仿宋"/>
          <w:szCs w:val="32"/>
        </w:rPr>
        <w:tab/>
      </w:r>
      <w:r>
        <w:rPr>
          <w:rFonts w:hint="eastAsia" w:ascii="仿宋" w:hAnsi="仿宋"/>
          <w:szCs w:val="32"/>
        </w:rPr>
        <w:tab/>
      </w:r>
      <w:r>
        <w:rPr>
          <w:rFonts w:hint="eastAsia" w:ascii="仿宋" w:hAnsi="仿宋"/>
          <w:szCs w:val="32"/>
        </w:rPr>
        <w:tab/>
      </w:r>
      <w:bookmarkStart w:id="0" w:name="BK_MJ"/>
      <w:bookmarkEnd w:id="0"/>
    </w:p>
    <w:p>
      <w:pPr>
        <w:autoSpaceDE w:val="0"/>
        <w:autoSpaceDN w:val="0"/>
        <w:rPr>
          <w:rFonts w:hint="eastAsia" w:ascii="仿宋" w:hAnsi="仿宋"/>
          <w:szCs w:val="32"/>
        </w:rPr>
      </w:pPr>
    </w:p>
    <w:p>
      <w:pPr>
        <w:autoSpaceDE w:val="0"/>
        <w:autoSpaceDN w:val="0"/>
        <w:rPr>
          <w:rFonts w:hint="eastAsia" w:ascii="仿宋" w:hAnsi="仿宋"/>
          <w:szCs w:val="32"/>
        </w:rPr>
      </w:pPr>
    </w:p>
    <w:p>
      <w:pPr>
        <w:autoSpaceDE w:val="0"/>
        <w:autoSpaceDN w:val="0"/>
        <w:rPr>
          <w:rFonts w:hint="eastAsia" w:ascii="仿宋" w:hAnsi="仿宋"/>
          <w:szCs w:val="32"/>
        </w:rPr>
      </w:pPr>
    </w:p>
    <w:p>
      <w:pPr>
        <w:autoSpaceDE w:val="0"/>
        <w:autoSpaceDN w:val="0"/>
        <w:spacing w:line="360" w:lineRule="exact"/>
        <w:rPr>
          <w:rFonts w:hint="eastAsia" w:ascii="仿宋" w:hAnsi="仿宋"/>
          <w:szCs w:val="32"/>
        </w:rPr>
      </w:pPr>
    </w:p>
    <w:p>
      <w:pPr>
        <w:autoSpaceDE w:val="0"/>
        <w:autoSpaceDN w:val="0"/>
        <w:spacing w:line="360" w:lineRule="exact"/>
        <w:rPr>
          <w:rFonts w:hint="eastAsia" w:ascii="仿宋" w:hAnsi="仿宋"/>
          <w:szCs w:val="32"/>
        </w:rPr>
      </w:pPr>
      <w:r>
        <w:rPr>
          <w:rFonts w:hint="eastAsia" w:ascii="仿宋" w:hAnsi="仿宋"/>
          <w:szCs w:val="32"/>
        </w:rPr>
        <w:t xml:space="preserve">                                                          </w:t>
      </w:r>
    </w:p>
    <w:p>
      <w:pPr>
        <w:autoSpaceDE w:val="0"/>
        <w:autoSpaceDN w:val="0"/>
        <w:spacing w:before="226" w:beforeLines="40" w:after="226" w:afterLines="40"/>
        <w:jc w:val="center"/>
        <w:rPr>
          <w:rFonts w:hint="eastAsia" w:ascii="仿宋" w:hAnsi="仿宋" w:eastAsia="方正仿宋_GBK"/>
          <w:szCs w:val="32"/>
          <w:lang w:eastAsia="zh-CN"/>
        </w:rPr>
      </w:pPr>
      <w:r>
        <w:rPr>
          <w:rFonts w:hint="eastAsia" w:ascii="仿宋" w:hAnsi="仿宋" w:eastAsia="方正小标宋简体"/>
          <w:bCs/>
          <w:spacing w:val="-6"/>
          <w:sz w:val="36"/>
          <w:szCs w:val="36"/>
        </w:rPr>
        <mc:AlternateContent>
          <mc:Choice Requires="wps">
            <w:drawing>
              <wp:anchor distT="0" distB="0" distL="114300" distR="114300" simplePos="0" relativeHeight="251659264" behindDoc="0" locked="0" layoutInCell="1" allowOverlap="1">
                <wp:simplePos x="0" y="0"/>
                <wp:positionH relativeFrom="margin">
                  <wp:posOffset>36195</wp:posOffset>
                </wp:positionH>
                <wp:positionV relativeFrom="page">
                  <wp:posOffset>3600450</wp:posOffset>
                </wp:positionV>
                <wp:extent cx="5615940" cy="0"/>
                <wp:effectExtent l="0" t="0" r="0" b="0"/>
                <wp:wrapNone/>
                <wp:docPr id="1" name="直接连接符 1" descr="红头"/>
                <wp:cNvGraphicFramePr/>
                <a:graphic xmlns:a="http://schemas.openxmlformats.org/drawingml/2006/main">
                  <a:graphicData uri="http://schemas.microsoft.com/office/word/2010/wordprocessingShape">
                    <wps:wsp>
                      <wps:cNvSpPr/>
                      <wps:spPr>
                        <a:xfrm>
                          <a:off x="0" y="0"/>
                          <a:ext cx="5615940" cy="0"/>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alt="红头" style="position:absolute;left:0pt;margin-left:2.85pt;margin-top:283.5pt;height:0pt;width:442.2pt;mso-position-horizontal-relative:margin;mso-position-vertical-relative:page;z-index:251659264;mso-width-relative:page;mso-height-relative:page;" filled="f" stroked="t" coordsize="21600,21600" o:gfxdata="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fG0Q&#10;u9YAAAAJAQAADwAAAAAAAAABACAAAAAiAAAAZHJzL2Rvd25yZXYueG1sUEsBAhQAFAAAAAgAh07i&#10;QC9xtLTrAQAApgMAAA4AAAAAAAAAAQAgAAAAJQEAAGRycy9lMm9Eb2MueG1sUEsFBgAAAAAGAAYA&#10;WQEAAIIFAAAAAA==&#10;">
                <v:fill on="f" focussize="0,0"/>
                <v:stroke weight="1.25pt" color="#FF0000" joinstyle="round" imagealignshape="1"/>
                <v:imagedata o:title=""/>
                <o:lock v:ext="edit" aspectratio="f"/>
              </v:line>
            </w:pict>
          </mc:Fallback>
        </mc:AlternateContent>
      </w:r>
      <w:r>
        <w:rPr>
          <w:rFonts w:hint="eastAsia" w:ascii="仿宋" w:hAnsi="仿宋" w:eastAsia="方正仿宋_GBK"/>
          <w:bCs/>
          <w:szCs w:val="32"/>
          <w:lang w:eastAsia="zh-CN"/>
        </w:rPr>
        <w:t>鄂民政规〔2019〕1号</w:t>
      </w:r>
    </w:p>
    <w:p>
      <w:pPr>
        <w:autoSpaceDE w:val="0"/>
        <w:autoSpaceDN w:val="0"/>
        <w:spacing w:after="226" w:afterLines="40"/>
        <w:jc w:val="center"/>
        <w:outlineLvl w:val="2"/>
        <w:rPr>
          <w:rFonts w:hint="eastAsia" w:ascii="仿宋" w:hAnsi="仿宋" w:eastAsia="经典粗宋简"/>
          <w:bCs/>
          <w:sz w:val="36"/>
          <w:szCs w:val="36"/>
        </w:rPr>
      </w:pPr>
    </w:p>
    <w:p>
      <w:pPr>
        <w:spacing w:line="578" w:lineRule="exact"/>
        <w:jc w:val="center"/>
        <w:rPr>
          <w:rFonts w:hint="eastAsia" w:ascii="仿宋" w:hAnsi="仿宋" w:eastAsia="方正大标宋_GBK"/>
          <w:sz w:val="36"/>
          <w:szCs w:val="36"/>
        </w:rPr>
      </w:pPr>
    </w:p>
    <w:p>
      <w:pPr>
        <w:spacing w:line="700" w:lineRule="exact"/>
        <w:jc w:val="center"/>
        <w:rPr>
          <w:rFonts w:hint="eastAsia" w:ascii="仿宋" w:hAnsi="仿宋" w:eastAsia="方正小标宋_GBK" w:cs="方正小标宋_GBK"/>
          <w:sz w:val="40"/>
          <w:szCs w:val="40"/>
        </w:rPr>
      </w:pPr>
      <w:r>
        <w:rPr>
          <w:rFonts w:hint="eastAsia" w:ascii="仿宋" w:hAnsi="仿宋" w:eastAsia="方正小标宋_GBK" w:cs="方正小标宋_GBK"/>
          <w:sz w:val="40"/>
          <w:szCs w:val="40"/>
        </w:rPr>
        <w:t>省民政厅关于印发</w:t>
      </w:r>
    </w:p>
    <w:p>
      <w:pPr>
        <w:spacing w:line="700" w:lineRule="exact"/>
        <w:jc w:val="center"/>
        <w:rPr>
          <w:rFonts w:hint="eastAsia" w:ascii="仿宋" w:hAnsi="仿宋" w:eastAsia="方正小标宋_GBK" w:cs="方正小标宋_GBK"/>
          <w:sz w:val="40"/>
          <w:szCs w:val="40"/>
        </w:rPr>
      </w:pPr>
      <w:r>
        <w:rPr>
          <w:rFonts w:hint="eastAsia" w:ascii="仿宋" w:hAnsi="仿宋" w:eastAsia="方正小标宋_GBK" w:cs="方正小标宋_GBK"/>
          <w:sz w:val="40"/>
          <w:szCs w:val="40"/>
        </w:rPr>
        <w:t>《湖北省最低生活保障审核审批暂行办法》的通知</w:t>
      </w:r>
    </w:p>
    <w:p>
      <w:pPr>
        <w:snapToGrid w:val="0"/>
        <w:spacing w:line="578" w:lineRule="exact"/>
        <w:rPr>
          <w:rFonts w:hint="eastAsia" w:ascii="仿宋" w:hAnsi="仿宋"/>
          <w:szCs w:val="28"/>
        </w:rPr>
      </w:pPr>
    </w:p>
    <w:p>
      <w:pPr>
        <w:snapToGrid w:val="0"/>
        <w:spacing w:line="578"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各市、州、县（市、区）民政局：</w:t>
      </w:r>
    </w:p>
    <w:p>
      <w:pPr>
        <w:snapToGrid w:val="0"/>
        <w:spacing w:line="578"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现将《湖北省最低生活保障审核审批暂行办法》印发给你们，请遵照执行。</w:t>
      </w:r>
    </w:p>
    <w:p>
      <w:pPr>
        <w:snapToGrid w:val="0"/>
        <w:spacing w:line="578" w:lineRule="exact"/>
        <w:ind w:firstLine="640" w:firstLineChars="200"/>
        <w:rPr>
          <w:rFonts w:hint="eastAsia" w:ascii="仿宋" w:hAnsi="仿宋" w:eastAsia="方正仿宋_GBK" w:cs="方正仿宋_GBK"/>
          <w:sz w:val="32"/>
          <w:szCs w:val="32"/>
        </w:rPr>
      </w:pPr>
    </w:p>
    <w:p>
      <w:pPr>
        <w:snapToGrid w:val="0"/>
        <w:spacing w:line="578" w:lineRule="exact"/>
        <w:ind w:firstLine="640" w:firstLineChars="200"/>
        <w:rPr>
          <w:rFonts w:hint="eastAsia" w:ascii="仿宋" w:hAnsi="仿宋" w:eastAsia="方正仿宋_GBK" w:cs="方正仿宋_GBK"/>
          <w:sz w:val="32"/>
          <w:szCs w:val="32"/>
        </w:rPr>
      </w:pPr>
    </w:p>
    <w:p>
      <w:pPr>
        <w:snapToGrid w:val="0"/>
        <w:spacing w:line="578" w:lineRule="exact"/>
        <w:ind w:firstLine="5657" w:firstLineChars="1768"/>
        <w:rPr>
          <w:rFonts w:hint="eastAsia" w:ascii="仿宋" w:hAnsi="仿宋" w:eastAsia="方正仿宋_GBK" w:cs="方正仿宋_GBK"/>
          <w:sz w:val="32"/>
          <w:szCs w:val="32"/>
        </w:rPr>
      </w:pPr>
      <w:r>
        <w:rPr>
          <w:rFonts w:hint="eastAsia" w:ascii="仿宋" w:hAnsi="仿宋" w:eastAsia="方正仿宋_GBK" w:cs="方正仿宋_GBK"/>
          <w:sz w:val="32"/>
          <w:szCs w:val="32"/>
        </w:rPr>
        <w:t>湖北省民政厅</w:t>
      </w:r>
    </w:p>
    <w:p>
      <w:pPr>
        <w:snapToGrid w:val="0"/>
        <w:spacing w:line="578" w:lineRule="exact"/>
        <w:ind w:firstLine="5315" w:firstLineChars="1661"/>
        <w:rPr>
          <w:rFonts w:hint="eastAsia" w:ascii="仿宋" w:hAnsi="仿宋" w:eastAsia="方正仿宋_GBK" w:cs="方正仿宋_GBK"/>
          <w:sz w:val="32"/>
          <w:szCs w:val="32"/>
        </w:rPr>
      </w:pPr>
      <w:r>
        <w:rPr>
          <w:rFonts w:hint="eastAsia" w:ascii="仿宋" w:hAnsi="仿宋" w:eastAsia="方正仿宋_GBK" w:cs="方正仿宋_GBK"/>
          <w:sz w:val="32"/>
          <w:szCs w:val="32"/>
        </w:rPr>
        <w:t>2019年</w:t>
      </w:r>
      <w:r>
        <w:rPr>
          <w:rFonts w:hint="eastAsia" w:ascii="仿宋" w:hAnsi="仿宋" w:eastAsia="方正仿宋_GBK" w:cs="方正仿宋_GBK"/>
          <w:sz w:val="32"/>
          <w:szCs w:val="32"/>
          <w:lang w:val="en-US" w:eastAsia="zh-CN"/>
        </w:rPr>
        <w:t>10</w:t>
      </w:r>
      <w:r>
        <w:rPr>
          <w:rFonts w:hint="eastAsia" w:ascii="仿宋" w:hAnsi="仿宋" w:eastAsia="方正仿宋_GBK" w:cs="方正仿宋_GBK"/>
          <w:sz w:val="32"/>
          <w:szCs w:val="32"/>
        </w:rPr>
        <w:t>月</w:t>
      </w:r>
      <w:r>
        <w:rPr>
          <w:rFonts w:hint="eastAsia" w:ascii="仿宋" w:hAnsi="仿宋" w:eastAsia="方正仿宋_GBK" w:cs="方正仿宋_GBK"/>
          <w:sz w:val="32"/>
          <w:szCs w:val="32"/>
          <w:lang w:val="en-US" w:eastAsia="zh-CN"/>
        </w:rPr>
        <w:t>30</w:t>
      </w:r>
      <w:r>
        <w:rPr>
          <w:rFonts w:hint="eastAsia" w:ascii="仿宋" w:hAnsi="仿宋" w:eastAsia="方正仿宋_GBK" w:cs="方正仿宋_GBK"/>
          <w:sz w:val="32"/>
          <w:szCs w:val="32"/>
        </w:rPr>
        <w:t>日</w:t>
      </w:r>
    </w:p>
    <w:p>
      <w:pPr>
        <w:snapToGrid w:val="0"/>
        <w:spacing w:before="286" w:beforeLines="50" w:line="578" w:lineRule="exact"/>
        <w:ind w:firstLine="0" w:firstLineChars="0"/>
        <w:jc w:val="lef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（此件主动公开）</w:t>
      </w:r>
    </w:p>
    <w:p>
      <w:pPr>
        <w:spacing w:line="578" w:lineRule="exact"/>
        <w:jc w:val="center"/>
        <w:rPr>
          <w:rFonts w:ascii="仿宋" w:hAnsi="仿宋" w:eastAsia="方正小标宋简体"/>
          <w:sz w:val="36"/>
          <w:szCs w:val="30"/>
        </w:rPr>
      </w:pPr>
      <w:r>
        <w:rPr>
          <w:rFonts w:ascii="仿宋" w:hAnsi="仿宋" w:eastAsia="方正小标宋简体"/>
          <w:sz w:val="36"/>
          <w:szCs w:val="30"/>
        </w:rPr>
        <w:br w:type="page"/>
      </w:r>
    </w:p>
    <w:p>
      <w:pPr>
        <w:spacing w:line="578" w:lineRule="exact"/>
        <w:jc w:val="center"/>
        <w:rPr>
          <w:rFonts w:hint="eastAsia" w:ascii="仿宋" w:hAnsi="仿宋" w:eastAsia="方正小标宋_GBK" w:cs="方正小标宋_GBK"/>
          <w:sz w:val="44"/>
          <w:szCs w:val="44"/>
        </w:rPr>
      </w:pPr>
    </w:p>
    <w:p>
      <w:pPr>
        <w:spacing w:line="578" w:lineRule="exact"/>
        <w:jc w:val="center"/>
        <w:rPr>
          <w:rFonts w:hint="eastAsia" w:ascii="仿宋" w:hAnsi="仿宋" w:eastAsia="方正小标宋_GBK" w:cs="方正小标宋_GBK"/>
          <w:sz w:val="44"/>
          <w:szCs w:val="44"/>
        </w:rPr>
      </w:pPr>
      <w:r>
        <w:rPr>
          <w:rFonts w:hint="eastAsia" w:ascii="仿宋" w:hAnsi="仿宋" w:eastAsia="方正小标宋_GBK" w:cs="方正小标宋_GBK"/>
          <w:sz w:val="44"/>
          <w:szCs w:val="44"/>
        </w:rPr>
        <w:t>湖北省最低生活保障审核审批暂行办法</w:t>
      </w:r>
    </w:p>
    <w:p>
      <w:pPr>
        <w:spacing w:before="312" w:beforeLines="100" w:after="156" w:afterLines="50" w:line="578" w:lineRule="exact"/>
        <w:jc w:val="center"/>
        <w:rPr>
          <w:rFonts w:ascii="仿宋" w:hAnsi="仿宋" w:eastAsia="黑体"/>
          <w:bCs/>
          <w:sz w:val="32"/>
          <w:szCs w:val="32"/>
        </w:rPr>
      </w:pPr>
      <w:r>
        <w:rPr>
          <w:rFonts w:ascii="仿宋" w:hAnsi="仿宋" w:eastAsia="黑体"/>
          <w:bCs/>
          <w:sz w:val="32"/>
          <w:szCs w:val="32"/>
        </w:rPr>
        <w:t>第一章</w:t>
      </w:r>
      <w:r>
        <w:rPr>
          <w:rFonts w:hint="eastAsia" w:ascii="仿宋" w:hAnsi="仿宋" w:eastAsia="黑体"/>
          <w:bCs/>
          <w:sz w:val="32"/>
          <w:szCs w:val="32"/>
        </w:rPr>
        <w:t xml:space="preserve">  </w:t>
      </w:r>
      <w:r>
        <w:rPr>
          <w:rFonts w:ascii="仿宋" w:hAnsi="仿宋" w:eastAsia="黑体"/>
          <w:bCs/>
          <w:sz w:val="32"/>
          <w:szCs w:val="32"/>
        </w:rPr>
        <w:t>总</w:t>
      </w:r>
      <w:r>
        <w:rPr>
          <w:rFonts w:hint="eastAsia" w:ascii="仿宋" w:hAnsi="仿宋" w:eastAsia="黑体"/>
          <w:bCs/>
          <w:sz w:val="32"/>
          <w:szCs w:val="32"/>
        </w:rPr>
        <w:t xml:space="preserve">  </w:t>
      </w:r>
      <w:r>
        <w:rPr>
          <w:rFonts w:ascii="仿宋" w:hAnsi="仿宋" w:eastAsia="黑体"/>
          <w:bCs/>
          <w:sz w:val="32"/>
          <w:szCs w:val="32"/>
        </w:rPr>
        <w:t>则</w:t>
      </w:r>
    </w:p>
    <w:p>
      <w:pPr>
        <w:spacing w:line="580" w:lineRule="exact"/>
        <w:ind w:firstLine="640" w:firstLineChars="200"/>
        <w:rPr>
          <w:rFonts w:hint="eastAsia" w:ascii="仿宋" w:hAnsi="仿宋" w:eastAsia="方正仿宋_GBK" w:cs="方正仿宋_GBK"/>
          <w:sz w:val="32"/>
          <w:szCs w:val="32"/>
        </w:rPr>
      </w:pPr>
      <w:r>
        <w:rPr>
          <w:rFonts w:hint="eastAsia" w:ascii="仿宋" w:hAnsi="仿宋" w:eastAsia="黑体"/>
          <w:sz w:val="32"/>
          <w:szCs w:val="32"/>
        </w:rPr>
        <w:t>第一条</w:t>
      </w:r>
      <w:r>
        <w:rPr>
          <w:rFonts w:ascii="仿宋" w:hAnsi="仿宋"/>
          <w:sz w:val="32"/>
          <w:szCs w:val="32"/>
        </w:rPr>
        <w:t>　</w:t>
      </w:r>
      <w:r>
        <w:rPr>
          <w:rFonts w:hint="eastAsia" w:ascii="仿宋" w:hAnsi="仿宋" w:eastAsia="方正仿宋_GBK" w:cs="方正仿宋_GBK"/>
          <w:sz w:val="32"/>
          <w:szCs w:val="32"/>
        </w:rPr>
        <w:t>为规范最低生活保障（以下简称低保）审核审批工作，根据民政部印发的《最低生活保障审核审批办法（试行）》（民发〔2012〕220号）及《湖北省社会救助实施办法》（省人民政府令374号）《省人民政府关于加强最低生活保障工作的实施意见》（鄂政发〔2013〕18号）相关规定，结合形势发展和工作实际，制定本办法。</w:t>
      </w:r>
    </w:p>
    <w:p>
      <w:pPr>
        <w:spacing w:line="580" w:lineRule="exact"/>
        <w:ind w:firstLine="640" w:firstLineChars="200"/>
        <w:rPr>
          <w:rFonts w:hint="eastAsia" w:ascii="仿宋" w:hAnsi="仿宋" w:eastAsia="方正仿宋_GBK" w:cs="方正仿宋_GBK"/>
          <w:sz w:val="32"/>
          <w:szCs w:val="32"/>
        </w:rPr>
      </w:pPr>
      <w:r>
        <w:rPr>
          <w:rFonts w:ascii="仿宋" w:hAnsi="仿宋" w:eastAsia="黑体"/>
          <w:sz w:val="32"/>
          <w:szCs w:val="32"/>
        </w:rPr>
        <w:t>第二条</w:t>
      </w:r>
      <w:r>
        <w:rPr>
          <w:rFonts w:ascii="仿宋" w:hAnsi="仿宋"/>
          <w:sz w:val="32"/>
          <w:szCs w:val="32"/>
        </w:rPr>
        <w:t>　</w:t>
      </w:r>
      <w:r>
        <w:rPr>
          <w:rFonts w:hint="eastAsia" w:ascii="仿宋" w:hAnsi="仿宋" w:eastAsia="方正仿宋_GBK" w:cs="方正仿宋_GBK"/>
          <w:sz w:val="32"/>
          <w:szCs w:val="32"/>
        </w:rPr>
        <w:t>县级人民政府民政部门以及乡镇人民政府（街道办事处），依据本办法开展低保审核审批工作，村（居）民委员会协助做好相关工作。</w:t>
      </w:r>
    </w:p>
    <w:p>
      <w:pPr>
        <w:spacing w:line="580" w:lineRule="exact"/>
        <w:ind w:firstLine="640" w:firstLineChars="200"/>
        <w:rPr>
          <w:rFonts w:hint="eastAsia" w:ascii="仿宋" w:hAnsi="仿宋" w:eastAsia="方正仿宋_GBK" w:cs="方正仿宋_GBK"/>
          <w:sz w:val="32"/>
          <w:szCs w:val="32"/>
        </w:rPr>
      </w:pPr>
      <w:r>
        <w:rPr>
          <w:rFonts w:ascii="仿宋" w:hAnsi="仿宋" w:eastAsia="黑体"/>
          <w:sz w:val="32"/>
          <w:szCs w:val="32"/>
        </w:rPr>
        <w:t>第三条</w:t>
      </w:r>
      <w:r>
        <w:rPr>
          <w:rFonts w:ascii="仿宋" w:hAnsi="仿宋"/>
          <w:sz w:val="32"/>
          <w:szCs w:val="32"/>
        </w:rPr>
        <w:t>　</w:t>
      </w:r>
      <w:r>
        <w:rPr>
          <w:rFonts w:hint="eastAsia" w:ascii="仿宋" w:hAnsi="仿宋" w:eastAsia="方正仿宋_GBK" w:cs="方正仿宋_GBK"/>
          <w:sz w:val="32"/>
          <w:szCs w:val="32"/>
        </w:rPr>
        <w:t>县级以上人民政府民政部门应当加强本辖区内低保审核审批工作的规范管理，促进低保工作公开、公平、公正。</w:t>
      </w:r>
    </w:p>
    <w:p>
      <w:pPr>
        <w:spacing w:before="156" w:beforeLines="50" w:after="156" w:afterLines="50" w:line="580" w:lineRule="exact"/>
        <w:jc w:val="center"/>
        <w:rPr>
          <w:rFonts w:ascii="仿宋" w:hAnsi="仿宋" w:eastAsia="黑体"/>
          <w:bCs/>
          <w:sz w:val="32"/>
          <w:szCs w:val="32"/>
        </w:rPr>
      </w:pPr>
      <w:r>
        <w:rPr>
          <w:rFonts w:ascii="仿宋" w:hAnsi="仿宋" w:eastAsia="黑体"/>
          <w:bCs/>
          <w:sz w:val="32"/>
          <w:szCs w:val="32"/>
        </w:rPr>
        <w:t>第二章</w:t>
      </w:r>
      <w:r>
        <w:rPr>
          <w:rFonts w:hint="eastAsia" w:ascii="仿宋" w:hAnsi="仿宋" w:eastAsia="黑体"/>
          <w:bCs/>
          <w:sz w:val="32"/>
          <w:szCs w:val="32"/>
        </w:rPr>
        <w:t xml:space="preserve">  </w:t>
      </w:r>
      <w:r>
        <w:rPr>
          <w:rFonts w:ascii="仿宋" w:hAnsi="仿宋" w:eastAsia="黑体"/>
          <w:bCs/>
          <w:sz w:val="32"/>
          <w:szCs w:val="32"/>
        </w:rPr>
        <w:t>资格条件</w:t>
      </w:r>
    </w:p>
    <w:p>
      <w:pPr>
        <w:spacing w:line="580" w:lineRule="exact"/>
        <w:ind w:firstLine="640" w:firstLineChars="200"/>
        <w:rPr>
          <w:rFonts w:hint="eastAsia" w:ascii="仿宋" w:hAnsi="仿宋" w:eastAsia="方正仿宋_GBK" w:cs="方正仿宋_GBK"/>
          <w:sz w:val="32"/>
          <w:szCs w:val="32"/>
        </w:rPr>
      </w:pPr>
      <w:r>
        <w:rPr>
          <w:rFonts w:ascii="仿宋" w:hAnsi="仿宋" w:eastAsia="黑体"/>
          <w:sz w:val="32"/>
          <w:szCs w:val="32"/>
        </w:rPr>
        <w:t>第四条</w:t>
      </w:r>
      <w:r>
        <w:rPr>
          <w:rFonts w:hint="eastAsia" w:ascii="仿宋" w:hAnsi="仿宋" w:eastAsia="黑体"/>
          <w:sz w:val="32"/>
          <w:szCs w:val="32"/>
        </w:rPr>
        <w:t xml:space="preserve">  </w:t>
      </w:r>
      <w:r>
        <w:rPr>
          <w:rFonts w:hint="eastAsia" w:ascii="仿宋" w:hAnsi="仿宋" w:eastAsia="方正仿宋_GBK" w:cs="方正仿宋_GBK"/>
          <w:sz w:val="32"/>
          <w:szCs w:val="32"/>
        </w:rPr>
        <w:t>持有当地常住户口的居民，凡共同生活的家庭成员人均收入低于当地低保标准，且家庭财产状况符合当地规定的，均可以向户籍所在地的乡镇人民政府（街道办事处）申请低保。</w:t>
      </w:r>
    </w:p>
    <w:p>
      <w:pPr>
        <w:spacing w:line="580" w:lineRule="exact"/>
        <w:ind w:firstLine="640" w:firstLineChars="200"/>
        <w:rPr>
          <w:rFonts w:hint="eastAsia" w:ascii="仿宋" w:hAnsi="仿宋" w:eastAsia="方正仿宋_GBK" w:cs="方正仿宋_GBK"/>
          <w:sz w:val="32"/>
          <w:szCs w:val="32"/>
        </w:rPr>
      </w:pPr>
      <w:r>
        <w:rPr>
          <w:rFonts w:ascii="仿宋" w:hAnsi="仿宋" w:eastAsia="黑体"/>
          <w:sz w:val="32"/>
          <w:szCs w:val="32"/>
        </w:rPr>
        <w:t>第五条</w:t>
      </w:r>
      <w:r>
        <w:rPr>
          <w:rFonts w:hint="eastAsia" w:ascii="仿宋" w:hAnsi="仿宋"/>
          <w:b/>
          <w:sz w:val="32"/>
          <w:szCs w:val="32"/>
        </w:rPr>
        <w:t xml:space="preserve">  </w:t>
      </w:r>
      <w:r>
        <w:rPr>
          <w:rFonts w:hint="eastAsia" w:ascii="仿宋" w:hAnsi="仿宋" w:eastAsia="方正仿宋_GBK" w:cs="方正仿宋_GBK"/>
          <w:sz w:val="32"/>
          <w:szCs w:val="32"/>
        </w:rPr>
        <w:t>户籍地的城乡划分依据国家统计局公布的城乡分类代码来确定。</w:t>
      </w:r>
    </w:p>
    <w:p>
      <w:pPr>
        <w:spacing w:line="580" w:lineRule="exact"/>
        <w:ind w:firstLine="624" w:firstLineChars="200"/>
        <w:rPr>
          <w:rFonts w:hint="eastAsia" w:ascii="仿宋" w:hAnsi="仿宋" w:eastAsia="方正仿宋_GBK" w:cs="方正仿宋_GBK"/>
          <w:spacing w:val="-4"/>
          <w:sz w:val="32"/>
          <w:szCs w:val="32"/>
        </w:rPr>
      </w:pPr>
      <w:r>
        <w:rPr>
          <w:rFonts w:hint="eastAsia" w:ascii="仿宋" w:hAnsi="仿宋" w:eastAsia="方正仿宋_GBK" w:cs="方正仿宋_GBK"/>
          <w:spacing w:val="-4"/>
          <w:sz w:val="32"/>
          <w:szCs w:val="32"/>
        </w:rPr>
        <w:t>对于城乡结合部等区域划分不够清晰的地方，原则上可将申请人无承包土地、不享受惠农政策等作为申请城市低保的户籍条件。</w:t>
      </w:r>
    </w:p>
    <w:p>
      <w:pPr>
        <w:spacing w:line="560" w:lineRule="exact"/>
        <w:ind w:firstLine="640" w:firstLineChars="200"/>
        <w:rPr>
          <w:rFonts w:hint="eastAsia" w:ascii="仿宋" w:hAnsi="仿宋" w:eastAsia="方正仿宋_GBK" w:cs="方正仿宋_GBK"/>
          <w:sz w:val="32"/>
          <w:szCs w:val="32"/>
        </w:rPr>
      </w:pPr>
      <w:r>
        <w:rPr>
          <w:rFonts w:ascii="仿宋" w:hAnsi="仿宋" w:eastAsia="黑体"/>
          <w:sz w:val="32"/>
          <w:szCs w:val="32"/>
        </w:rPr>
        <w:t>第六条</w:t>
      </w:r>
      <w:r>
        <w:rPr>
          <w:rFonts w:hint="eastAsia" w:ascii="仿宋" w:hAnsi="仿宋"/>
          <w:b/>
          <w:bCs/>
          <w:sz w:val="32"/>
          <w:szCs w:val="32"/>
        </w:rPr>
        <w:t xml:space="preserve">  </w:t>
      </w:r>
      <w:r>
        <w:rPr>
          <w:rFonts w:hint="eastAsia" w:ascii="仿宋" w:hAnsi="仿宋" w:eastAsia="方正仿宋_GBK" w:cs="方正仿宋_GBK"/>
          <w:sz w:val="32"/>
          <w:szCs w:val="32"/>
        </w:rPr>
        <w:t>共同生活的家庭成员指具有法定赡养、扶养、抚养</w:t>
      </w:r>
      <w:r>
        <w:rPr>
          <w:rFonts w:hint="eastAsia" w:ascii="仿宋" w:hAnsi="仿宋" w:eastAsia="方正仿宋_GBK" w:cs="方正仿宋_GBK"/>
          <w:spacing w:val="-4"/>
          <w:sz w:val="32"/>
          <w:szCs w:val="32"/>
        </w:rPr>
        <w:t>关系的成员登记在同一户口簿且共同生活的，或者虽然户口不在同一户口簿但具有赡养、扶养、抚养关系且共同生活的成员，包括：</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（一）配偶；</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（二）父母和未成年子女；</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（三）已成年但不能独立生活的子女，包括在校接受本科及其以下学历教育的成年子女；</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（四）其他具有法定赡养、扶养、抚养义务关系并长期共同居住的人员。</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下列人员不计入共同生活的家庭成员：</w:t>
      </w:r>
    </w:p>
    <w:p>
      <w:pPr>
        <w:numPr>
          <w:ilvl w:val="0"/>
          <w:numId w:val="1"/>
        </w:num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连续三年以上（含三年）脱离家庭独立生活的宗教教职人员；</w:t>
      </w:r>
    </w:p>
    <w:p>
      <w:pPr>
        <w:numPr>
          <w:ilvl w:val="0"/>
          <w:numId w:val="1"/>
        </w:num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与家庭失去联系满二年的人员；</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（三）被宣告失踪人员；</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（四）现役军人中的义务兵；</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（五）在监狱内服刑的人员；</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（六）老年人和重度残疾人、重病患者共同生活的家庭中有经济收入来源的70岁以上的老年人；</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（七）省级人民政府民政部门认定的其他人员。</w:t>
      </w:r>
    </w:p>
    <w:p>
      <w:pPr>
        <w:spacing w:line="560" w:lineRule="exact"/>
        <w:ind w:firstLine="640" w:firstLineChars="200"/>
        <w:rPr>
          <w:rFonts w:ascii="仿宋" w:hAnsi="仿宋"/>
          <w:sz w:val="32"/>
          <w:szCs w:val="32"/>
        </w:rPr>
      </w:pPr>
      <w:r>
        <w:rPr>
          <w:rFonts w:ascii="仿宋" w:hAnsi="仿宋" w:eastAsia="黑体"/>
          <w:sz w:val="32"/>
          <w:szCs w:val="32"/>
        </w:rPr>
        <w:t>第七条</w:t>
      </w:r>
      <w:r>
        <w:rPr>
          <w:rFonts w:hint="eastAsia" w:ascii="仿宋" w:hAnsi="仿宋"/>
          <w:b/>
          <w:sz w:val="32"/>
          <w:szCs w:val="32"/>
        </w:rPr>
        <w:t xml:space="preserve">  </w:t>
      </w:r>
      <w:r>
        <w:rPr>
          <w:rFonts w:hint="eastAsia" w:ascii="仿宋" w:hAnsi="仿宋" w:eastAsia="方正仿宋_GBK" w:cs="方正仿宋_GBK"/>
          <w:sz w:val="32"/>
          <w:szCs w:val="32"/>
        </w:rPr>
        <w:t>家庭收入是指共同生活的家庭成员在规定期限内的全部可支配收入。</w:t>
      </w:r>
    </w:p>
    <w:p>
      <w:pPr>
        <w:spacing w:line="560" w:lineRule="exact"/>
        <w:ind w:firstLine="640" w:firstLineChars="200"/>
        <w:rPr>
          <w:rFonts w:hint="eastAsia" w:ascii="仿宋" w:hAnsi="仿宋" w:eastAsia="方正仿宋_GBK" w:cs="方正仿宋_GBK"/>
          <w:sz w:val="32"/>
          <w:szCs w:val="32"/>
        </w:rPr>
      </w:pPr>
      <w:r>
        <w:rPr>
          <w:rFonts w:ascii="仿宋" w:hAnsi="仿宋" w:eastAsia="黑体"/>
          <w:sz w:val="32"/>
          <w:szCs w:val="32"/>
        </w:rPr>
        <w:t>第八条</w:t>
      </w:r>
      <w:r>
        <w:rPr>
          <w:rFonts w:hint="eastAsia" w:ascii="仿宋" w:hAnsi="仿宋"/>
          <w:b/>
          <w:sz w:val="32"/>
          <w:szCs w:val="32"/>
        </w:rPr>
        <w:t xml:space="preserve">  </w:t>
      </w:r>
      <w:r>
        <w:rPr>
          <w:rFonts w:hint="eastAsia" w:ascii="仿宋" w:hAnsi="仿宋" w:eastAsia="方正仿宋_GBK" w:cs="方正仿宋_GBK"/>
          <w:sz w:val="32"/>
          <w:szCs w:val="32"/>
        </w:rPr>
        <w:t>家庭财产是指共同生活的家庭成员拥有的全部动产和不动产。</w:t>
      </w:r>
    </w:p>
    <w:p>
      <w:pPr>
        <w:spacing w:before="156" w:beforeLines="50" w:after="156" w:afterLines="50" w:line="560" w:lineRule="exact"/>
        <w:jc w:val="center"/>
        <w:rPr>
          <w:rFonts w:ascii="仿宋" w:hAnsi="仿宋" w:eastAsia="黑体"/>
          <w:bCs/>
          <w:sz w:val="32"/>
          <w:szCs w:val="32"/>
        </w:rPr>
      </w:pPr>
      <w:bookmarkStart w:id="1" w:name="_Toc285720502"/>
      <w:r>
        <w:rPr>
          <w:rFonts w:ascii="仿宋" w:hAnsi="仿宋" w:eastAsia="黑体"/>
          <w:bCs/>
          <w:sz w:val="32"/>
          <w:szCs w:val="32"/>
        </w:rPr>
        <w:t>第三章</w:t>
      </w:r>
      <w:r>
        <w:rPr>
          <w:rFonts w:hint="eastAsia" w:ascii="仿宋" w:hAnsi="仿宋" w:eastAsia="黑体"/>
          <w:bCs/>
          <w:sz w:val="32"/>
          <w:szCs w:val="32"/>
        </w:rPr>
        <w:t xml:space="preserve">  </w:t>
      </w:r>
      <w:r>
        <w:rPr>
          <w:rFonts w:ascii="仿宋" w:hAnsi="仿宋" w:eastAsia="黑体"/>
          <w:bCs/>
          <w:sz w:val="32"/>
          <w:szCs w:val="32"/>
        </w:rPr>
        <w:t>申请及受理</w:t>
      </w:r>
    </w:p>
    <w:bookmarkEnd w:id="1"/>
    <w:p>
      <w:pPr>
        <w:spacing w:line="550" w:lineRule="exact"/>
        <w:ind w:firstLine="640" w:firstLineChars="200"/>
        <w:rPr>
          <w:rFonts w:hint="eastAsia" w:ascii="仿宋" w:hAnsi="仿宋" w:eastAsia="方正仿宋_GBK" w:cs="方正仿宋_GBK"/>
          <w:sz w:val="32"/>
          <w:szCs w:val="32"/>
        </w:rPr>
      </w:pPr>
      <w:bookmarkStart w:id="2" w:name="_Toc285720504"/>
      <w:r>
        <w:rPr>
          <w:rFonts w:ascii="仿宋" w:hAnsi="仿宋" w:eastAsia="黑体"/>
          <w:sz w:val="32"/>
          <w:szCs w:val="32"/>
        </w:rPr>
        <w:t>第九条</w:t>
      </w:r>
      <w:r>
        <w:rPr>
          <w:rFonts w:hint="eastAsia" w:ascii="仿宋" w:hAnsi="仿宋"/>
          <w:b/>
          <w:sz w:val="32"/>
          <w:szCs w:val="32"/>
        </w:rPr>
        <w:t xml:space="preserve">  </w:t>
      </w:r>
      <w:r>
        <w:rPr>
          <w:rFonts w:hint="eastAsia" w:ascii="仿宋" w:hAnsi="仿宋" w:eastAsia="方正仿宋_GBK" w:cs="方正仿宋_GBK"/>
          <w:sz w:val="32"/>
          <w:szCs w:val="32"/>
        </w:rPr>
        <w:t>申请低保应当以家庭为单位，由家庭成员或者其代理人以家庭的名义向户籍所在地乡镇人民政府（街道办事处）提出书面申请。</w:t>
      </w:r>
    </w:p>
    <w:p>
      <w:pPr>
        <w:spacing w:line="55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受申请人委托，村（居）民委员会可以代其向户籍所在地乡镇人民政府（街道办事处）低保经办机构提交低保书面申请及相关材料。</w:t>
      </w:r>
    </w:p>
    <w:p>
      <w:pPr>
        <w:spacing w:line="550" w:lineRule="exact"/>
        <w:ind w:firstLine="640" w:firstLineChars="200"/>
        <w:rPr>
          <w:rFonts w:hint="eastAsia" w:ascii="仿宋" w:hAnsi="仿宋" w:eastAsia="方正仿宋_GBK" w:cs="方正仿宋_GBK"/>
          <w:sz w:val="32"/>
          <w:szCs w:val="32"/>
        </w:rPr>
      </w:pPr>
      <w:r>
        <w:rPr>
          <w:rFonts w:ascii="仿宋" w:hAnsi="仿宋" w:eastAsia="黑体"/>
          <w:sz w:val="32"/>
          <w:szCs w:val="32"/>
        </w:rPr>
        <w:t>第十条</w:t>
      </w:r>
      <w:r>
        <w:rPr>
          <w:rFonts w:hint="eastAsia" w:ascii="仿宋" w:hAnsi="仿宋"/>
          <w:b/>
          <w:bCs/>
          <w:sz w:val="32"/>
          <w:szCs w:val="32"/>
        </w:rPr>
        <w:t xml:space="preserve">  </w:t>
      </w:r>
      <w:r>
        <w:rPr>
          <w:rFonts w:hint="eastAsia" w:ascii="仿宋" w:hAnsi="仿宋" w:eastAsia="方正仿宋_GBK" w:cs="方正仿宋_GBK"/>
          <w:sz w:val="32"/>
          <w:szCs w:val="32"/>
        </w:rPr>
        <w:t>申请人有下列情况之一的，可以单独提出申请：</w:t>
      </w:r>
    </w:p>
    <w:p>
      <w:pPr>
        <w:spacing w:line="55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（一）生活困难、靠家庭供养且无法单独立户的成年无业重度残疾人。其中，生活困难的认定按所属市（州）、直管市、神农架林区人民政府的具体规定执行。</w:t>
      </w:r>
    </w:p>
    <w:p>
      <w:pPr>
        <w:spacing w:line="55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二）未脱贫建档立卡贫困户中靠家庭供养且无法单独立户的重度残疾人、重病患者等完全丧失劳动能力和部分丧失劳动能力的贫困人口（不含整户纳入低保范围的贫困人口）。其中，重度残疾人是指未脱贫建档立卡贫困户中持有中华人民共和国残疾人证的一级、二级重度残疾人和三级智力残疾人、三级精神残疾人；重病患者是指获得重特大疾病医疗救助的人员。</w:t>
      </w:r>
    </w:p>
    <w:p>
      <w:pPr>
        <w:spacing w:line="55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（三）脱离家庭、在宗教场所居住三年以上（含三年）生活困难且在县级以上人民政府宗教部门备案的宗教教职人员。</w:t>
      </w:r>
    </w:p>
    <w:p>
      <w:pPr>
        <w:spacing w:line="550" w:lineRule="exact"/>
        <w:ind w:firstLine="640" w:firstLineChars="200"/>
        <w:rPr>
          <w:rFonts w:ascii="仿宋" w:hAnsi="仿宋"/>
          <w:sz w:val="32"/>
          <w:szCs w:val="32"/>
        </w:rPr>
      </w:pPr>
      <w:r>
        <w:rPr>
          <w:rFonts w:ascii="仿宋" w:hAnsi="仿宋" w:eastAsia="黑体"/>
          <w:sz w:val="32"/>
          <w:szCs w:val="32"/>
        </w:rPr>
        <w:t>第十一条</w:t>
      </w:r>
      <w:r>
        <w:rPr>
          <w:rFonts w:hint="eastAsia" w:ascii="仿宋" w:hAnsi="仿宋"/>
          <w:b/>
          <w:sz w:val="32"/>
          <w:szCs w:val="32"/>
        </w:rPr>
        <w:t xml:space="preserve">  </w:t>
      </w:r>
      <w:r>
        <w:rPr>
          <w:rFonts w:hint="eastAsia" w:ascii="仿宋" w:hAnsi="仿宋" w:eastAsia="方正仿宋_GBK" w:cs="方正仿宋_GBK"/>
          <w:sz w:val="32"/>
          <w:szCs w:val="32"/>
        </w:rPr>
        <w:t>申请人或者其家庭成员的户籍有下列情形之一的，可以按以下方式办理：</w:t>
      </w:r>
    </w:p>
    <w:p>
      <w:pPr>
        <w:spacing w:line="560" w:lineRule="exact"/>
        <w:ind w:firstLine="640" w:firstLineChars="200"/>
        <w:rPr>
          <w:rFonts w:hint="eastAsia" w:ascii="仿宋" w:hAnsi="仿宋"/>
          <w:sz w:val="32"/>
          <w:szCs w:val="32"/>
        </w:rPr>
      </w:pPr>
      <w:r>
        <w:rPr>
          <w:rFonts w:hint="eastAsia" w:ascii="仿宋" w:hAnsi="仿宋" w:eastAsia="方正仿宋_GBK" w:cs="方正仿宋_GBK"/>
          <w:sz w:val="32"/>
          <w:szCs w:val="32"/>
        </w:rPr>
        <w:t>（一）同一城市跨城区或同一县（市、区），申请人经常居住地与户籍所在地不一致的，可以向经常居住地乡镇人民政府（街道办事处）提出申请。</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二）共同生活的家庭成员户口不在一起的，可选择在其主要家庭成员的户籍所在地提出申请。户口分别登记在城镇和农村地区的，应当一起提出申请，分别按照城乡低保标准核定补助水平。户口不在一起但经常居住在某一户籍地的家庭，应当在经常居住地提出申请。</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申请人经常居住地与户籍所在地省内跨县（市、区）的，经常居住地应协助户籍所在地开展家庭经济状况核查、动态管理等相关工作。</w:t>
      </w:r>
    </w:p>
    <w:p>
      <w:pPr>
        <w:numPr>
          <w:ilvl w:val="0"/>
          <w:numId w:val="1"/>
        </w:num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低保对象发生省内跨县（市、区）迁移的，凭迁出地证明到迁入地重新申请低保，管理审批机关据实简化审批程序。</w:t>
      </w:r>
    </w:p>
    <w:bookmarkEnd w:id="2"/>
    <w:p>
      <w:pPr>
        <w:spacing w:line="560" w:lineRule="exact"/>
        <w:ind w:firstLine="640" w:firstLineChars="200"/>
        <w:rPr>
          <w:rFonts w:hint="eastAsia" w:ascii="仿宋" w:hAnsi="仿宋" w:eastAsia="方正仿宋_GBK" w:cs="方正仿宋_GBK"/>
          <w:sz w:val="32"/>
          <w:szCs w:val="32"/>
        </w:rPr>
      </w:pPr>
      <w:r>
        <w:rPr>
          <w:rFonts w:ascii="仿宋" w:hAnsi="仿宋" w:eastAsia="黑体"/>
          <w:sz w:val="32"/>
          <w:szCs w:val="32"/>
        </w:rPr>
        <w:t>第十二条</w:t>
      </w:r>
      <w:r>
        <w:rPr>
          <w:rFonts w:hint="eastAsia" w:ascii="仿宋" w:hAnsi="仿宋"/>
          <w:b/>
          <w:sz w:val="32"/>
          <w:szCs w:val="32"/>
        </w:rPr>
        <w:t xml:space="preserve">  </w:t>
      </w:r>
      <w:r>
        <w:rPr>
          <w:rFonts w:hint="eastAsia" w:ascii="仿宋" w:hAnsi="仿宋" w:eastAsia="方正仿宋_GBK" w:cs="方正仿宋_GBK"/>
          <w:sz w:val="32"/>
          <w:szCs w:val="32"/>
        </w:rPr>
        <w:t>申请人应当履行以下义务：</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（一）按规定填写《最低生活保障申请及授权书》，如实填报相关信息，提交相关材料；</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（二）承诺所提供的信息真实、完整，并承担因提供虚假信息引发的相关法律责任。</w:t>
      </w:r>
    </w:p>
    <w:p>
      <w:pPr>
        <w:spacing w:line="560" w:lineRule="exact"/>
        <w:ind w:firstLine="640" w:firstLineChars="200"/>
        <w:rPr>
          <w:rFonts w:hint="eastAsia" w:ascii="仿宋" w:hAnsi="仿宋" w:eastAsia="方正仿宋_GBK" w:cs="方正仿宋_GBK"/>
          <w:sz w:val="32"/>
          <w:szCs w:val="32"/>
        </w:rPr>
      </w:pPr>
      <w:r>
        <w:rPr>
          <w:rFonts w:ascii="仿宋" w:hAnsi="仿宋" w:eastAsia="黑体"/>
          <w:sz w:val="32"/>
          <w:szCs w:val="32"/>
        </w:rPr>
        <w:t>第十三条</w:t>
      </w:r>
      <w:r>
        <w:rPr>
          <w:rFonts w:hint="eastAsia" w:ascii="仿宋" w:hAnsi="仿宋"/>
          <w:b/>
          <w:sz w:val="32"/>
          <w:szCs w:val="32"/>
        </w:rPr>
        <w:t xml:space="preserve">  </w:t>
      </w:r>
      <w:r>
        <w:rPr>
          <w:rFonts w:hint="eastAsia" w:ascii="仿宋" w:hAnsi="仿宋" w:eastAsia="方正仿宋_GBK" w:cs="方正仿宋_GBK"/>
          <w:sz w:val="32"/>
          <w:szCs w:val="32"/>
        </w:rPr>
        <w:t>乡镇人民政府（街道办事处）应当对申请人或者其代理人提交的材料进行审查，材料齐备的，予以受理；材料不齐备的，应当一次性告知申请人或者其代理人补齐所有规定材料。</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乡镇人民政府（街道办事处）应当及时受理低保申请，无正当理由不得拒绝受理。农村地区可以实行每半年集中受理一次。</w:t>
      </w:r>
    </w:p>
    <w:p>
      <w:pPr>
        <w:spacing w:line="560" w:lineRule="exact"/>
        <w:ind w:firstLine="640" w:firstLineChars="200"/>
        <w:rPr>
          <w:rFonts w:hint="eastAsia" w:ascii="仿宋" w:hAnsi="仿宋" w:eastAsia="方正仿宋_GBK" w:cs="方正仿宋_GBK"/>
          <w:sz w:val="32"/>
          <w:szCs w:val="32"/>
        </w:rPr>
      </w:pPr>
      <w:r>
        <w:rPr>
          <w:rFonts w:ascii="仿宋" w:hAnsi="仿宋" w:eastAsia="黑体"/>
          <w:sz w:val="32"/>
          <w:szCs w:val="32"/>
        </w:rPr>
        <w:t>第十四条</w:t>
      </w:r>
      <w:r>
        <w:rPr>
          <w:rFonts w:hint="eastAsia" w:ascii="仿宋" w:hAnsi="仿宋"/>
          <w:b/>
          <w:bCs/>
          <w:sz w:val="32"/>
          <w:szCs w:val="32"/>
        </w:rPr>
        <w:t xml:space="preserve">  </w:t>
      </w:r>
      <w:r>
        <w:rPr>
          <w:rFonts w:hint="eastAsia" w:ascii="仿宋" w:hAnsi="仿宋" w:eastAsia="方正仿宋_GBK" w:cs="方正仿宋_GBK"/>
          <w:sz w:val="32"/>
          <w:szCs w:val="32"/>
        </w:rPr>
        <w:t>申请低保时，申请人与国家机关、事业单位工作人员和低保经办人员、村（居）民委员会成员有近亲属关系的，应当如实申明。</w:t>
      </w:r>
    </w:p>
    <w:p>
      <w:pPr>
        <w:spacing w:line="560" w:lineRule="exact"/>
        <w:ind w:firstLine="640" w:firstLineChars="200"/>
        <w:rPr>
          <w:rFonts w:hint="eastAsia" w:ascii="仿宋" w:hAnsi="仿宋"/>
          <w:sz w:val="32"/>
          <w:szCs w:val="32"/>
        </w:rPr>
      </w:pPr>
      <w:r>
        <w:rPr>
          <w:rFonts w:hint="eastAsia" w:ascii="仿宋" w:hAnsi="仿宋" w:eastAsia="方正仿宋_GBK" w:cs="方正仿宋_GBK"/>
          <w:sz w:val="32"/>
          <w:szCs w:val="32"/>
        </w:rPr>
        <w:t>对已受理的</w:t>
      </w:r>
      <w:r>
        <w:rPr>
          <w:rFonts w:hint="eastAsia" w:ascii="仿宋" w:hAnsi="仿宋" w:eastAsia="方正仿宋_GBK" w:cs="方正仿宋_GBK"/>
          <w:sz w:val="32"/>
          <w:szCs w:val="32"/>
          <w:lang w:eastAsia="zh-CN"/>
        </w:rPr>
        <w:t>国家</w:t>
      </w:r>
      <w:r>
        <w:rPr>
          <w:rFonts w:hint="eastAsia" w:ascii="仿宋" w:hAnsi="仿宋" w:eastAsia="方正仿宋_GBK" w:cs="方正仿宋_GBK"/>
          <w:sz w:val="32"/>
          <w:szCs w:val="32"/>
        </w:rPr>
        <w:t>机关、事业单位工作人员和低保经办人员、村（居）民委员会成员近亲属的低保申请，乡镇人民政府（街道办事处）应当重点审核，单独登记，上报县级人民政府民政部门，由县级人民政府民政部门组织核查。对审核审批资料，县级人民政府民政部门要单独归档备案，并加大对备案对象的监督。</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国家机关、事业单位工作人员”是指国家机关、事业单位中在编在册的财政供养人员及离退休人员（含国有企业中参照管理的科级以上干部），但遗属、临时工作人员、下岗职工等财政适当补助人员和国家安全等部门涉密人员除外。</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“低保经办人员”是指涉及具体办理低保受理、审核（包括家庭经济状况调查）、审批等事项的县级人民政府民政部门及乡镇人民政府（街道办事处）工作人员。</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“近亲属”包括配偶、父母、子女、兄弟姐妹、祖父母、外祖父母、孙子女、外孙子女。</w:t>
      </w:r>
    </w:p>
    <w:p>
      <w:pPr>
        <w:spacing w:before="156" w:beforeLines="50" w:after="156" w:afterLines="50" w:line="560" w:lineRule="exact"/>
        <w:jc w:val="center"/>
        <w:rPr>
          <w:rFonts w:ascii="仿宋" w:hAnsi="仿宋" w:eastAsia="黑体"/>
          <w:bCs/>
          <w:sz w:val="32"/>
          <w:szCs w:val="32"/>
        </w:rPr>
      </w:pPr>
      <w:r>
        <w:rPr>
          <w:rFonts w:ascii="仿宋" w:hAnsi="仿宋" w:eastAsia="黑体"/>
          <w:bCs/>
          <w:sz w:val="32"/>
          <w:szCs w:val="32"/>
        </w:rPr>
        <w:t>第四章</w:t>
      </w:r>
      <w:r>
        <w:rPr>
          <w:rFonts w:hint="eastAsia" w:ascii="仿宋" w:hAnsi="仿宋" w:eastAsia="黑体"/>
          <w:bCs/>
          <w:sz w:val="32"/>
          <w:szCs w:val="32"/>
        </w:rPr>
        <w:t xml:space="preserve">  </w:t>
      </w:r>
      <w:r>
        <w:rPr>
          <w:rFonts w:ascii="仿宋" w:hAnsi="仿宋" w:eastAsia="黑体"/>
          <w:bCs/>
          <w:sz w:val="32"/>
          <w:szCs w:val="32"/>
        </w:rPr>
        <w:t>家庭经济状况调查</w:t>
      </w:r>
    </w:p>
    <w:p>
      <w:pPr>
        <w:spacing w:line="560" w:lineRule="exact"/>
        <w:ind w:firstLine="640" w:firstLineChars="200"/>
        <w:rPr>
          <w:rFonts w:ascii="仿宋" w:hAnsi="仿宋"/>
          <w:sz w:val="32"/>
          <w:szCs w:val="32"/>
        </w:rPr>
      </w:pPr>
      <w:r>
        <w:rPr>
          <w:rFonts w:ascii="仿宋" w:hAnsi="仿宋" w:eastAsia="黑体"/>
          <w:sz w:val="32"/>
          <w:szCs w:val="32"/>
        </w:rPr>
        <w:t>第十五条</w:t>
      </w:r>
      <w:r>
        <w:rPr>
          <w:rFonts w:hint="eastAsia" w:ascii="仿宋" w:hAnsi="仿宋"/>
          <w:b/>
          <w:sz w:val="32"/>
          <w:szCs w:val="32"/>
        </w:rPr>
        <w:t xml:space="preserve">  </w:t>
      </w:r>
      <w:r>
        <w:rPr>
          <w:rFonts w:hint="eastAsia" w:ascii="仿宋" w:hAnsi="仿宋" w:eastAsia="方正仿宋_GBK" w:cs="方正仿宋_GBK"/>
          <w:sz w:val="32"/>
          <w:szCs w:val="32"/>
        </w:rPr>
        <w:t>家庭经济状况是指申请人及其共同生活家庭成员拥有的全部可支配收入和家庭财产。</w:t>
      </w:r>
    </w:p>
    <w:p>
      <w:pPr>
        <w:spacing w:line="560" w:lineRule="exact"/>
        <w:ind w:firstLine="640" w:firstLineChars="200"/>
        <w:rPr>
          <w:rFonts w:hint="eastAsia" w:ascii="仿宋" w:hAnsi="仿宋" w:eastAsia="方正仿宋_GBK" w:cs="方正仿宋_GBK"/>
          <w:sz w:val="32"/>
          <w:szCs w:val="32"/>
        </w:rPr>
      </w:pPr>
      <w:r>
        <w:rPr>
          <w:rFonts w:ascii="仿宋" w:hAnsi="仿宋" w:eastAsia="黑体"/>
          <w:sz w:val="32"/>
          <w:szCs w:val="32"/>
        </w:rPr>
        <w:t>第十六条</w:t>
      </w:r>
      <w:r>
        <w:rPr>
          <w:rFonts w:hint="eastAsia" w:ascii="仿宋" w:hAnsi="仿宋"/>
          <w:b/>
          <w:sz w:val="32"/>
          <w:szCs w:val="32"/>
        </w:rPr>
        <w:t xml:space="preserve">  </w:t>
      </w:r>
      <w:r>
        <w:rPr>
          <w:rFonts w:hint="eastAsia" w:ascii="仿宋" w:hAnsi="仿宋" w:eastAsia="方正仿宋_GBK" w:cs="方正仿宋_GBK"/>
          <w:sz w:val="32"/>
          <w:szCs w:val="32"/>
        </w:rPr>
        <w:t>城市低保按申请前3个月家庭月人均可支配收入计算；农村低保按申请前12个月家庭人均可支配收入计算。</w:t>
      </w:r>
    </w:p>
    <w:p>
      <w:pPr>
        <w:spacing w:line="560" w:lineRule="exact"/>
        <w:ind w:firstLine="640" w:firstLineChars="200"/>
        <w:rPr>
          <w:rFonts w:hint="eastAsia" w:ascii="仿宋" w:hAnsi="仿宋" w:eastAsia="方正仿宋_GBK" w:cs="方正仿宋_GBK"/>
          <w:sz w:val="32"/>
          <w:szCs w:val="32"/>
        </w:rPr>
      </w:pPr>
      <w:r>
        <w:rPr>
          <w:rFonts w:ascii="仿宋" w:hAnsi="仿宋" w:eastAsia="黑体"/>
          <w:sz w:val="32"/>
          <w:szCs w:val="32"/>
        </w:rPr>
        <w:t>第十</w:t>
      </w:r>
      <w:r>
        <w:rPr>
          <w:rFonts w:hint="eastAsia" w:ascii="仿宋" w:hAnsi="仿宋" w:eastAsia="黑体"/>
          <w:sz w:val="32"/>
          <w:szCs w:val="32"/>
        </w:rPr>
        <w:t>七</w:t>
      </w:r>
      <w:r>
        <w:rPr>
          <w:rFonts w:ascii="仿宋" w:hAnsi="仿宋" w:eastAsia="黑体"/>
          <w:sz w:val="32"/>
          <w:szCs w:val="32"/>
        </w:rPr>
        <w:t>条</w:t>
      </w:r>
      <w:r>
        <w:rPr>
          <w:rFonts w:hint="eastAsia" w:ascii="仿宋" w:hAnsi="仿宋"/>
          <w:b/>
          <w:sz w:val="32"/>
          <w:szCs w:val="32"/>
          <w:lang w:eastAsia="zh-CN"/>
        </w:rPr>
        <w:t xml:space="preserve"> </w:t>
      </w:r>
      <w:r>
        <w:rPr>
          <w:rFonts w:hint="eastAsia" w:ascii="仿宋" w:hAnsi="仿宋"/>
          <w:b/>
          <w:sz w:val="32"/>
          <w:szCs w:val="32"/>
          <w:lang w:val="en-US" w:eastAsia="zh-CN"/>
        </w:rPr>
        <w:t xml:space="preserve"> </w:t>
      </w:r>
      <w:r>
        <w:rPr>
          <w:rFonts w:hint="eastAsia" w:ascii="仿宋" w:hAnsi="仿宋" w:eastAsia="方正仿宋_GBK" w:cs="方正仿宋_GBK"/>
          <w:sz w:val="32"/>
          <w:szCs w:val="32"/>
        </w:rPr>
        <w:t>家庭可支配收入主要包括：</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（一）工资性收入。指就业人员通过各种途径得到的全部劳动报酬和各种福利并扣除必要的就业成本得到的净收入。</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（二）经营净（纯）收入。指从事生产经营活动所获得全部经营收入中扣除经营费用、生产性固定资产折旧和相关税费之后得到的净收入。</w:t>
      </w:r>
    </w:p>
    <w:p>
      <w:pPr>
        <w:spacing w:line="560" w:lineRule="exact"/>
        <w:ind w:firstLine="640" w:firstLineChars="200"/>
        <w:rPr>
          <w:rFonts w:ascii="仿宋" w:hAnsi="仿宋"/>
          <w:sz w:val="32"/>
          <w:szCs w:val="32"/>
        </w:rPr>
      </w:pPr>
      <w:r>
        <w:rPr>
          <w:rFonts w:hint="eastAsia" w:ascii="仿宋" w:hAnsi="仿宋" w:eastAsia="方正仿宋_GBK" w:cs="方正仿宋_GBK"/>
          <w:sz w:val="32"/>
          <w:szCs w:val="32"/>
        </w:rPr>
        <w:t>（三）财产性收入。指家庭成员拥有的金融资产和房产、车辆、农机具等非金融资产以及土地等自然资源交由其他机构、单位和个人使用而获得的回报并扣除相关费用之后得到的净收入。包括但不限于储蓄存款利息、有价证券红利、储蓄性保险投资以及其他股息和红利，集体财产收入分红，出让无形资产、特许权和转租承包土地经营权、出租或者出让房产等收入。</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四）转移性收入。指转移性收入扣减转移性支出。其中，转移性收入指国家、单位、社会团体对居民家庭的各种转移支付和居民间的收入转移，包括但不限于赡养费、扶养费、抚养费，离退休金、失业保险金，社会救济金、遗属生活补助金、赔偿收入，接受遗产收入、接受捐赠（赠送）收入等；转移性支出指居民对国家、单位、居民的经常性或义务性转移支出，包括但不限于缴纳的税款、按规定缴纳的各项社会保障支出、赡（扶、抚）养支出、经常性赔偿支出等。</w:t>
      </w:r>
    </w:p>
    <w:p>
      <w:pPr>
        <w:spacing w:line="560" w:lineRule="exact"/>
        <w:ind w:firstLine="640" w:firstLineChars="200"/>
        <w:rPr>
          <w:rFonts w:hint="eastAsia" w:ascii="仿宋" w:hAnsi="仿宋" w:eastAsia="方正仿宋_GBK" w:cs="方正仿宋_GBK"/>
          <w:sz w:val="32"/>
          <w:szCs w:val="32"/>
        </w:rPr>
      </w:pPr>
      <w:r>
        <w:rPr>
          <w:rFonts w:ascii="仿宋" w:hAnsi="仿宋" w:eastAsia="黑体"/>
          <w:sz w:val="32"/>
          <w:szCs w:val="32"/>
        </w:rPr>
        <w:t>第十</w:t>
      </w:r>
      <w:r>
        <w:rPr>
          <w:rFonts w:hint="eastAsia" w:ascii="仿宋" w:hAnsi="仿宋" w:eastAsia="黑体"/>
          <w:sz w:val="32"/>
          <w:szCs w:val="32"/>
        </w:rPr>
        <w:t>八</w:t>
      </w:r>
      <w:r>
        <w:rPr>
          <w:rFonts w:ascii="仿宋" w:hAnsi="仿宋" w:eastAsia="黑体"/>
          <w:sz w:val="32"/>
          <w:szCs w:val="32"/>
        </w:rPr>
        <w:t>条</w:t>
      </w:r>
      <w:r>
        <w:rPr>
          <w:rFonts w:hint="eastAsia" w:ascii="仿宋" w:hAnsi="仿宋"/>
          <w:b/>
          <w:sz w:val="32"/>
          <w:szCs w:val="32"/>
        </w:rPr>
        <w:t xml:space="preserve">  </w:t>
      </w:r>
      <w:r>
        <w:rPr>
          <w:rFonts w:hint="eastAsia" w:ascii="仿宋" w:hAnsi="仿宋" w:eastAsia="方正仿宋_GBK" w:cs="方正仿宋_GBK"/>
          <w:sz w:val="32"/>
          <w:szCs w:val="32"/>
        </w:rPr>
        <w:t>家庭收入核算应遵循以下规定：</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一）对于已签订劳动合同或有固定工作的人员工资性收入和有法律文书、合法有效的合同（协议）等证明的相关收入，依据有关证明材料核算。对于未签订正式用工合同的务工人员工资性收入及其他难以据实认定的收入，可按务工地最低工资标准或行业指导价进行核算。</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二）对于法定赡（扶、抚）养人应承担的赡（扶、抚）养费，一般按司法、法院等相关部门出具的调解书、判决书或者协议书确定金额认定。无法律文书规定或协议的，低保审核、审批机关应在法定义务人授权、委托的基础上，通过信息核对等方式对其家庭经济状况进行核查。对于法定义务人不配合家庭经济状况核查的，应终止审核审批程序；对于法定义务人属于低保、特困人员、低收入家庭成员或未脱贫的建档立卡贫困户，可认定为无经济负担能力；对于法定义务人家庭财产状况超出当地规定的，应认定为有经济负担能力。</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三）对于领取一次性经济补偿金并与企业解除劳动关系的职工，在申请低保时，其家庭收入的计算方法应从领取的经济补偿金中扣除该职工从解除劳动关系之日到法定退休年龄期间应缴纳的养老保险费，扣除后的结余部分按当地人均消费支出水平和家庭人口计算可分摊的月数，在可分摊的月数内，该家庭不能享受低保。如果补偿结余为负数或零，则一次性经济补偿金不再计入家庭收入。对于除养老保险费以外还确需扣除的其它社会保险费，也按照上述原则办理。实际缴费金额以缴费单据为依据。</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四）因城建、危改、拆迁一次性领取住房拆迁补偿费的人员，申请享受低保时，购买住房后有结余金额的，其结余部分按当地人均消费支出水平和家庭人口计算可分摊的月数。在可分摊的月数内，该家庭不享受低保，无结余金额的不再计入家庭收入。</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（五）领取一次性补偿费用的人员，在可分摊月数内，因病、因灾等特殊情况将一次性补偿费提前用完，生活确有困难的，可申请低保。</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六）县级以上人民政府民政部门应考虑不同类型对象劳动能力和劳动条件的差异，统一采取设定劳动力参照系数或定额扣减标准的办法，制定收入评估标准。重点对实现就业的低保对象或新申请低保的家庭成员不在法定劳动年龄内，或者家庭主要成员缺失，或者因患病、残疾等丧失部分劳动能力，或者确需照护家中失能半失能老人、婴幼儿、重病患者、重度残疾人，或者有怀孕、哺乳等情形，仍积极就业的相关收入进行适当扣减。</w:t>
      </w:r>
    </w:p>
    <w:p>
      <w:pPr>
        <w:spacing w:line="560" w:lineRule="exact"/>
        <w:ind w:firstLine="640" w:firstLineChars="200"/>
        <w:rPr>
          <w:rFonts w:hint="eastAsia" w:ascii="仿宋" w:hAnsi="仿宋" w:eastAsia="方正仿宋_GBK" w:cs="方正仿宋_GBK"/>
          <w:sz w:val="32"/>
          <w:szCs w:val="32"/>
        </w:rPr>
      </w:pPr>
      <w:r>
        <w:rPr>
          <w:rFonts w:ascii="仿宋" w:hAnsi="仿宋" w:eastAsia="黑体"/>
          <w:sz w:val="32"/>
          <w:szCs w:val="32"/>
        </w:rPr>
        <w:t>第十</w:t>
      </w:r>
      <w:r>
        <w:rPr>
          <w:rFonts w:hint="eastAsia" w:ascii="仿宋" w:hAnsi="仿宋" w:eastAsia="黑体"/>
          <w:sz w:val="32"/>
          <w:szCs w:val="32"/>
        </w:rPr>
        <w:t>九</w:t>
      </w:r>
      <w:r>
        <w:rPr>
          <w:rFonts w:ascii="仿宋" w:hAnsi="仿宋" w:eastAsia="黑体"/>
          <w:sz w:val="32"/>
          <w:szCs w:val="32"/>
        </w:rPr>
        <w:t>条</w:t>
      </w:r>
      <w:r>
        <w:rPr>
          <w:rFonts w:hint="eastAsia" w:ascii="仿宋" w:hAnsi="仿宋"/>
          <w:b/>
          <w:sz w:val="32"/>
          <w:szCs w:val="32"/>
        </w:rPr>
        <w:t xml:space="preserve">  </w:t>
      </w:r>
      <w:r>
        <w:rPr>
          <w:rFonts w:hint="eastAsia" w:ascii="仿宋" w:hAnsi="仿宋" w:eastAsia="方正仿宋_GBK" w:cs="方正仿宋_GBK"/>
          <w:sz w:val="32"/>
          <w:szCs w:val="32"/>
        </w:rPr>
        <w:t>下列收入项目不计入家庭收入：</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（一）优抚对象、义务兵按规定享受的优待、抚恤等补助性资金；</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（二）对国家、社会和人民作出特殊贡献，政府给予的一次性奖金；</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（三）奖学金、助学金、勤工俭学收入及由政府和社会给予困难学生的救助金；</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（四）人身伤害赔偿中生活补助费以外的部分，包括医疗费、误工费、营养费、护理费及死亡人员的丧葬费和一次性抚恤金等；</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（五）政府及相关部门、单位颁发的见义勇为等各类非报酬性奖金；</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（六）居民各类医疗保险补助资金和医疗救助金；</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（七）政府、社会给予的临时性救助款物；</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（八）</w:t>
      </w:r>
      <w:r>
        <w:rPr>
          <w:rFonts w:hint="eastAsia" w:ascii="仿宋" w:hAnsi="仿宋" w:eastAsia="方正仿宋_GBK" w:cs="方正仿宋_GBK"/>
          <w:spacing w:val="-4"/>
          <w:sz w:val="32"/>
          <w:szCs w:val="32"/>
        </w:rPr>
        <w:t>独生子女费及计划生育家庭奖励扶助金和特别扶助金</w:t>
      </w:r>
      <w:r>
        <w:rPr>
          <w:rFonts w:hint="eastAsia" w:ascii="仿宋" w:hAnsi="仿宋" w:eastAsia="方正仿宋_GBK" w:cs="方正仿宋_GBK"/>
          <w:sz w:val="32"/>
          <w:szCs w:val="32"/>
        </w:rPr>
        <w:t>；</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（九）困难残疾人生活补贴和重度残疾人护理补贴；</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（十）高龄津贴和经济困难的高龄、失能老年人服务补贴；</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（十一）事实无人抚养儿童生活补贴；</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（十二）其他经省级民政部门认定不宜计入家庭收入的项目。</w:t>
      </w:r>
    </w:p>
    <w:p>
      <w:pPr>
        <w:spacing w:line="560" w:lineRule="exact"/>
        <w:ind w:firstLine="640" w:firstLineChars="200"/>
        <w:rPr>
          <w:rFonts w:hint="eastAsia" w:ascii="仿宋" w:hAnsi="仿宋" w:eastAsia="方正仿宋_GBK" w:cs="方正仿宋_GBK"/>
          <w:sz w:val="32"/>
          <w:szCs w:val="32"/>
        </w:rPr>
      </w:pPr>
      <w:r>
        <w:rPr>
          <w:rFonts w:ascii="仿宋" w:hAnsi="仿宋" w:eastAsia="黑体"/>
          <w:sz w:val="32"/>
          <w:szCs w:val="32"/>
        </w:rPr>
        <w:t>第</w:t>
      </w:r>
      <w:r>
        <w:rPr>
          <w:rFonts w:hint="eastAsia" w:ascii="仿宋" w:hAnsi="仿宋" w:eastAsia="黑体"/>
          <w:sz w:val="32"/>
          <w:szCs w:val="32"/>
        </w:rPr>
        <w:t>二十</w:t>
      </w:r>
      <w:r>
        <w:rPr>
          <w:rFonts w:ascii="仿宋" w:hAnsi="仿宋" w:eastAsia="黑体"/>
          <w:sz w:val="32"/>
          <w:szCs w:val="32"/>
        </w:rPr>
        <w:t>条</w:t>
      </w:r>
      <w:r>
        <w:rPr>
          <w:rFonts w:hint="eastAsia" w:ascii="仿宋" w:hAnsi="仿宋" w:eastAsia="黑体"/>
          <w:sz w:val="32"/>
          <w:szCs w:val="32"/>
        </w:rPr>
        <w:t xml:space="preserve"> </w:t>
      </w:r>
      <w:r>
        <w:rPr>
          <w:rFonts w:hint="eastAsia" w:ascii="仿宋" w:hAnsi="仿宋"/>
          <w:b/>
          <w:sz w:val="32"/>
          <w:szCs w:val="32"/>
        </w:rPr>
        <w:t xml:space="preserve"> </w:t>
      </w:r>
      <w:r>
        <w:rPr>
          <w:rFonts w:hint="eastAsia" w:ascii="仿宋" w:hAnsi="仿宋" w:eastAsia="方正仿宋_GBK" w:cs="方正仿宋_GBK"/>
          <w:sz w:val="32"/>
          <w:szCs w:val="32"/>
        </w:rPr>
        <w:t>家庭财产主要包括：</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（一）银行存款和有价证券；</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（二）机动车辆；</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（三）房屋等不动产；</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（四）股权、股份、债券；</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（五）其他财产。</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各地应当按照市县人民政府制定的低保家庭财产状况规定开展认定工作。其中，具有以下几种情形之一的可认定为不符合财产状况规定：</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（一）银行存款、有价证券、债券的总值人均超过当地月低保标准18倍的；</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（二）家庭成员名下有不是用于生产经营且价值超过当地月低保标准18倍的机动车辆（残疾人用于功能性补偿代步的机动车辆，以及普通摩托车除外）、船舶等；</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（三）拥有2套（含2套）以上产权住房（不含农村民宅），且人均拥有建筑面积超过当地统计部门公布的上年度人均住房建筑面积1.5倍的；</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（四）家庭成员名下有非居住类房屋（如商铺、办公楼、厂房、酒店式公寓等）的，但兼做家庭唯一居住场所且面积不超过当地统计部门公布的上年度人均住房建筑面积1.5倍的除外；</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（五）家庭拥有黄金、首饰、收藏品等高值物品的总价值人均超过月低保标准18倍的；</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（六）家庭拥有有价债权的总价值人均超过当地月低保标准18倍的；</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（七）家庭成员拥有企业、注册公司且一年内有纳税记录的。</w:t>
      </w:r>
    </w:p>
    <w:p>
      <w:pPr>
        <w:spacing w:line="560" w:lineRule="exact"/>
        <w:ind w:firstLine="640" w:firstLineChars="200"/>
        <w:rPr>
          <w:rFonts w:hint="eastAsia" w:ascii="仿宋" w:hAnsi="仿宋"/>
          <w:sz w:val="32"/>
          <w:szCs w:val="32"/>
        </w:rPr>
      </w:pPr>
      <w:r>
        <w:rPr>
          <w:rFonts w:ascii="仿宋" w:hAnsi="仿宋" w:eastAsia="黑体"/>
          <w:sz w:val="32"/>
          <w:szCs w:val="32"/>
        </w:rPr>
        <w:t>第</w:t>
      </w:r>
      <w:r>
        <w:rPr>
          <w:rFonts w:hint="eastAsia" w:ascii="仿宋" w:hAnsi="仿宋" w:eastAsia="黑体"/>
          <w:sz w:val="32"/>
          <w:szCs w:val="32"/>
        </w:rPr>
        <w:t>二十一</w:t>
      </w:r>
      <w:r>
        <w:rPr>
          <w:rFonts w:ascii="仿宋" w:hAnsi="仿宋" w:eastAsia="黑体"/>
          <w:sz w:val="32"/>
          <w:szCs w:val="32"/>
        </w:rPr>
        <w:t>条</w:t>
      </w:r>
      <w:r>
        <w:rPr>
          <w:rFonts w:hint="eastAsia" w:ascii="仿宋" w:hAnsi="仿宋"/>
          <w:b/>
          <w:sz w:val="32"/>
          <w:szCs w:val="32"/>
        </w:rPr>
        <w:t xml:space="preserve">  </w:t>
      </w:r>
      <w:r>
        <w:rPr>
          <w:rFonts w:hint="eastAsia" w:ascii="仿宋" w:hAnsi="仿宋" w:eastAsia="方正仿宋_GBK" w:cs="方正仿宋_GBK"/>
          <w:sz w:val="32"/>
          <w:szCs w:val="32"/>
        </w:rPr>
        <w:t>乡镇人民政府（街道办事处）应当自受理城市低保申请和集中受理农村低保申请之日起15日内，在村（居）民委员会协助下，组织开展家庭经济状况调查。</w:t>
      </w:r>
    </w:p>
    <w:p>
      <w:pPr>
        <w:spacing w:line="560" w:lineRule="exact"/>
        <w:ind w:firstLine="640" w:firstLineChars="200"/>
        <w:rPr>
          <w:rFonts w:hint="eastAsia" w:ascii="仿宋" w:hAnsi="仿宋" w:eastAsia="方正仿宋_GBK" w:cs="方正仿宋_GBK"/>
          <w:sz w:val="32"/>
          <w:szCs w:val="32"/>
        </w:rPr>
      </w:pPr>
      <w:r>
        <w:rPr>
          <w:rFonts w:ascii="仿宋" w:hAnsi="仿宋" w:eastAsia="黑体"/>
          <w:sz w:val="32"/>
          <w:szCs w:val="32"/>
        </w:rPr>
        <w:t>第</w:t>
      </w:r>
      <w:r>
        <w:rPr>
          <w:rFonts w:hint="eastAsia" w:ascii="仿宋" w:hAnsi="仿宋" w:eastAsia="黑体"/>
          <w:sz w:val="32"/>
          <w:szCs w:val="32"/>
        </w:rPr>
        <w:t>二十二</w:t>
      </w:r>
      <w:r>
        <w:rPr>
          <w:rFonts w:ascii="仿宋" w:hAnsi="仿宋" w:eastAsia="黑体"/>
          <w:sz w:val="32"/>
          <w:szCs w:val="32"/>
        </w:rPr>
        <w:t>条</w:t>
      </w:r>
      <w:r>
        <w:rPr>
          <w:rFonts w:hint="eastAsia" w:ascii="仿宋" w:hAnsi="仿宋"/>
          <w:b/>
          <w:sz w:val="32"/>
          <w:szCs w:val="32"/>
        </w:rPr>
        <w:t xml:space="preserve">  </w:t>
      </w:r>
      <w:r>
        <w:rPr>
          <w:rFonts w:hint="eastAsia" w:ascii="仿宋" w:hAnsi="仿宋" w:eastAsia="方正仿宋_GBK" w:cs="方正仿宋_GBK"/>
          <w:sz w:val="32"/>
          <w:szCs w:val="32"/>
        </w:rPr>
        <w:t>调查申请人家庭经济状况和实际生活情况，应采取以下方式：</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一）信息核对。乡镇人民政府（街道办事处）通过县级以上人民政府民政部门与公安、人社、住建、税务、金融、市场监管、银行、保险、住房公积金等部门和机构，对低保申请家庭的户籍、机动车、就业、保险、不动产登记、存款、证券、个体经营、纳税、住房公积金等收入和财产信息进行核对。</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二）入户调查。调查人员到申请人家中逐一核实信息核对结果和个人声明信息的真实性和完整性，全面了解其家庭收入、财产情况和吃、穿、住、用等实际生活状况。入户调查结束后，调查人员应当填写入户调查表，并由调查人员和申请人（被调查人）分别签字。每组调查人员不得少于2人，其中至少有1名乡镇人民政府（街道办事处）工作人员。入户调查可通过政府购买服务的方式委托第三方机构参与。</w:t>
      </w:r>
    </w:p>
    <w:p>
      <w:pPr>
        <w:spacing w:line="560" w:lineRule="exact"/>
        <w:ind w:firstLine="640" w:firstLineChars="200"/>
        <w:rPr>
          <w:rFonts w:hint="eastAsia" w:ascii="仿宋" w:hAnsi="仿宋"/>
          <w:sz w:val="32"/>
          <w:szCs w:val="32"/>
        </w:rPr>
      </w:pPr>
      <w:r>
        <w:rPr>
          <w:rFonts w:hint="eastAsia" w:ascii="仿宋" w:hAnsi="仿宋" w:eastAsia="方正仿宋_GBK" w:cs="方正仿宋_GBK"/>
          <w:sz w:val="32"/>
          <w:szCs w:val="32"/>
        </w:rPr>
        <w:t>（三）必要时，采取邻里访问、信函索证、民主评议等方式了解其家庭收入、财产和实际生活状况。</w:t>
      </w:r>
    </w:p>
    <w:p>
      <w:pPr>
        <w:spacing w:line="560" w:lineRule="exact"/>
        <w:ind w:firstLine="640" w:firstLineChars="200"/>
        <w:rPr>
          <w:rFonts w:hint="eastAsia" w:ascii="仿宋" w:hAnsi="仿宋"/>
          <w:sz w:val="32"/>
          <w:szCs w:val="32"/>
        </w:rPr>
      </w:pPr>
      <w:r>
        <w:rPr>
          <w:rFonts w:ascii="仿宋" w:hAnsi="仿宋" w:eastAsia="黑体"/>
          <w:sz w:val="32"/>
          <w:szCs w:val="32"/>
        </w:rPr>
        <w:t>第二十</w:t>
      </w:r>
      <w:r>
        <w:rPr>
          <w:rFonts w:hint="eastAsia" w:ascii="仿宋" w:hAnsi="仿宋" w:eastAsia="黑体"/>
          <w:sz w:val="32"/>
          <w:szCs w:val="32"/>
        </w:rPr>
        <w:t>三</w:t>
      </w:r>
      <w:r>
        <w:rPr>
          <w:rFonts w:ascii="仿宋" w:hAnsi="仿宋" w:eastAsia="黑体"/>
          <w:sz w:val="32"/>
          <w:szCs w:val="32"/>
        </w:rPr>
        <w:t>条</w:t>
      </w:r>
      <w:r>
        <w:rPr>
          <w:rFonts w:hint="eastAsia" w:ascii="仿宋" w:hAnsi="仿宋"/>
          <w:b/>
          <w:bCs/>
          <w:sz w:val="32"/>
          <w:szCs w:val="32"/>
        </w:rPr>
        <w:t xml:space="preserve">  </w:t>
      </w:r>
      <w:r>
        <w:rPr>
          <w:rFonts w:hint="eastAsia" w:ascii="仿宋" w:hAnsi="仿宋" w:eastAsia="方正仿宋_GBK" w:cs="方正仿宋_GBK"/>
          <w:sz w:val="32"/>
          <w:szCs w:val="32"/>
        </w:rPr>
        <w:t>申请人对家庭经济状况调查结果有异议的，应当提供相关证明材料；乡镇人民政府（街道办事处）应当对申请人提供的家庭经济状况证明材料进行审核，并组织开展复查。</w:t>
      </w:r>
    </w:p>
    <w:p>
      <w:pPr>
        <w:spacing w:before="156" w:beforeLines="50" w:after="156" w:afterLines="50" w:line="560" w:lineRule="exact"/>
        <w:jc w:val="center"/>
        <w:rPr>
          <w:rFonts w:ascii="仿宋" w:hAnsi="仿宋" w:eastAsia="黑体"/>
          <w:bCs/>
          <w:sz w:val="32"/>
          <w:szCs w:val="32"/>
        </w:rPr>
      </w:pPr>
      <w:bookmarkStart w:id="3" w:name="_Toc285720527"/>
      <w:r>
        <w:rPr>
          <w:rFonts w:ascii="仿宋" w:hAnsi="仿宋" w:eastAsia="黑体"/>
          <w:bCs/>
          <w:sz w:val="32"/>
          <w:szCs w:val="32"/>
        </w:rPr>
        <w:t>第五章</w:t>
      </w:r>
      <w:r>
        <w:rPr>
          <w:rFonts w:hint="eastAsia" w:ascii="仿宋" w:hAnsi="仿宋" w:eastAsia="黑体"/>
          <w:bCs/>
          <w:sz w:val="32"/>
          <w:szCs w:val="32"/>
        </w:rPr>
        <w:t xml:space="preserve">  </w:t>
      </w:r>
      <w:r>
        <w:rPr>
          <w:rFonts w:ascii="仿宋" w:hAnsi="仿宋" w:eastAsia="黑体"/>
          <w:bCs/>
          <w:sz w:val="32"/>
          <w:szCs w:val="32"/>
        </w:rPr>
        <w:t>民主评议</w:t>
      </w:r>
      <w:bookmarkEnd w:id="3"/>
    </w:p>
    <w:p>
      <w:pPr>
        <w:spacing w:line="560" w:lineRule="exact"/>
        <w:ind w:firstLine="640" w:firstLineChars="200"/>
        <w:rPr>
          <w:rFonts w:hint="eastAsia" w:ascii="仿宋" w:hAnsi="仿宋" w:eastAsia="方正仿宋_GBK" w:cs="方正仿宋_GBK"/>
          <w:sz w:val="32"/>
          <w:szCs w:val="32"/>
        </w:rPr>
      </w:pPr>
      <w:bookmarkStart w:id="4" w:name="_Toc285720528"/>
      <w:r>
        <w:rPr>
          <w:rFonts w:ascii="仿宋" w:hAnsi="仿宋" w:eastAsia="黑体"/>
          <w:sz w:val="32"/>
          <w:szCs w:val="32"/>
        </w:rPr>
        <w:t>第二十</w:t>
      </w:r>
      <w:r>
        <w:rPr>
          <w:rFonts w:hint="eastAsia" w:ascii="仿宋" w:hAnsi="仿宋" w:eastAsia="黑体"/>
          <w:sz w:val="32"/>
          <w:szCs w:val="32"/>
        </w:rPr>
        <w:t>四</w:t>
      </w:r>
      <w:r>
        <w:rPr>
          <w:rFonts w:ascii="仿宋" w:hAnsi="仿宋" w:eastAsia="黑体"/>
          <w:sz w:val="32"/>
          <w:szCs w:val="32"/>
        </w:rPr>
        <w:t>条</w:t>
      </w:r>
      <w:bookmarkEnd w:id="4"/>
      <w:r>
        <w:rPr>
          <w:rFonts w:hint="eastAsia" w:ascii="仿宋" w:hAnsi="仿宋"/>
          <w:b/>
          <w:sz w:val="32"/>
          <w:szCs w:val="32"/>
        </w:rPr>
        <w:t xml:space="preserve">  </w:t>
      </w:r>
      <w:r>
        <w:rPr>
          <w:rFonts w:hint="eastAsia" w:ascii="仿宋" w:hAnsi="仿宋" w:eastAsia="方正仿宋_GBK" w:cs="方正仿宋_GBK"/>
          <w:sz w:val="32"/>
          <w:szCs w:val="32"/>
        </w:rPr>
        <w:t>乡镇人民政府（街道办事处）应当组织民主评议，包括：</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（一）年度核查期间所有的新申请对象和复核对象；</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（二）申请人家庭情况较为复杂的；</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（三）申请材料的真实性、准确性存在疑问的；</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（四）公示期间有异议的；</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（五）申请人主动要求进行民主评议的。</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对于应当民主评议的，乡镇人民政府（街道办事处）应在入户调查结束后5个工作日内，在村（居）民委员会的协助下，以村（居）为单位对申请人家庭经济状况调查结果的真实性、完整性进行民主评议。</w:t>
      </w:r>
    </w:p>
    <w:p>
      <w:pPr>
        <w:spacing w:line="560" w:lineRule="exact"/>
        <w:ind w:firstLine="640" w:firstLineChars="200"/>
        <w:rPr>
          <w:rFonts w:ascii="仿宋" w:hAnsi="仿宋"/>
          <w:sz w:val="32"/>
          <w:szCs w:val="32"/>
        </w:rPr>
      </w:pPr>
      <w:r>
        <w:rPr>
          <w:rFonts w:ascii="仿宋" w:hAnsi="仿宋" w:eastAsia="黑体"/>
          <w:sz w:val="32"/>
          <w:szCs w:val="32"/>
        </w:rPr>
        <w:t>第二十</w:t>
      </w:r>
      <w:r>
        <w:rPr>
          <w:rFonts w:hint="eastAsia" w:ascii="仿宋" w:hAnsi="仿宋" w:eastAsia="黑体"/>
          <w:sz w:val="32"/>
          <w:szCs w:val="32"/>
        </w:rPr>
        <w:t>五</w:t>
      </w:r>
      <w:r>
        <w:rPr>
          <w:rFonts w:ascii="仿宋" w:hAnsi="仿宋" w:eastAsia="黑体"/>
          <w:sz w:val="32"/>
          <w:szCs w:val="32"/>
        </w:rPr>
        <w:t>条</w:t>
      </w:r>
      <w:r>
        <w:rPr>
          <w:rFonts w:hint="eastAsia" w:ascii="仿宋" w:hAnsi="仿宋"/>
          <w:b/>
          <w:sz w:val="32"/>
          <w:szCs w:val="32"/>
        </w:rPr>
        <w:t xml:space="preserve">  </w:t>
      </w:r>
      <w:r>
        <w:rPr>
          <w:rFonts w:hint="eastAsia" w:ascii="仿宋" w:hAnsi="仿宋" w:eastAsia="方正仿宋_GBK" w:cs="方正仿宋_GBK"/>
          <w:sz w:val="32"/>
          <w:szCs w:val="32"/>
        </w:rPr>
        <w:t>民主评议由乡镇人民政府（街道办事处）组织，乡镇人民政府（街道办事处）工作人员、村（居）党组织和村（居）委会成员、熟悉村（居）民情况的党员代表、村（居）民代表等参加。民主评议小组成员原则不得少于7人。其中，村（居）民代表人数不得少于评议小组人员的二分之一。</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有条件的地方，县级人民政府民政部门可以派人参加民主评议。</w:t>
      </w:r>
    </w:p>
    <w:p>
      <w:pPr>
        <w:spacing w:line="560" w:lineRule="exact"/>
        <w:ind w:firstLine="640" w:firstLineChars="200"/>
        <w:rPr>
          <w:rFonts w:hint="eastAsia" w:ascii="仿宋" w:hAnsi="仿宋" w:eastAsia="方正仿宋_GBK" w:cs="方正仿宋_GBK"/>
          <w:sz w:val="32"/>
          <w:szCs w:val="32"/>
        </w:rPr>
      </w:pPr>
      <w:bookmarkStart w:id="5" w:name="_Toc285720532"/>
      <w:r>
        <w:rPr>
          <w:rFonts w:ascii="仿宋" w:hAnsi="仿宋" w:eastAsia="黑体"/>
          <w:sz w:val="32"/>
          <w:szCs w:val="32"/>
        </w:rPr>
        <w:t>第二十</w:t>
      </w:r>
      <w:r>
        <w:rPr>
          <w:rFonts w:hint="eastAsia" w:ascii="仿宋" w:hAnsi="仿宋" w:eastAsia="黑体"/>
          <w:sz w:val="32"/>
          <w:szCs w:val="32"/>
        </w:rPr>
        <w:t>六</w:t>
      </w:r>
      <w:r>
        <w:rPr>
          <w:rFonts w:ascii="仿宋" w:hAnsi="仿宋" w:eastAsia="黑体"/>
          <w:sz w:val="32"/>
          <w:szCs w:val="32"/>
        </w:rPr>
        <w:t>条</w:t>
      </w:r>
      <w:bookmarkEnd w:id="5"/>
      <w:r>
        <w:rPr>
          <w:rFonts w:hint="eastAsia" w:ascii="仿宋" w:hAnsi="仿宋"/>
          <w:b/>
          <w:sz w:val="32"/>
          <w:szCs w:val="32"/>
        </w:rPr>
        <w:t xml:space="preserve">  </w:t>
      </w:r>
      <w:r>
        <w:rPr>
          <w:rFonts w:hint="eastAsia" w:ascii="仿宋" w:hAnsi="仿宋" w:eastAsia="方正仿宋_GBK" w:cs="方正仿宋_GBK"/>
          <w:sz w:val="32"/>
          <w:szCs w:val="32"/>
        </w:rPr>
        <w:t>民主评议由担任民主评议小组长的乡镇人民政府（街道办事处）工作人员组织召集和主持，应当遵循以下程序：</w:t>
      </w:r>
    </w:p>
    <w:p>
      <w:pPr>
        <w:spacing w:line="560" w:lineRule="exact"/>
        <w:ind w:firstLine="640" w:firstLineChars="200"/>
        <w:rPr>
          <w:rFonts w:hint="eastAsia" w:ascii="仿宋" w:hAnsi="仿宋" w:eastAsia="方正仿宋_GBK" w:cs="方正仿宋_GBK"/>
          <w:spacing w:val="-4"/>
          <w:sz w:val="32"/>
          <w:szCs w:val="32"/>
        </w:rPr>
      </w:pPr>
      <w:r>
        <w:rPr>
          <w:rFonts w:hint="eastAsia" w:ascii="仿宋" w:hAnsi="仿宋" w:eastAsia="方正仿宋_GBK" w:cs="方正仿宋_GBK"/>
          <w:sz w:val="32"/>
          <w:szCs w:val="32"/>
        </w:rPr>
        <w:t>（一）宣讲政策。</w:t>
      </w:r>
      <w:r>
        <w:rPr>
          <w:rFonts w:hint="eastAsia" w:ascii="仿宋" w:hAnsi="仿宋" w:eastAsia="方正仿宋_GBK" w:cs="方正仿宋_GBK"/>
          <w:spacing w:val="-4"/>
          <w:sz w:val="32"/>
          <w:szCs w:val="32"/>
        </w:rPr>
        <w:t>乡镇人民政府（街道办事处）工作人员宣讲低保资格条件、动态管理等政策规定，宣布评议规则和会议纪律。</w:t>
      </w:r>
    </w:p>
    <w:p>
      <w:pPr>
        <w:spacing w:line="560" w:lineRule="exact"/>
        <w:ind w:firstLine="640" w:firstLineChars="200"/>
        <w:rPr>
          <w:rFonts w:hint="eastAsia" w:ascii="仿宋" w:hAnsi="仿宋" w:eastAsia="方正仿宋_GBK" w:cs="方正仿宋_GBK"/>
          <w:spacing w:val="-4"/>
          <w:sz w:val="32"/>
          <w:szCs w:val="32"/>
        </w:rPr>
      </w:pPr>
      <w:r>
        <w:rPr>
          <w:rFonts w:hint="eastAsia" w:ascii="仿宋" w:hAnsi="仿宋" w:eastAsia="方正仿宋_GBK" w:cs="方正仿宋_GBK"/>
          <w:sz w:val="32"/>
          <w:szCs w:val="32"/>
        </w:rPr>
        <w:t>（二）介绍情况。由乡镇人民政府（街道办事处）入户调查</w:t>
      </w:r>
      <w:r>
        <w:rPr>
          <w:rFonts w:hint="eastAsia" w:ascii="仿宋" w:hAnsi="仿宋" w:eastAsia="方正仿宋_GBK" w:cs="方正仿宋_GBK"/>
          <w:spacing w:val="-4"/>
          <w:sz w:val="32"/>
          <w:szCs w:val="32"/>
        </w:rPr>
        <w:t>人员介绍申请家庭经济状况调查情况。长期不在本地居住的申请对象应由其家庭成员或代理人参加会议并代为介绍家庭经济状况。</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（三）现场评议。民主评议人员对申请人家庭个人申报情况及入户调查情况的客观性、真实性、完整性进行评价。</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（四）形成结论。乡镇人民政府（街道办事处）民主评议小组长根据现场评议情况，对申请人家庭经济状况调查结果的真实有效性作出结论。</w:t>
      </w:r>
    </w:p>
    <w:p>
      <w:pPr>
        <w:spacing w:line="56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（五）签字确认。民主评议应当有详细的评议记录，所有参加评议人员应当签字确认申请人家庭申报情况及入户调查情况是否属实。</w:t>
      </w:r>
    </w:p>
    <w:p>
      <w:pPr>
        <w:spacing w:line="560" w:lineRule="exact"/>
        <w:ind w:firstLine="640" w:firstLineChars="200"/>
        <w:rPr>
          <w:rFonts w:hint="eastAsia" w:ascii="仿宋" w:hAnsi="仿宋" w:eastAsia="方正仿宋_GBK" w:cs="方正仿宋_GBK"/>
          <w:sz w:val="32"/>
          <w:szCs w:val="32"/>
        </w:rPr>
      </w:pPr>
      <w:r>
        <w:rPr>
          <w:rFonts w:ascii="仿宋" w:hAnsi="仿宋" w:eastAsia="黑体"/>
          <w:sz w:val="32"/>
          <w:szCs w:val="32"/>
        </w:rPr>
        <w:t>第二十</w:t>
      </w:r>
      <w:r>
        <w:rPr>
          <w:rFonts w:hint="eastAsia" w:ascii="仿宋" w:hAnsi="仿宋" w:eastAsia="黑体"/>
          <w:sz w:val="32"/>
          <w:szCs w:val="32"/>
        </w:rPr>
        <w:t>七</w:t>
      </w:r>
      <w:r>
        <w:rPr>
          <w:rFonts w:ascii="仿宋" w:hAnsi="仿宋" w:eastAsia="黑体"/>
          <w:sz w:val="32"/>
          <w:szCs w:val="32"/>
        </w:rPr>
        <w:t>条</w:t>
      </w:r>
      <w:r>
        <w:rPr>
          <w:rFonts w:hint="eastAsia" w:ascii="仿宋" w:hAnsi="仿宋"/>
          <w:b/>
          <w:sz w:val="32"/>
          <w:szCs w:val="32"/>
        </w:rPr>
        <w:t xml:space="preserve">  </w:t>
      </w:r>
      <w:r>
        <w:rPr>
          <w:rFonts w:hint="eastAsia" w:ascii="仿宋" w:hAnsi="仿宋" w:eastAsia="方正仿宋_GBK" w:cs="方正仿宋_GBK"/>
          <w:sz w:val="32"/>
          <w:szCs w:val="32"/>
        </w:rPr>
        <w:t>对民主评议争议较大的调查结果，乡镇人民政府（街道办事处）应当重新组织家庭经济状况调查核实。必要时，乡镇人民政府（街道办事处）可以会同县级民政部门入户调查并直接作出认定。</w:t>
      </w:r>
    </w:p>
    <w:p>
      <w:pPr>
        <w:spacing w:before="156" w:beforeLines="50" w:after="156" w:afterLines="50" w:line="560" w:lineRule="exact"/>
        <w:jc w:val="center"/>
        <w:rPr>
          <w:rFonts w:ascii="仿宋" w:hAnsi="仿宋" w:eastAsia="黑体"/>
          <w:bCs/>
          <w:sz w:val="32"/>
          <w:szCs w:val="32"/>
        </w:rPr>
      </w:pPr>
      <w:r>
        <w:rPr>
          <w:rFonts w:ascii="仿宋" w:hAnsi="仿宋" w:eastAsia="黑体"/>
          <w:bCs/>
          <w:sz w:val="32"/>
          <w:szCs w:val="32"/>
        </w:rPr>
        <w:t>第六章</w:t>
      </w:r>
      <w:r>
        <w:rPr>
          <w:rFonts w:hint="eastAsia" w:ascii="仿宋" w:hAnsi="仿宋" w:eastAsia="黑体"/>
          <w:bCs/>
          <w:sz w:val="32"/>
          <w:szCs w:val="32"/>
        </w:rPr>
        <w:t xml:space="preserve">  </w:t>
      </w:r>
      <w:r>
        <w:rPr>
          <w:rFonts w:ascii="仿宋" w:hAnsi="仿宋" w:eastAsia="黑体"/>
          <w:bCs/>
          <w:sz w:val="32"/>
          <w:szCs w:val="32"/>
        </w:rPr>
        <w:t>审核审批</w:t>
      </w:r>
    </w:p>
    <w:p>
      <w:pPr>
        <w:spacing w:line="580" w:lineRule="exact"/>
        <w:ind w:firstLine="640" w:firstLineChars="200"/>
        <w:rPr>
          <w:rFonts w:hint="eastAsia" w:ascii="仿宋" w:hAnsi="仿宋" w:eastAsia="方正仿宋_GBK" w:cs="方正仿宋_GBK"/>
          <w:sz w:val="32"/>
          <w:szCs w:val="32"/>
        </w:rPr>
      </w:pPr>
      <w:r>
        <w:rPr>
          <w:rFonts w:ascii="仿宋" w:hAnsi="仿宋" w:eastAsia="黑体"/>
          <w:sz w:val="32"/>
          <w:szCs w:val="32"/>
        </w:rPr>
        <w:t>第二十</w:t>
      </w:r>
      <w:r>
        <w:rPr>
          <w:rFonts w:hint="eastAsia" w:ascii="仿宋" w:hAnsi="仿宋" w:eastAsia="黑体"/>
          <w:sz w:val="32"/>
          <w:szCs w:val="32"/>
        </w:rPr>
        <w:t>八</w:t>
      </w:r>
      <w:r>
        <w:rPr>
          <w:rFonts w:ascii="仿宋" w:hAnsi="仿宋" w:eastAsia="黑体"/>
          <w:sz w:val="32"/>
          <w:szCs w:val="32"/>
        </w:rPr>
        <w:t>条</w:t>
      </w:r>
      <w:r>
        <w:rPr>
          <w:rFonts w:hint="eastAsia" w:ascii="仿宋" w:hAnsi="仿宋"/>
          <w:b/>
          <w:sz w:val="32"/>
          <w:szCs w:val="32"/>
        </w:rPr>
        <w:t xml:space="preserve">  </w:t>
      </w:r>
      <w:r>
        <w:rPr>
          <w:rFonts w:hint="eastAsia" w:ascii="仿宋" w:hAnsi="仿宋" w:eastAsia="方正仿宋_GBK" w:cs="方正仿宋_GBK"/>
          <w:sz w:val="32"/>
          <w:szCs w:val="32"/>
        </w:rPr>
        <w:t>乡镇人民政府（街道办事处）应当根据家庭经济状况核查等情况，对申请家庭是否给予低保提出意见，并及时在村（居）民委员会设置的低保固定公示栏公示入户调查、民主评议和审核结果。公示期为7天。公示结束后，乡镇人民政府（街道办事处）应当将申请材料、入户调查结果、民主评议情况、审</w:t>
      </w:r>
      <w:r>
        <w:rPr>
          <w:rFonts w:hint="eastAsia" w:ascii="仿宋" w:hAnsi="仿宋" w:eastAsia="方正仿宋_GBK" w:cs="方正仿宋_GBK"/>
          <w:spacing w:val="-4"/>
          <w:sz w:val="32"/>
          <w:szCs w:val="32"/>
        </w:rPr>
        <w:t>核意见等相关材料报送县级人民政府民政部门审批。不符合条件的，乡镇人民政府（街道办事处）应当书面通知申请人并说明理由。</w:t>
      </w:r>
    </w:p>
    <w:p>
      <w:pPr>
        <w:spacing w:line="580" w:lineRule="exact"/>
        <w:ind w:firstLine="640" w:firstLineChars="200"/>
        <w:rPr>
          <w:rFonts w:ascii="仿宋" w:hAnsi="仿宋"/>
          <w:sz w:val="32"/>
          <w:szCs w:val="32"/>
        </w:rPr>
      </w:pPr>
      <w:r>
        <w:rPr>
          <w:rFonts w:ascii="仿宋" w:hAnsi="仿宋" w:eastAsia="黑体"/>
          <w:sz w:val="32"/>
          <w:szCs w:val="32"/>
        </w:rPr>
        <w:t>第二十</w:t>
      </w:r>
      <w:r>
        <w:rPr>
          <w:rFonts w:hint="eastAsia" w:ascii="仿宋" w:hAnsi="仿宋" w:eastAsia="黑体"/>
          <w:sz w:val="32"/>
          <w:szCs w:val="32"/>
        </w:rPr>
        <w:t>九</w:t>
      </w:r>
      <w:r>
        <w:rPr>
          <w:rFonts w:ascii="仿宋" w:hAnsi="仿宋" w:eastAsia="黑体"/>
          <w:sz w:val="32"/>
          <w:szCs w:val="32"/>
        </w:rPr>
        <w:t>条</w:t>
      </w:r>
      <w:r>
        <w:rPr>
          <w:rFonts w:hint="eastAsia" w:ascii="仿宋" w:hAnsi="仿宋"/>
          <w:b/>
          <w:sz w:val="32"/>
          <w:szCs w:val="32"/>
        </w:rPr>
        <w:t xml:space="preserve">  </w:t>
      </w:r>
      <w:r>
        <w:rPr>
          <w:rFonts w:hint="eastAsia" w:ascii="仿宋" w:hAnsi="仿宋" w:eastAsia="方正仿宋_GBK" w:cs="方正仿宋_GBK"/>
          <w:sz w:val="32"/>
          <w:szCs w:val="32"/>
        </w:rPr>
        <w:t>县级人民政府民政部门应当自收到乡镇人民政府（街道办事处）审核意见和相关材料后15日内提出审批意见。拟批准给予低保的，明确保障金额。不予批准的，应当在作出审批决定后3日内，通过乡镇人民政府（街道办事处）书面告知申请人或者其代理人并说明理由。</w:t>
      </w:r>
    </w:p>
    <w:p>
      <w:pPr>
        <w:spacing w:line="580" w:lineRule="exact"/>
        <w:ind w:firstLine="640" w:firstLineChars="200"/>
        <w:rPr>
          <w:rFonts w:ascii="仿宋" w:hAnsi="仿宋"/>
          <w:sz w:val="32"/>
          <w:szCs w:val="32"/>
        </w:rPr>
      </w:pPr>
      <w:r>
        <w:rPr>
          <w:rFonts w:hint="eastAsia" w:ascii="仿宋" w:hAnsi="仿宋" w:eastAsia="方正仿宋_GBK" w:cs="方正仿宋_GBK"/>
          <w:sz w:val="32"/>
          <w:szCs w:val="32"/>
        </w:rPr>
        <w:t>县级人民政府民政部门在提出审批意见前，应当全面审查乡镇人民政府（街道办事处）上报的申请材料、调查材料和审核意见，并按照不低于30%的比例入户抽查。对单独登记的国家机关、事业单位工作人员和低保经办人员、村（居）民委员会成员近亲属的低保申请，以及有疑问、有举报或者其他需要重点调查的低保申请，县级人民政府民政部门应当全部入户调查。不得将不经过调查、公示的任何群体或者个人直接审批为低保对象。</w:t>
      </w:r>
    </w:p>
    <w:p>
      <w:pPr>
        <w:spacing w:line="58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有条件的地方，县级人民政府民政部门可以邀请申请人户籍所在地乡镇人民政府（街道办事处）、村（居）民委员会派人参与低保集中审批。</w:t>
      </w:r>
    </w:p>
    <w:p>
      <w:pPr>
        <w:spacing w:line="580" w:lineRule="exact"/>
        <w:ind w:firstLine="640" w:firstLineChars="200"/>
        <w:rPr>
          <w:rFonts w:ascii="仿宋" w:hAnsi="仿宋"/>
          <w:sz w:val="32"/>
          <w:szCs w:val="32"/>
        </w:rPr>
      </w:pPr>
      <w:r>
        <w:rPr>
          <w:rFonts w:hint="eastAsia" w:ascii="仿宋" w:hAnsi="仿宋" w:eastAsia="方正仿宋_GBK" w:cs="方正仿宋_GBK"/>
          <w:sz w:val="32"/>
          <w:szCs w:val="32"/>
        </w:rPr>
        <w:t>城市低保申请按月审批。农村低保申请一般每年集中审批不少于两次；对于少数新增的特殊困难对象，应及时审批。</w:t>
      </w:r>
    </w:p>
    <w:p>
      <w:pPr>
        <w:spacing w:line="580" w:lineRule="exact"/>
        <w:ind w:firstLine="640" w:firstLineChars="200"/>
        <w:rPr>
          <w:rFonts w:hint="eastAsia" w:ascii="仿宋" w:hAnsi="仿宋" w:eastAsia="方正仿宋_GBK" w:cs="方正仿宋_GBK"/>
          <w:sz w:val="32"/>
          <w:szCs w:val="32"/>
        </w:rPr>
      </w:pPr>
      <w:r>
        <w:rPr>
          <w:rFonts w:ascii="仿宋" w:hAnsi="仿宋" w:eastAsia="黑体"/>
          <w:sz w:val="32"/>
          <w:szCs w:val="32"/>
        </w:rPr>
        <w:t>第</w:t>
      </w:r>
      <w:r>
        <w:rPr>
          <w:rFonts w:hint="eastAsia" w:ascii="仿宋" w:hAnsi="仿宋" w:eastAsia="黑体"/>
          <w:sz w:val="32"/>
          <w:szCs w:val="32"/>
        </w:rPr>
        <w:t>三十</w:t>
      </w:r>
      <w:r>
        <w:rPr>
          <w:rFonts w:ascii="仿宋" w:hAnsi="仿宋" w:eastAsia="黑体"/>
          <w:sz w:val="32"/>
          <w:szCs w:val="32"/>
        </w:rPr>
        <w:t>条</w:t>
      </w:r>
      <w:r>
        <w:rPr>
          <w:rFonts w:hint="eastAsia" w:ascii="仿宋" w:hAnsi="仿宋"/>
          <w:b/>
          <w:sz w:val="32"/>
          <w:szCs w:val="32"/>
        </w:rPr>
        <w:t xml:space="preserve">  </w:t>
      </w:r>
      <w:r>
        <w:rPr>
          <w:rFonts w:hint="eastAsia" w:ascii="仿宋" w:hAnsi="仿宋" w:eastAsia="方正仿宋_GBK" w:cs="方正仿宋_GBK"/>
          <w:sz w:val="32"/>
          <w:szCs w:val="32"/>
        </w:rPr>
        <w:t>保障金额可按照核定的申请人家庭人均收入与当地低保标准的差额乘以共同生活的家庭成员人数计算，也可以在核查申请人家庭收入的基础上，按照其家庭的困难程度和类别，分档核算。</w:t>
      </w:r>
    </w:p>
    <w:p>
      <w:pPr>
        <w:spacing w:line="580" w:lineRule="exact"/>
        <w:ind w:firstLine="640" w:firstLineChars="200"/>
        <w:rPr>
          <w:rFonts w:hint="eastAsia" w:ascii="仿宋" w:hAnsi="仿宋" w:eastAsia="方正仿宋_GBK" w:cs="方正仿宋_GBK"/>
          <w:sz w:val="32"/>
          <w:szCs w:val="32"/>
        </w:rPr>
      </w:pPr>
      <w:r>
        <w:rPr>
          <w:rFonts w:ascii="仿宋" w:hAnsi="仿宋" w:eastAsia="黑体"/>
          <w:sz w:val="32"/>
          <w:szCs w:val="32"/>
        </w:rPr>
        <w:t>第</w:t>
      </w:r>
      <w:r>
        <w:rPr>
          <w:rFonts w:hint="eastAsia" w:ascii="仿宋" w:hAnsi="仿宋" w:eastAsia="黑体"/>
          <w:sz w:val="32"/>
          <w:szCs w:val="32"/>
        </w:rPr>
        <w:t>三十一</w:t>
      </w:r>
      <w:r>
        <w:rPr>
          <w:rFonts w:ascii="仿宋" w:hAnsi="仿宋" w:eastAsia="黑体"/>
          <w:sz w:val="32"/>
          <w:szCs w:val="32"/>
        </w:rPr>
        <w:t>条</w:t>
      </w:r>
      <w:r>
        <w:rPr>
          <w:rFonts w:hint="eastAsia" w:ascii="仿宋" w:hAnsi="仿宋"/>
          <w:b/>
          <w:sz w:val="32"/>
          <w:szCs w:val="32"/>
        </w:rPr>
        <w:t xml:space="preserve">  </w:t>
      </w:r>
      <w:r>
        <w:rPr>
          <w:rFonts w:hint="eastAsia" w:ascii="仿宋" w:hAnsi="仿宋" w:eastAsia="方正仿宋_GBK" w:cs="方正仿宋_GBK"/>
          <w:sz w:val="32"/>
          <w:szCs w:val="32"/>
        </w:rPr>
        <w:t>下列人员获得低保后生活仍困难的，对其本人按不低于本地低保标准20%的比例增发补助金。</w:t>
      </w:r>
    </w:p>
    <w:p>
      <w:pPr>
        <w:spacing w:line="58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（一）高龄老年人；</w:t>
      </w:r>
    </w:p>
    <w:p>
      <w:pPr>
        <w:spacing w:line="58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（二）未成年人，包括在校接受本科及其以下学历教育的成年子女；</w:t>
      </w:r>
    </w:p>
    <w:p>
      <w:pPr>
        <w:spacing w:line="58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（三）重度残疾人；</w:t>
      </w:r>
    </w:p>
    <w:p>
      <w:pPr>
        <w:spacing w:line="58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（四）重病患者；</w:t>
      </w:r>
    </w:p>
    <w:p>
      <w:pPr>
        <w:spacing w:line="58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（五）县级以上地方人民政府确定的其他生活困难人员。</w:t>
      </w:r>
    </w:p>
    <w:p>
      <w:pPr>
        <w:spacing w:line="580" w:lineRule="exact"/>
        <w:ind w:firstLine="640" w:firstLineChars="200"/>
        <w:rPr>
          <w:rFonts w:hint="eastAsia" w:ascii="仿宋" w:hAnsi="仿宋" w:eastAsia="方正仿宋_GBK" w:cs="方正仿宋_GBK"/>
          <w:sz w:val="32"/>
          <w:szCs w:val="32"/>
        </w:rPr>
      </w:pPr>
      <w:r>
        <w:rPr>
          <w:rFonts w:ascii="仿宋" w:hAnsi="仿宋" w:eastAsia="黑体"/>
          <w:sz w:val="32"/>
          <w:szCs w:val="32"/>
        </w:rPr>
        <w:t>第</w:t>
      </w:r>
      <w:r>
        <w:rPr>
          <w:rFonts w:hint="eastAsia" w:ascii="仿宋" w:hAnsi="仿宋" w:eastAsia="黑体"/>
          <w:sz w:val="32"/>
          <w:szCs w:val="32"/>
        </w:rPr>
        <w:t>三十二</w:t>
      </w:r>
      <w:r>
        <w:rPr>
          <w:rFonts w:ascii="仿宋" w:hAnsi="仿宋" w:eastAsia="黑体"/>
          <w:sz w:val="32"/>
          <w:szCs w:val="32"/>
        </w:rPr>
        <w:t>条</w:t>
      </w:r>
      <w:r>
        <w:rPr>
          <w:rFonts w:hint="eastAsia" w:ascii="仿宋" w:hAnsi="仿宋" w:eastAsia="黑体"/>
          <w:sz w:val="32"/>
          <w:szCs w:val="32"/>
        </w:rPr>
        <w:t xml:space="preserve"> </w:t>
      </w:r>
      <w:r>
        <w:rPr>
          <w:rFonts w:hint="eastAsia" w:ascii="仿宋" w:hAnsi="仿宋"/>
          <w:b/>
          <w:sz w:val="32"/>
          <w:szCs w:val="32"/>
        </w:rPr>
        <w:t xml:space="preserve"> </w:t>
      </w:r>
      <w:r>
        <w:rPr>
          <w:rFonts w:hint="eastAsia" w:ascii="仿宋" w:hAnsi="仿宋" w:eastAsia="方正仿宋_GBK" w:cs="方正仿宋_GBK"/>
          <w:sz w:val="32"/>
          <w:szCs w:val="32"/>
        </w:rPr>
        <w:t>对积极就业、创业的低保家庭实施低保渐退，根据其收入变化情况明确延续保障时间，最长不超过1年，续保手续一般在低保年度复核期间办理。</w:t>
      </w:r>
    </w:p>
    <w:p>
      <w:pPr>
        <w:spacing w:line="580" w:lineRule="exact"/>
        <w:ind w:firstLine="640" w:firstLineChars="200"/>
        <w:rPr>
          <w:rFonts w:hint="eastAsia" w:ascii="仿宋" w:hAnsi="仿宋" w:eastAsia="方正仿宋_GBK" w:cs="方正仿宋_GBK"/>
          <w:sz w:val="32"/>
          <w:szCs w:val="32"/>
        </w:rPr>
      </w:pPr>
      <w:r>
        <w:rPr>
          <w:rFonts w:ascii="仿宋" w:hAnsi="仿宋" w:eastAsia="黑体"/>
          <w:sz w:val="32"/>
          <w:szCs w:val="32"/>
        </w:rPr>
        <w:t>第三十</w:t>
      </w:r>
      <w:r>
        <w:rPr>
          <w:rFonts w:hint="eastAsia" w:ascii="仿宋" w:hAnsi="仿宋" w:eastAsia="黑体"/>
          <w:sz w:val="32"/>
          <w:szCs w:val="32"/>
        </w:rPr>
        <w:t>三</w:t>
      </w:r>
      <w:r>
        <w:rPr>
          <w:rFonts w:ascii="仿宋" w:hAnsi="仿宋" w:eastAsia="黑体"/>
          <w:sz w:val="32"/>
          <w:szCs w:val="32"/>
        </w:rPr>
        <w:t>条</w:t>
      </w:r>
      <w:r>
        <w:rPr>
          <w:rFonts w:hint="eastAsia" w:ascii="仿宋" w:hAnsi="仿宋"/>
          <w:b/>
          <w:sz w:val="32"/>
          <w:szCs w:val="32"/>
        </w:rPr>
        <w:t xml:space="preserve">  </w:t>
      </w:r>
      <w:r>
        <w:rPr>
          <w:rFonts w:hint="eastAsia" w:ascii="仿宋" w:hAnsi="仿宋" w:eastAsia="方正仿宋_GBK" w:cs="方正仿宋_GBK"/>
          <w:sz w:val="32"/>
          <w:szCs w:val="32"/>
        </w:rPr>
        <w:t>县级人民政府民政部门应当对拟批准的低保家庭通过乡镇人民政府（街道办事处）、村（居）民委员会固定的政务公开栏、村（居）务公开栏以及政务大厅设置的电子屏等场所进行公示。公示内容包括申请人姓名、保障人口数、家庭人口数、拟保障金额、家庭所在村（居）等。</w:t>
      </w:r>
    </w:p>
    <w:p>
      <w:pPr>
        <w:spacing w:line="58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公示7天后无异议的，县级人民政府民政部门应当在3个工作日内作出审批决定，对批准给予低保的，书面告知对象，并从批准之日下月起发放低保金。对公示有异议的，县级人民政府民政部门应当重新组织调查核实，在20个工作日内作出审批决定，并对拟批准的对象重新公示。</w:t>
      </w:r>
    </w:p>
    <w:p>
      <w:pPr>
        <w:spacing w:line="580" w:lineRule="exact"/>
        <w:ind w:firstLine="640" w:firstLineChars="200"/>
        <w:rPr>
          <w:rFonts w:hint="eastAsia" w:ascii="仿宋" w:hAnsi="仿宋" w:eastAsia="方正仿宋_GBK" w:cs="方正仿宋_GBK"/>
          <w:sz w:val="32"/>
          <w:szCs w:val="32"/>
        </w:rPr>
      </w:pPr>
      <w:r>
        <w:rPr>
          <w:rFonts w:hint="eastAsia" w:ascii="仿宋" w:hAnsi="仿宋" w:eastAsia="黑体"/>
          <w:sz w:val="32"/>
          <w:szCs w:val="32"/>
        </w:rPr>
        <w:t>第三十四条</w:t>
      </w:r>
      <w:r>
        <w:rPr>
          <w:rFonts w:hint="eastAsia" w:ascii="仿宋" w:hAnsi="仿宋"/>
          <w:sz w:val="32"/>
          <w:szCs w:val="32"/>
        </w:rPr>
        <w:t xml:space="preserve">  </w:t>
      </w:r>
      <w:r>
        <w:rPr>
          <w:rFonts w:hint="eastAsia" w:ascii="仿宋" w:hAnsi="仿宋" w:eastAsia="方正仿宋_GBK" w:cs="方正仿宋_GBK"/>
          <w:sz w:val="32"/>
          <w:szCs w:val="32"/>
        </w:rPr>
        <w:t>有条件的地方，可开展委托乡镇人民政府（街道办事处）审批低保试点。委托的县级人民政府民政部门应依法履行审批主体责任，加强事中事后监督管理。接受委托的乡镇人民政府（街道办事处）应按照委托协议践行承诺。</w:t>
      </w:r>
    </w:p>
    <w:p>
      <w:pPr>
        <w:spacing w:before="156" w:beforeLines="50" w:after="156" w:afterLines="50" w:line="580" w:lineRule="exact"/>
        <w:jc w:val="center"/>
        <w:rPr>
          <w:rFonts w:ascii="仿宋" w:hAnsi="仿宋" w:eastAsia="黑体"/>
          <w:bCs/>
          <w:sz w:val="32"/>
          <w:szCs w:val="32"/>
        </w:rPr>
      </w:pPr>
      <w:r>
        <w:rPr>
          <w:rFonts w:ascii="仿宋" w:hAnsi="仿宋" w:eastAsia="黑体"/>
          <w:bCs/>
          <w:sz w:val="32"/>
          <w:szCs w:val="32"/>
        </w:rPr>
        <w:t>第七章</w:t>
      </w:r>
      <w:r>
        <w:rPr>
          <w:rFonts w:hint="eastAsia" w:ascii="仿宋" w:hAnsi="仿宋" w:eastAsia="黑体"/>
          <w:bCs/>
          <w:sz w:val="32"/>
          <w:szCs w:val="32"/>
        </w:rPr>
        <w:t xml:space="preserve">  </w:t>
      </w:r>
      <w:r>
        <w:rPr>
          <w:rFonts w:ascii="仿宋" w:hAnsi="仿宋" w:eastAsia="黑体"/>
          <w:bCs/>
          <w:sz w:val="32"/>
          <w:szCs w:val="32"/>
        </w:rPr>
        <w:t>资金发放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sz w:val="32"/>
          <w:szCs w:val="32"/>
        </w:rPr>
      </w:pPr>
      <w:r>
        <w:rPr>
          <w:rFonts w:ascii="仿宋" w:hAnsi="仿宋" w:eastAsia="黑体"/>
          <w:sz w:val="32"/>
          <w:szCs w:val="32"/>
        </w:rPr>
        <w:t>第三十</w:t>
      </w:r>
      <w:r>
        <w:rPr>
          <w:rFonts w:hint="eastAsia" w:ascii="仿宋" w:hAnsi="仿宋" w:eastAsia="黑体"/>
          <w:sz w:val="32"/>
          <w:szCs w:val="32"/>
        </w:rPr>
        <w:t>五</w:t>
      </w:r>
      <w:r>
        <w:rPr>
          <w:rFonts w:ascii="仿宋" w:hAnsi="仿宋" w:eastAsia="黑体"/>
          <w:sz w:val="32"/>
          <w:szCs w:val="32"/>
        </w:rPr>
        <w:t>条</w:t>
      </w:r>
      <w:r>
        <w:rPr>
          <w:rFonts w:hint="eastAsia" w:ascii="仿宋" w:hAnsi="仿宋"/>
          <w:b/>
          <w:sz w:val="32"/>
          <w:szCs w:val="32"/>
        </w:rPr>
        <w:t xml:space="preserve">  </w:t>
      </w:r>
      <w:r>
        <w:rPr>
          <w:rFonts w:hint="eastAsia" w:ascii="仿宋" w:hAnsi="仿宋" w:eastAsia="方正仿宋_GBK" w:cs="方正仿宋_GBK"/>
          <w:sz w:val="32"/>
          <w:szCs w:val="32"/>
        </w:rPr>
        <w:t>低保金实行社会化发放，通过银行、信用社等代理金融机构，直接支付到低保家庭账户。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方正仿宋_GBK" w:cs="方正仿宋_GBK"/>
          <w:sz w:val="32"/>
          <w:szCs w:val="32"/>
        </w:rPr>
      </w:pPr>
      <w:r>
        <w:rPr>
          <w:rFonts w:ascii="仿宋" w:hAnsi="仿宋" w:eastAsia="黑体"/>
          <w:sz w:val="32"/>
          <w:szCs w:val="32"/>
        </w:rPr>
        <w:t>第三十</w:t>
      </w:r>
      <w:r>
        <w:rPr>
          <w:rFonts w:hint="eastAsia" w:ascii="仿宋" w:hAnsi="仿宋" w:eastAsia="黑体"/>
          <w:sz w:val="32"/>
          <w:szCs w:val="32"/>
        </w:rPr>
        <w:t>六</w:t>
      </w:r>
      <w:r>
        <w:rPr>
          <w:rFonts w:ascii="仿宋" w:hAnsi="仿宋" w:eastAsia="黑体"/>
          <w:sz w:val="32"/>
          <w:szCs w:val="32"/>
        </w:rPr>
        <w:t>条</w:t>
      </w:r>
      <w:r>
        <w:rPr>
          <w:rFonts w:hint="eastAsia" w:ascii="仿宋" w:hAnsi="仿宋"/>
          <w:b/>
          <w:sz w:val="32"/>
          <w:szCs w:val="32"/>
        </w:rPr>
        <w:t xml:space="preserve">  </w:t>
      </w:r>
      <w:r>
        <w:rPr>
          <w:rFonts w:hint="eastAsia" w:ascii="仿宋" w:hAnsi="仿宋" w:eastAsia="方正仿宋_GBK" w:cs="方正仿宋_GBK"/>
          <w:sz w:val="32"/>
          <w:szCs w:val="32"/>
        </w:rPr>
        <w:t>低保金应当按月发放，每月10日前发放到户。</w:t>
      </w:r>
    </w:p>
    <w:p>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9"/>
        <w:rPr>
          <w:rFonts w:ascii="仿宋" w:hAnsi="仿宋" w:eastAsia="黑体"/>
          <w:bCs/>
          <w:sz w:val="32"/>
          <w:szCs w:val="32"/>
        </w:rPr>
      </w:pPr>
      <w:r>
        <w:rPr>
          <w:rFonts w:ascii="仿宋" w:hAnsi="仿宋" w:eastAsia="黑体"/>
          <w:bCs/>
          <w:sz w:val="32"/>
          <w:szCs w:val="32"/>
        </w:rPr>
        <w:t>第八章</w:t>
      </w:r>
      <w:r>
        <w:rPr>
          <w:rFonts w:hint="eastAsia" w:ascii="仿宋" w:hAnsi="仿宋" w:eastAsia="黑体"/>
          <w:bCs/>
          <w:sz w:val="32"/>
          <w:szCs w:val="32"/>
        </w:rPr>
        <w:t xml:space="preserve">  </w:t>
      </w:r>
      <w:r>
        <w:rPr>
          <w:rFonts w:ascii="仿宋" w:hAnsi="仿宋" w:eastAsia="黑体"/>
          <w:bCs/>
          <w:sz w:val="32"/>
          <w:szCs w:val="32"/>
        </w:rPr>
        <w:t>动态管理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方正仿宋_GBK" w:cs="方正仿宋_GBK"/>
          <w:sz w:val="32"/>
          <w:szCs w:val="32"/>
        </w:rPr>
      </w:pPr>
      <w:r>
        <w:rPr>
          <w:rFonts w:ascii="仿宋" w:hAnsi="仿宋" w:eastAsia="黑体"/>
          <w:sz w:val="32"/>
          <w:szCs w:val="32"/>
        </w:rPr>
        <w:t>第三十</w:t>
      </w:r>
      <w:r>
        <w:rPr>
          <w:rFonts w:hint="eastAsia" w:ascii="仿宋" w:hAnsi="仿宋" w:eastAsia="黑体"/>
          <w:sz w:val="32"/>
          <w:szCs w:val="32"/>
        </w:rPr>
        <w:t>七</w:t>
      </w:r>
      <w:r>
        <w:rPr>
          <w:rFonts w:ascii="仿宋" w:hAnsi="仿宋" w:eastAsia="黑体"/>
          <w:sz w:val="32"/>
          <w:szCs w:val="32"/>
        </w:rPr>
        <w:t>条</w:t>
      </w:r>
      <w:r>
        <w:rPr>
          <w:rFonts w:hint="eastAsia" w:ascii="仿宋" w:hAnsi="仿宋"/>
          <w:b/>
          <w:sz w:val="32"/>
          <w:szCs w:val="32"/>
        </w:rPr>
        <w:t xml:space="preserve">  </w:t>
      </w:r>
      <w:r>
        <w:rPr>
          <w:rFonts w:hint="eastAsia" w:ascii="仿宋" w:hAnsi="仿宋" w:eastAsia="方正仿宋_GBK" w:cs="方正仿宋_GBK"/>
          <w:sz w:val="32"/>
          <w:szCs w:val="32"/>
        </w:rPr>
        <w:t>县级人民政府民政部门应当根据低保对象的年龄、健康状况、劳动能力以及家庭收入来源等情况对低保家庭实行分类管理。乡镇人民政府（街道办事处）应当根据低保家庭成员和其家庭经济状况的变化情况进行动态复核，并根据复核情况及时报请县级人民政府民政部门办理低保金停发、减发或者增发手续。</w:t>
      </w:r>
    </w:p>
    <w:p>
      <w:pPr>
        <w:spacing w:line="580" w:lineRule="exact"/>
        <w:ind w:firstLine="640" w:firstLineChars="200"/>
        <w:rPr>
          <w:rFonts w:hint="eastAsia" w:ascii="仿宋" w:hAnsi="仿宋" w:eastAsia="方正仿宋_GBK" w:cs="方正仿宋_GBK"/>
          <w:sz w:val="32"/>
          <w:szCs w:val="32"/>
        </w:rPr>
      </w:pPr>
      <w:r>
        <w:rPr>
          <w:rFonts w:hint="eastAsia" w:ascii="仿宋" w:hAnsi="仿宋" w:eastAsia="方正仿宋_GBK" w:cs="方正仿宋_GBK"/>
          <w:sz w:val="32"/>
          <w:szCs w:val="32"/>
        </w:rPr>
        <w:t>低保家庭应当向乡镇人民政府（街道办事处）定期报告家庭人口、收入和财产状况的变化情况，其中长期不在户籍地居住的应提出续保申请登记。</w:t>
      </w:r>
    </w:p>
    <w:p>
      <w:pPr>
        <w:spacing w:line="580" w:lineRule="exact"/>
        <w:ind w:firstLine="640" w:firstLineChars="200"/>
        <w:rPr>
          <w:rFonts w:hint="eastAsia" w:ascii="仿宋" w:hAnsi="仿宋"/>
          <w:sz w:val="32"/>
          <w:szCs w:val="32"/>
        </w:rPr>
      </w:pPr>
      <w:r>
        <w:rPr>
          <w:rFonts w:ascii="仿宋" w:hAnsi="仿宋" w:eastAsia="黑体"/>
          <w:sz w:val="32"/>
          <w:szCs w:val="32"/>
        </w:rPr>
        <w:t>第三十</w:t>
      </w:r>
      <w:r>
        <w:rPr>
          <w:rFonts w:hint="eastAsia" w:ascii="仿宋" w:hAnsi="仿宋" w:eastAsia="黑体"/>
          <w:sz w:val="32"/>
          <w:szCs w:val="32"/>
        </w:rPr>
        <w:t>八</w:t>
      </w:r>
      <w:r>
        <w:rPr>
          <w:rFonts w:ascii="仿宋" w:hAnsi="仿宋" w:eastAsia="黑体"/>
          <w:sz w:val="32"/>
          <w:szCs w:val="32"/>
        </w:rPr>
        <w:t>条</w:t>
      </w:r>
      <w:r>
        <w:rPr>
          <w:rFonts w:hint="eastAsia" w:ascii="仿宋" w:hAnsi="仿宋"/>
          <w:b/>
          <w:sz w:val="32"/>
          <w:szCs w:val="32"/>
        </w:rPr>
        <w:t xml:space="preserve"> </w:t>
      </w:r>
      <w:r>
        <w:rPr>
          <w:rFonts w:hint="eastAsia" w:ascii="仿宋" w:hAnsi="仿宋"/>
          <w:sz w:val="32"/>
          <w:szCs w:val="32"/>
        </w:rPr>
        <w:t xml:space="preserve"> </w:t>
      </w:r>
      <w:r>
        <w:rPr>
          <w:rFonts w:hint="eastAsia" w:ascii="仿宋" w:hAnsi="仿宋" w:eastAsia="方正仿宋_GBK" w:cs="方正仿宋_GBK"/>
          <w:sz w:val="32"/>
          <w:szCs w:val="32"/>
        </w:rPr>
        <w:t>县级人民政府民政部门每月应当组织一次死亡人口享受低保政策情况信息核对，每半年开展一次低保对象家庭经济状况信息核对，每年组织乡镇人民政府（街道办事处）对所有低保家庭的人员、收入、财产状况进行一次全面复核。年度复核应当在低保标准调整公布后两个月内完成。</w:t>
      </w:r>
    </w:p>
    <w:p>
      <w:pPr>
        <w:spacing w:line="580" w:lineRule="exact"/>
        <w:ind w:firstLine="640" w:firstLineChars="200"/>
        <w:rPr>
          <w:rFonts w:hint="eastAsia" w:ascii="仿宋" w:hAnsi="仿宋" w:eastAsia="方正仿宋_GBK" w:cs="方正仿宋_GBK"/>
          <w:sz w:val="32"/>
          <w:szCs w:val="32"/>
        </w:rPr>
      </w:pPr>
      <w:r>
        <w:rPr>
          <w:rFonts w:ascii="仿宋" w:hAnsi="仿宋" w:eastAsia="黑体"/>
          <w:sz w:val="32"/>
          <w:szCs w:val="32"/>
        </w:rPr>
        <w:t>第三十</w:t>
      </w:r>
      <w:r>
        <w:rPr>
          <w:rFonts w:hint="eastAsia" w:ascii="仿宋" w:hAnsi="仿宋" w:eastAsia="黑体"/>
          <w:sz w:val="32"/>
          <w:szCs w:val="32"/>
        </w:rPr>
        <w:t>九</w:t>
      </w:r>
      <w:r>
        <w:rPr>
          <w:rFonts w:ascii="仿宋" w:hAnsi="仿宋" w:eastAsia="黑体"/>
          <w:sz w:val="32"/>
          <w:szCs w:val="32"/>
        </w:rPr>
        <w:t>条</w:t>
      </w:r>
      <w:r>
        <w:rPr>
          <w:rFonts w:hint="eastAsia" w:ascii="仿宋" w:hAnsi="仿宋"/>
          <w:b/>
          <w:sz w:val="32"/>
          <w:szCs w:val="32"/>
        </w:rPr>
        <w:t xml:space="preserve">  </w:t>
      </w:r>
      <w:r>
        <w:rPr>
          <w:rFonts w:hint="eastAsia" w:ascii="仿宋" w:hAnsi="仿宋" w:eastAsia="方正仿宋_GBK" w:cs="方正仿宋_GBK"/>
          <w:sz w:val="32"/>
          <w:szCs w:val="32"/>
        </w:rPr>
        <w:t>在乡镇人民政府（街道办事处）和村（居）民委员会办公场所或人群集中的地方统一设置固定的低保公示栏（牌），对已保障的低保家庭实行长期公示，并完善面向公众的低保对象信息查询机制。县级人民政府民政部门应统一印制公示文本公示到乡镇（街道）、村（社区）。公示中应当保护低保对象个人隐私，不得公开与低保无关的信息。</w:t>
      </w:r>
    </w:p>
    <w:p>
      <w:pPr>
        <w:spacing w:line="580" w:lineRule="exact"/>
        <w:ind w:firstLine="640" w:firstLineChars="200"/>
        <w:rPr>
          <w:rFonts w:hint="eastAsia" w:ascii="仿宋" w:hAnsi="仿宋"/>
          <w:kern w:val="0"/>
          <w:sz w:val="32"/>
          <w:szCs w:val="32"/>
        </w:rPr>
      </w:pPr>
      <w:r>
        <w:rPr>
          <w:rFonts w:ascii="仿宋" w:hAnsi="仿宋" w:eastAsia="黑体"/>
          <w:sz w:val="32"/>
          <w:szCs w:val="32"/>
        </w:rPr>
        <w:t>第</w:t>
      </w:r>
      <w:r>
        <w:rPr>
          <w:rFonts w:hint="eastAsia" w:ascii="仿宋" w:hAnsi="仿宋" w:eastAsia="黑体"/>
          <w:sz w:val="32"/>
          <w:szCs w:val="32"/>
        </w:rPr>
        <w:t>四十</w:t>
      </w:r>
      <w:r>
        <w:rPr>
          <w:rFonts w:ascii="仿宋" w:hAnsi="仿宋" w:eastAsia="黑体"/>
          <w:sz w:val="32"/>
          <w:szCs w:val="32"/>
        </w:rPr>
        <w:t>条</w:t>
      </w:r>
      <w:r>
        <w:rPr>
          <w:rFonts w:hint="eastAsia" w:ascii="仿宋" w:hAnsi="仿宋"/>
          <w:b/>
          <w:bCs/>
          <w:sz w:val="32"/>
          <w:szCs w:val="32"/>
        </w:rPr>
        <w:t xml:space="preserve">  </w:t>
      </w:r>
      <w:r>
        <w:rPr>
          <w:rFonts w:hint="eastAsia" w:ascii="仿宋" w:hAnsi="仿宋" w:eastAsia="方正仿宋_GBK" w:cs="方正仿宋_GBK"/>
          <w:sz w:val="32"/>
          <w:szCs w:val="32"/>
        </w:rPr>
        <w:t>县级人民政府民政部门和乡镇人民政府（街道办事处）应当公开低保监督咨询电话，主动接受社会和群众对低保审核审批工作的监督、投诉和举报。有条件的地方可以以市（州）为单位设置统一的举报投诉电话。</w:t>
      </w:r>
    </w:p>
    <w:p>
      <w:pPr>
        <w:spacing w:line="580" w:lineRule="exact"/>
        <w:ind w:firstLine="640" w:firstLineChars="200"/>
        <w:rPr>
          <w:rFonts w:hint="eastAsia" w:ascii="仿宋" w:hAnsi="仿宋"/>
          <w:kern w:val="0"/>
          <w:sz w:val="32"/>
          <w:szCs w:val="32"/>
        </w:rPr>
      </w:pPr>
      <w:r>
        <w:rPr>
          <w:rFonts w:ascii="仿宋" w:hAnsi="仿宋" w:eastAsia="黑体"/>
          <w:sz w:val="32"/>
          <w:szCs w:val="32"/>
        </w:rPr>
        <w:t>第</w:t>
      </w:r>
      <w:r>
        <w:rPr>
          <w:rFonts w:hint="eastAsia" w:ascii="仿宋" w:hAnsi="仿宋" w:eastAsia="黑体"/>
          <w:sz w:val="32"/>
          <w:szCs w:val="32"/>
        </w:rPr>
        <w:t>四十一</w:t>
      </w:r>
      <w:r>
        <w:rPr>
          <w:rFonts w:ascii="仿宋" w:hAnsi="仿宋" w:eastAsia="黑体"/>
          <w:sz w:val="32"/>
          <w:szCs w:val="32"/>
        </w:rPr>
        <w:t>条</w:t>
      </w:r>
      <w:r>
        <w:rPr>
          <w:rFonts w:hint="eastAsia" w:ascii="仿宋" w:hAnsi="仿宋"/>
          <w:b/>
          <w:bCs/>
          <w:kern w:val="0"/>
          <w:sz w:val="32"/>
          <w:szCs w:val="32"/>
        </w:rPr>
        <w:t xml:space="preserve">  </w:t>
      </w:r>
      <w:r>
        <w:rPr>
          <w:rFonts w:hint="eastAsia" w:ascii="仿宋" w:hAnsi="仿宋" w:eastAsia="方正仿宋_GBK" w:cs="方正仿宋_GBK"/>
          <w:sz w:val="32"/>
          <w:szCs w:val="32"/>
        </w:rPr>
        <w:t>各市（州）、县（市、区）人民政府民政部门和乡镇人民政府（街道办事处）应当健全完善问题线索核查制度，对接到的群众实名举报，应当逐一核查，并及时向举报人反馈核查处理结果；对巡视、审计、监察等单位监督检查中反馈的问题线索，应当逐一核查，并及时向有关部门反馈核查处理结果。</w:t>
      </w:r>
    </w:p>
    <w:p>
      <w:pPr>
        <w:spacing w:before="156" w:beforeLines="50" w:after="156" w:afterLines="50" w:line="580" w:lineRule="exact"/>
        <w:jc w:val="center"/>
        <w:rPr>
          <w:rFonts w:ascii="仿宋" w:hAnsi="仿宋" w:eastAsia="黑体"/>
          <w:bCs/>
          <w:sz w:val="32"/>
          <w:szCs w:val="32"/>
        </w:rPr>
      </w:pPr>
      <w:r>
        <w:rPr>
          <w:rFonts w:ascii="仿宋" w:hAnsi="仿宋" w:eastAsia="黑体"/>
          <w:bCs/>
          <w:sz w:val="32"/>
          <w:szCs w:val="32"/>
        </w:rPr>
        <w:t>第九章　附</w:t>
      </w:r>
      <w:r>
        <w:rPr>
          <w:rFonts w:hint="eastAsia" w:ascii="仿宋" w:hAnsi="仿宋" w:eastAsia="黑体"/>
          <w:bCs/>
          <w:sz w:val="32"/>
          <w:szCs w:val="32"/>
        </w:rPr>
        <w:t xml:space="preserve">  </w:t>
      </w:r>
      <w:r>
        <w:rPr>
          <w:rFonts w:ascii="仿宋" w:hAnsi="仿宋" w:eastAsia="黑体"/>
          <w:bCs/>
          <w:sz w:val="32"/>
          <w:szCs w:val="32"/>
        </w:rPr>
        <w:t>则</w:t>
      </w:r>
    </w:p>
    <w:p>
      <w:pPr>
        <w:spacing w:line="580" w:lineRule="exact"/>
        <w:ind w:firstLine="640" w:firstLineChars="200"/>
        <w:rPr>
          <w:rFonts w:hint="eastAsia" w:ascii="仿宋" w:hAnsi="仿宋" w:eastAsia="方正仿宋_GBK" w:cs="方正仿宋_GBK"/>
          <w:sz w:val="32"/>
          <w:szCs w:val="32"/>
        </w:rPr>
      </w:pPr>
      <w:r>
        <w:rPr>
          <w:rFonts w:ascii="仿宋" w:hAnsi="仿宋" w:eastAsia="黑体"/>
          <w:sz w:val="32"/>
          <w:szCs w:val="32"/>
        </w:rPr>
        <w:t>第</w:t>
      </w:r>
      <w:r>
        <w:rPr>
          <w:rFonts w:hint="eastAsia" w:ascii="仿宋" w:hAnsi="仿宋" w:eastAsia="黑体"/>
          <w:sz w:val="32"/>
          <w:szCs w:val="32"/>
        </w:rPr>
        <w:t>四十二</w:t>
      </w:r>
      <w:r>
        <w:rPr>
          <w:rFonts w:ascii="仿宋" w:hAnsi="仿宋" w:eastAsia="黑体"/>
          <w:sz w:val="32"/>
          <w:szCs w:val="32"/>
        </w:rPr>
        <w:t>条</w:t>
      </w:r>
      <w:r>
        <w:rPr>
          <w:rFonts w:ascii="仿宋" w:hAnsi="仿宋"/>
          <w:bCs/>
          <w:sz w:val="32"/>
          <w:szCs w:val="32"/>
        </w:rPr>
        <w:t>　</w:t>
      </w:r>
      <w:r>
        <w:rPr>
          <w:rFonts w:hint="eastAsia" w:ascii="仿宋" w:hAnsi="仿宋" w:eastAsia="方正仿宋_GBK" w:cs="方正仿宋_GBK"/>
          <w:sz w:val="32"/>
          <w:szCs w:val="32"/>
        </w:rPr>
        <w:t>各地民政部门可以根据本办法，结合本地实际，制定实施细则，并报省民政厅备案。</w:t>
      </w:r>
    </w:p>
    <w:p>
      <w:pPr>
        <w:spacing w:line="580" w:lineRule="exact"/>
        <w:ind w:firstLine="640" w:firstLineChars="200"/>
        <w:rPr>
          <w:rFonts w:hint="eastAsia" w:ascii="仿宋" w:hAnsi="仿宋"/>
        </w:rPr>
      </w:pPr>
      <w:r>
        <w:rPr>
          <w:rFonts w:ascii="仿宋" w:hAnsi="仿宋" w:eastAsia="黑体"/>
          <w:sz w:val="32"/>
          <w:szCs w:val="32"/>
        </w:rPr>
        <w:t>第</w:t>
      </w:r>
      <w:r>
        <w:rPr>
          <w:rFonts w:hint="eastAsia" w:ascii="仿宋" w:hAnsi="仿宋" w:eastAsia="黑体"/>
          <w:sz w:val="32"/>
          <w:szCs w:val="32"/>
        </w:rPr>
        <w:t>四十三</w:t>
      </w:r>
      <w:r>
        <w:rPr>
          <w:rFonts w:ascii="仿宋" w:hAnsi="仿宋" w:eastAsia="黑体"/>
          <w:sz w:val="32"/>
          <w:szCs w:val="32"/>
        </w:rPr>
        <w:t>条</w:t>
      </w:r>
      <w:r>
        <w:rPr>
          <w:rFonts w:ascii="仿宋" w:hAnsi="仿宋"/>
          <w:sz w:val="32"/>
          <w:szCs w:val="32"/>
        </w:rPr>
        <w:t>　</w:t>
      </w:r>
      <w:r>
        <w:rPr>
          <w:rFonts w:hint="eastAsia" w:ascii="仿宋" w:hAnsi="仿宋" w:eastAsia="方正仿宋_GBK" w:cs="方正仿宋_GBK"/>
          <w:sz w:val="32"/>
          <w:szCs w:val="32"/>
        </w:rPr>
        <w:t>本办法由省民政厅负责解释，自公布之日起施行，有效期2年。《湖北省最低生活保障审核审批办法（试行）》（鄂民政规〔2013〕1号）同时废止。</w:t>
      </w:r>
    </w:p>
    <w:p>
      <w:pPr>
        <w:spacing w:line="560" w:lineRule="exact"/>
        <w:rPr>
          <w:rFonts w:ascii="仿宋" w:hAnsi="仿宋"/>
        </w:rPr>
      </w:pPr>
    </w:p>
    <w:p>
      <w:pPr>
        <w:autoSpaceDE w:val="0"/>
        <w:autoSpaceDN w:val="0"/>
        <w:spacing w:line="560" w:lineRule="exact"/>
        <w:rPr>
          <w:rFonts w:hint="eastAsia" w:ascii="仿宋" w:hAnsi="仿宋" w:eastAsia="方正仿宋_GBK"/>
          <w:szCs w:val="32"/>
        </w:rPr>
      </w:pPr>
    </w:p>
    <w:p>
      <w:pPr>
        <w:autoSpaceDE w:val="0"/>
        <w:autoSpaceDN w:val="0"/>
        <w:spacing w:line="560" w:lineRule="exact"/>
        <w:rPr>
          <w:rFonts w:hint="eastAsia" w:ascii="仿宋" w:hAnsi="仿宋"/>
          <w:szCs w:val="32"/>
        </w:rPr>
      </w:pPr>
    </w:p>
    <w:p>
      <w:pPr>
        <w:autoSpaceDE w:val="0"/>
        <w:autoSpaceDN w:val="0"/>
        <w:snapToGrid w:val="0"/>
        <w:spacing w:line="560" w:lineRule="exact"/>
        <w:rPr>
          <w:rFonts w:hint="eastAsia" w:ascii="仿宋" w:hAnsi="仿宋" w:eastAsia="方正仿宋_GBK"/>
          <w:spacing w:val="-6"/>
          <w:szCs w:val="32"/>
        </w:rPr>
      </w:pPr>
    </w:p>
    <w:p>
      <w:pPr>
        <w:autoSpaceDE w:val="0"/>
        <w:autoSpaceDN w:val="0"/>
        <w:snapToGrid w:val="0"/>
        <w:spacing w:line="560" w:lineRule="exact"/>
        <w:rPr>
          <w:rFonts w:hint="eastAsia" w:ascii="仿宋" w:hAnsi="仿宋" w:eastAsia="方正仿宋_GBK"/>
          <w:spacing w:val="-6"/>
          <w:szCs w:val="32"/>
        </w:rPr>
      </w:pPr>
    </w:p>
    <w:p>
      <w:pPr>
        <w:autoSpaceDE w:val="0"/>
        <w:autoSpaceDN w:val="0"/>
        <w:snapToGrid w:val="0"/>
        <w:spacing w:line="560" w:lineRule="exact"/>
        <w:rPr>
          <w:rFonts w:hint="eastAsia" w:ascii="仿宋" w:hAnsi="仿宋" w:eastAsia="方正仿宋_GBK"/>
          <w:spacing w:val="-6"/>
          <w:szCs w:val="32"/>
        </w:rPr>
      </w:pPr>
    </w:p>
    <w:p>
      <w:pPr>
        <w:autoSpaceDE w:val="0"/>
        <w:autoSpaceDN w:val="0"/>
        <w:snapToGrid w:val="0"/>
        <w:spacing w:line="560" w:lineRule="exact"/>
        <w:rPr>
          <w:rFonts w:hint="eastAsia" w:ascii="仿宋" w:hAnsi="仿宋" w:eastAsia="方正仿宋_GBK"/>
          <w:spacing w:val="-6"/>
          <w:szCs w:val="32"/>
        </w:rPr>
      </w:pPr>
    </w:p>
    <w:p>
      <w:pPr>
        <w:autoSpaceDE w:val="0"/>
        <w:autoSpaceDN w:val="0"/>
        <w:snapToGrid w:val="0"/>
        <w:spacing w:line="560" w:lineRule="exact"/>
        <w:rPr>
          <w:rFonts w:hint="eastAsia" w:ascii="仿宋" w:hAnsi="仿宋" w:eastAsia="方正仿宋_GBK"/>
          <w:spacing w:val="-6"/>
          <w:szCs w:val="32"/>
        </w:rPr>
      </w:pPr>
    </w:p>
    <w:p>
      <w:pPr>
        <w:autoSpaceDE w:val="0"/>
        <w:autoSpaceDN w:val="0"/>
        <w:snapToGrid w:val="0"/>
        <w:spacing w:line="560" w:lineRule="exact"/>
        <w:rPr>
          <w:rFonts w:hint="eastAsia" w:ascii="仿宋" w:hAnsi="仿宋" w:eastAsia="方正仿宋_GBK"/>
          <w:spacing w:val="-6"/>
          <w:szCs w:val="32"/>
        </w:rPr>
      </w:pPr>
    </w:p>
    <w:p>
      <w:pPr>
        <w:autoSpaceDE w:val="0"/>
        <w:autoSpaceDN w:val="0"/>
        <w:snapToGrid w:val="0"/>
        <w:spacing w:line="560" w:lineRule="exact"/>
        <w:rPr>
          <w:rFonts w:hint="eastAsia" w:ascii="仿宋" w:hAnsi="仿宋" w:eastAsia="方正仿宋_GBK"/>
          <w:spacing w:val="-6"/>
          <w:szCs w:val="32"/>
        </w:rPr>
      </w:pPr>
    </w:p>
    <w:p>
      <w:pPr>
        <w:autoSpaceDE w:val="0"/>
        <w:autoSpaceDN w:val="0"/>
        <w:snapToGrid w:val="0"/>
        <w:spacing w:line="560" w:lineRule="exact"/>
        <w:rPr>
          <w:rFonts w:hint="eastAsia" w:ascii="仿宋" w:hAnsi="仿宋" w:eastAsia="方正仿宋_GBK"/>
          <w:spacing w:val="-6"/>
          <w:szCs w:val="32"/>
        </w:rPr>
      </w:pPr>
    </w:p>
    <w:p>
      <w:pPr>
        <w:autoSpaceDE w:val="0"/>
        <w:autoSpaceDN w:val="0"/>
        <w:snapToGrid w:val="0"/>
        <w:spacing w:line="560" w:lineRule="exact"/>
        <w:rPr>
          <w:rFonts w:hint="eastAsia" w:ascii="仿宋" w:hAnsi="仿宋" w:eastAsia="方正仿宋_GBK"/>
          <w:spacing w:val="-6"/>
          <w:szCs w:val="32"/>
        </w:rPr>
      </w:pPr>
    </w:p>
    <w:p>
      <w:pPr>
        <w:autoSpaceDE w:val="0"/>
        <w:autoSpaceDN w:val="0"/>
        <w:snapToGrid w:val="0"/>
        <w:spacing w:line="560" w:lineRule="exact"/>
        <w:rPr>
          <w:rFonts w:hint="eastAsia" w:ascii="仿宋" w:hAnsi="仿宋" w:eastAsia="方正仿宋_GBK"/>
          <w:spacing w:val="-6"/>
          <w:szCs w:val="32"/>
        </w:rPr>
      </w:pPr>
    </w:p>
    <w:p>
      <w:pPr>
        <w:autoSpaceDE w:val="0"/>
        <w:autoSpaceDN w:val="0"/>
        <w:snapToGrid w:val="0"/>
        <w:spacing w:line="560" w:lineRule="exact"/>
        <w:rPr>
          <w:rFonts w:hint="eastAsia" w:ascii="仿宋" w:hAnsi="仿宋" w:eastAsia="方正仿宋_GBK"/>
          <w:spacing w:val="-6"/>
          <w:szCs w:val="32"/>
        </w:rPr>
      </w:pPr>
    </w:p>
    <w:p>
      <w:pPr>
        <w:autoSpaceDE w:val="0"/>
        <w:autoSpaceDN w:val="0"/>
        <w:snapToGrid w:val="0"/>
        <w:spacing w:line="560" w:lineRule="exact"/>
        <w:rPr>
          <w:rFonts w:hint="eastAsia" w:ascii="仿宋" w:hAnsi="仿宋" w:eastAsia="方正仿宋_GBK"/>
          <w:spacing w:val="-6"/>
          <w:szCs w:val="32"/>
        </w:rPr>
      </w:pPr>
    </w:p>
    <w:p>
      <w:pPr>
        <w:autoSpaceDE w:val="0"/>
        <w:autoSpaceDN w:val="0"/>
        <w:snapToGrid w:val="0"/>
        <w:spacing w:line="560" w:lineRule="exact"/>
        <w:rPr>
          <w:rFonts w:hint="eastAsia" w:ascii="仿宋" w:hAnsi="仿宋" w:eastAsia="方正仿宋_GBK"/>
          <w:spacing w:val="-6"/>
          <w:szCs w:val="32"/>
        </w:rPr>
      </w:pPr>
    </w:p>
    <w:tbl>
      <w:tblPr>
        <w:tblStyle w:val="5"/>
        <w:tblW w:w="8713" w:type="dxa"/>
        <w:jc w:val="center"/>
        <w:tblInd w:w="0" w:type="dxa"/>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56"/>
        <w:gridCol w:w="4357"/>
      </w:tblGrid>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4356" w:type="dxa"/>
            <w:vAlign w:val="center"/>
          </w:tcPr>
          <w:p>
            <w:pPr>
              <w:tabs>
                <w:tab w:val="left" w:pos="5598"/>
              </w:tabs>
              <w:spacing w:before="74" w:after="74" w:line="400" w:lineRule="exact"/>
              <w:ind w:firstLine="137" w:firstLineChars="49"/>
              <w:rPr>
                <w:rFonts w:hint="eastAsia" w:ascii="仿宋" w:hAnsi="仿宋" w:eastAsia="方正仿宋_GBK"/>
                <w:sz w:val="28"/>
                <w:szCs w:val="28"/>
              </w:rPr>
            </w:pPr>
            <w:r>
              <w:rPr>
                <w:rFonts w:hint="eastAsia" w:ascii="仿宋" w:hAnsi="仿宋" w:eastAsia="方正仿宋_GBK"/>
                <w:sz w:val="28"/>
                <w:szCs w:val="28"/>
              </w:rPr>
              <w:t xml:space="preserve">湖北省民政厅办公室                              </w:t>
            </w:r>
          </w:p>
        </w:tc>
        <w:tc>
          <w:tcPr>
            <w:tcW w:w="4357" w:type="dxa"/>
            <w:vAlign w:val="center"/>
          </w:tcPr>
          <w:p>
            <w:pPr>
              <w:tabs>
                <w:tab w:val="left" w:pos="5598"/>
              </w:tabs>
              <w:spacing w:before="74" w:after="74" w:line="400" w:lineRule="exact"/>
              <w:ind w:right="256" w:rightChars="80" w:firstLine="137" w:firstLineChars="49"/>
              <w:jc w:val="right"/>
              <w:rPr>
                <w:rFonts w:hint="eastAsia" w:ascii="仿宋" w:hAnsi="仿宋" w:eastAsia="方正仿宋_GBK"/>
                <w:sz w:val="28"/>
                <w:szCs w:val="28"/>
              </w:rPr>
            </w:pPr>
            <w:bookmarkStart w:id="6" w:name="BK_DYRQ_CN"/>
            <w:bookmarkEnd w:id="6"/>
            <w:r>
              <w:rPr>
                <w:rFonts w:hint="eastAsia" w:ascii="仿宋" w:hAnsi="仿宋" w:eastAsia="方正仿宋_GBK"/>
                <w:sz w:val="28"/>
                <w:szCs w:val="28"/>
                <w:lang w:eastAsia="zh-CN"/>
              </w:rPr>
              <w:t>2019年</w:t>
            </w:r>
            <w:r>
              <w:rPr>
                <w:rFonts w:hint="eastAsia" w:ascii="仿宋" w:hAnsi="仿宋" w:eastAsia="方正仿宋_GBK"/>
                <w:sz w:val="28"/>
                <w:szCs w:val="28"/>
                <w:lang w:val="en-US" w:eastAsia="zh-CN"/>
              </w:rPr>
              <w:t>11</w:t>
            </w:r>
            <w:r>
              <w:rPr>
                <w:rFonts w:hint="eastAsia" w:ascii="仿宋" w:hAnsi="仿宋" w:eastAsia="方正仿宋_GBK"/>
                <w:sz w:val="28"/>
                <w:szCs w:val="28"/>
                <w:lang w:eastAsia="zh-CN"/>
              </w:rPr>
              <w:t>月</w:t>
            </w:r>
            <w:r>
              <w:rPr>
                <w:rFonts w:hint="eastAsia" w:ascii="仿宋" w:hAnsi="仿宋" w:eastAsia="方正仿宋_GBK"/>
                <w:sz w:val="28"/>
                <w:szCs w:val="28"/>
                <w:lang w:val="en-US" w:eastAsia="zh-CN"/>
              </w:rPr>
              <w:t>6</w:t>
            </w:r>
            <w:r>
              <w:rPr>
                <w:rFonts w:hint="eastAsia" w:ascii="仿宋" w:hAnsi="仿宋" w:eastAsia="方正仿宋_GBK"/>
                <w:sz w:val="28"/>
                <w:szCs w:val="28"/>
                <w:lang w:eastAsia="zh-CN"/>
              </w:rPr>
              <w:t>日</w:t>
            </w:r>
            <w:r>
              <w:rPr>
                <w:rFonts w:hint="eastAsia" w:ascii="仿宋" w:hAnsi="仿宋" w:eastAsia="方正仿宋_GBK"/>
                <w:sz w:val="28"/>
                <w:szCs w:val="28"/>
              </w:rPr>
              <w:t>印发</w:t>
            </w:r>
          </w:p>
        </w:tc>
      </w:tr>
    </w:tbl>
    <w:p>
      <w:pPr>
        <w:tabs>
          <w:tab w:val="left" w:pos="3150"/>
        </w:tabs>
        <w:adjustRightInd w:val="0"/>
        <w:snapToGrid w:val="0"/>
        <w:spacing w:line="20" w:lineRule="exact"/>
        <w:rPr>
          <w:rFonts w:hint="eastAsia" w:ascii="仿宋" w:hAnsi="仿宋"/>
          <w:szCs w:val="32"/>
        </w:rPr>
      </w:pPr>
      <w:bookmarkStart w:id="7" w:name="_GoBack"/>
      <w:bookmarkEnd w:id="7"/>
    </w:p>
    <w:sectPr>
      <w:footerReference r:id="rId3" w:type="default"/>
      <w:footerReference r:id="rId4" w:type="even"/>
      <w:pgSz w:w="11906" w:h="16838"/>
      <w:pgMar w:top="1701" w:right="1474" w:bottom="1701" w:left="1474" w:header="851" w:footer="1406" w:gutter="0"/>
      <w:cols w:space="720" w:num="1"/>
      <w:docGrid w:type="linesAndChars" w:linePitch="567"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经典粗宋简">
    <w:altName w:val="宋体"/>
    <w:panose1 w:val="00000000000000000000"/>
    <w:charset w:val="86"/>
    <w:family w:val="modern"/>
    <w:pitch w:val="default"/>
    <w:sig w:usb0="00000000" w:usb1="00000000" w:usb2="0000001E" w:usb3="00000000" w:csb0="00040000" w:csb1="00000000"/>
  </w:font>
  <w:font w:name="方正大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ind w:left="320" w:leftChars="100" w:right="320" w:rightChars="100"/>
                            <w:rPr>
                              <w:rStyle w:val="4"/>
                              <w:rFonts w:hint="eastAsia" w:ascii="宋体" w:hAnsi="宋体" w:eastAsia="宋体"/>
                              <w:sz w:val="28"/>
                            </w:rPr>
                          </w:pPr>
                          <w:r>
                            <w:rPr>
                              <w:rStyle w:val="4"/>
                              <w:rFonts w:hint="eastAsia" w:ascii="宋体" w:hAnsi="宋体" w:eastAsia="宋体"/>
                              <w:sz w:val="28"/>
                            </w:rPr>
                            <w:t>—</w:t>
                          </w:r>
                          <w:r>
                            <w:rPr>
                              <w:rStyle w:val="4"/>
                              <w:rFonts w:ascii="宋体" w:hAnsi="宋体" w:eastAsia="宋体"/>
                              <w:sz w:val="28"/>
                            </w:rPr>
                            <w:t xml:space="preserve"> </w:t>
                          </w:r>
                          <w:r>
                            <w:rPr>
                              <w:rFonts w:ascii="宋体" w:hAnsi="宋体" w:eastAsia="宋体"/>
                              <w:sz w:val="28"/>
                              <w:szCs w:val="28"/>
                            </w:rPr>
                            <w:fldChar w:fldCharType="begin"/>
                          </w:r>
                          <w:r>
                            <w:rPr>
                              <w:rStyle w:val="4"/>
                              <w:rFonts w:ascii="宋体" w:hAnsi="宋体" w:eastAsia="宋体"/>
                              <w:sz w:val="28"/>
                              <w:szCs w:val="28"/>
                            </w:rPr>
                            <w:instrText xml:space="preserve"> PAGE </w:instrText>
                          </w:r>
                          <w:r>
                            <w:rPr>
                              <w:rFonts w:ascii="宋体" w:hAnsi="宋体" w:eastAsia="宋体"/>
                              <w:sz w:val="28"/>
                              <w:szCs w:val="28"/>
                            </w:rPr>
                            <w:fldChar w:fldCharType="separate"/>
                          </w:r>
                          <w:r>
                            <w:rPr>
                              <w:rStyle w:val="4"/>
                              <w:rFonts w:ascii="宋体" w:hAnsi="宋体" w:eastAsia="宋体"/>
                              <w:sz w:val="28"/>
                              <w:szCs w:val="28"/>
                            </w:rPr>
                            <w:t>1</w:t>
                          </w:r>
                          <w:r>
                            <w:rPr>
                              <w:rFonts w:ascii="宋体" w:hAnsi="宋体" w:eastAsia="宋体"/>
                              <w:sz w:val="28"/>
                              <w:szCs w:val="28"/>
                            </w:rPr>
                            <w:fldChar w:fldCharType="end"/>
                          </w:r>
                          <w:r>
                            <w:rPr>
                              <w:rStyle w:val="4"/>
                              <w:rFonts w:ascii="宋体" w:hAnsi="宋体" w:eastAsia="宋体"/>
                              <w:sz w:val="28"/>
                            </w:rPr>
                            <w:t xml:space="preserve"> </w:t>
                          </w:r>
                          <w:r>
                            <w:rPr>
                              <w:rStyle w:val="4"/>
                              <w:rFonts w:hint="eastAsia"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pStyle w:val="2"/>
                      <w:ind w:left="320" w:leftChars="100" w:right="320" w:rightChars="100"/>
                      <w:rPr>
                        <w:rStyle w:val="4"/>
                        <w:rFonts w:hint="eastAsia" w:ascii="宋体" w:hAnsi="宋体" w:eastAsia="宋体"/>
                        <w:sz w:val="28"/>
                      </w:rPr>
                    </w:pPr>
                    <w:r>
                      <w:rPr>
                        <w:rStyle w:val="4"/>
                        <w:rFonts w:hint="eastAsia" w:ascii="宋体" w:hAnsi="宋体" w:eastAsia="宋体"/>
                        <w:sz w:val="28"/>
                      </w:rPr>
                      <w:t>—</w:t>
                    </w:r>
                    <w:r>
                      <w:rPr>
                        <w:rStyle w:val="4"/>
                        <w:rFonts w:ascii="宋体" w:hAnsi="宋体" w:eastAsia="宋体"/>
                        <w:sz w:val="28"/>
                      </w:rPr>
                      <w:t xml:space="preserve"> </w:t>
                    </w:r>
                    <w:r>
                      <w:rPr>
                        <w:rFonts w:ascii="宋体" w:hAnsi="宋体" w:eastAsia="宋体"/>
                        <w:sz w:val="28"/>
                        <w:szCs w:val="28"/>
                      </w:rPr>
                      <w:fldChar w:fldCharType="begin"/>
                    </w:r>
                    <w:r>
                      <w:rPr>
                        <w:rStyle w:val="4"/>
                        <w:rFonts w:ascii="宋体" w:hAnsi="宋体" w:eastAsia="宋体"/>
                        <w:sz w:val="28"/>
                        <w:szCs w:val="28"/>
                      </w:rPr>
                      <w:instrText xml:space="preserve"> PAGE </w:instrText>
                    </w:r>
                    <w:r>
                      <w:rPr>
                        <w:rFonts w:ascii="宋体" w:hAnsi="宋体" w:eastAsia="宋体"/>
                        <w:sz w:val="28"/>
                        <w:szCs w:val="28"/>
                      </w:rPr>
                      <w:fldChar w:fldCharType="separate"/>
                    </w:r>
                    <w:r>
                      <w:rPr>
                        <w:rStyle w:val="4"/>
                        <w:rFonts w:ascii="宋体" w:hAnsi="宋体" w:eastAsia="宋体"/>
                        <w:sz w:val="28"/>
                        <w:szCs w:val="28"/>
                      </w:rPr>
                      <w:t>1</w:t>
                    </w:r>
                    <w:r>
                      <w:rPr>
                        <w:rFonts w:ascii="宋体" w:hAnsi="宋体" w:eastAsia="宋体"/>
                        <w:sz w:val="28"/>
                        <w:szCs w:val="28"/>
                      </w:rPr>
                      <w:fldChar w:fldCharType="end"/>
                    </w:r>
                    <w:r>
                      <w:rPr>
                        <w:rStyle w:val="4"/>
                        <w:rFonts w:ascii="宋体" w:hAnsi="宋体" w:eastAsia="宋体"/>
                        <w:sz w:val="28"/>
                      </w:rPr>
                      <w:t xml:space="preserve"> </w:t>
                    </w:r>
                    <w:r>
                      <w:rPr>
                        <w:rStyle w:val="4"/>
                        <w:rFonts w:hint="eastAsia"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20" w:leftChars="100" w:right="320" w:rightChars="100"/>
      <w:rPr>
        <w:rStyle w:val="4"/>
        <w:rFonts w:hint="eastAsia" w:ascii="宋体" w:hAnsi="宋体" w:eastAsia="宋体" w:cs="宋体"/>
        <w:sz w:val="28"/>
      </w:rPr>
    </w:pPr>
    <w:r>
      <w:rPr>
        <w:rStyle w:val="4"/>
        <w:rFonts w:hint="eastAsia" w:ascii="宋体" w:hAnsi="宋体" w:eastAsia="宋体" w:cs="宋体"/>
        <w:sz w:val="28"/>
      </w:rPr>
      <w:t xml:space="preserve">— </w:t>
    </w:r>
    <w:r>
      <w:rPr>
        <w:rFonts w:hint="eastAsia" w:ascii="宋体" w:hAnsi="宋体" w:eastAsia="宋体" w:cs="宋体"/>
        <w:sz w:val="28"/>
        <w:szCs w:val="28"/>
      </w:rPr>
      <w:fldChar w:fldCharType="begin"/>
    </w:r>
    <w:r>
      <w:rPr>
        <w:rStyle w:val="4"/>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4"/>
        <w:rFonts w:hint="eastAsia" w:ascii="宋体" w:hAnsi="宋体" w:eastAsia="宋体" w:cs="宋体"/>
        <w:sz w:val="28"/>
        <w:szCs w:val="28"/>
      </w:rPr>
      <w:t>2</w:t>
    </w:r>
    <w:r>
      <w:rPr>
        <w:rFonts w:hint="eastAsia" w:ascii="宋体" w:hAnsi="宋体" w:eastAsia="宋体" w:cs="宋体"/>
        <w:sz w:val="28"/>
        <w:szCs w:val="28"/>
      </w:rPr>
      <w:fldChar w:fldCharType="end"/>
    </w:r>
    <w:r>
      <w:rPr>
        <w:rStyle w:val="4"/>
        <w:rFonts w:hint="eastAsia" w:ascii="宋体" w:hAnsi="宋体" w:eastAsia="宋体" w:cs="宋体"/>
        <w:sz w:val="28"/>
      </w:rPr>
      <w:t xml:space="preserve"> —</w:t>
    </w:r>
  </w:p>
  <w:p>
    <w:pPr>
      <w:pStyle w:val="2"/>
      <w:ind w:left="320" w:leftChars="100" w:right="320" w:rightChars="100" w:firstLine="360"/>
      <w:rPr>
        <w:rFonts w:hint="eastAsia" w:ascii="宋体" w:hAnsi="宋体" w:eastAsia="宋体" w:cs="宋体"/>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41B1"/>
    <w:multiLevelType w:val="singleLevel"/>
    <w:tmpl w:val="0B5641B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77789"/>
    <w:rsid w:val="19CD35A3"/>
    <w:rsid w:val="2E412948"/>
    <w:rsid w:val="40B77789"/>
    <w:rsid w:val="56306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20"/>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2019-11-06T06:24:00Z</dcterms:created>
  <dc:creator>周爱荣/办公室/湖北省民政厅</dc:creator>
  <cp:lastModifiedBy>周爱荣/办公室/湖北省民政厅</cp:lastModifiedBy>
  <dcterms:modified xsi:type="dcterms:W3CDTF">2019-11-06T06:26:14Z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