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华文中宋" w:hAnsi="华文中宋" w:eastAsia="华文中宋" w:cs="方正小标宋_GBK"/>
          <w:sz w:val="32"/>
          <w:szCs w:val="32"/>
          <w:lang w:val="en-US" w:eastAsia="zh-CN"/>
        </w:rPr>
      </w:pPr>
      <w:r>
        <w:rPr>
          <w:rFonts w:hint="eastAsia" w:ascii="华文中宋" w:hAnsi="华文中宋" w:eastAsia="华文中宋" w:cs="方正小标宋_GBK"/>
          <w:sz w:val="32"/>
          <w:szCs w:val="32"/>
          <w:lang w:val="en-US" w:eastAsia="zh-CN"/>
        </w:rPr>
        <w:t>出租不符合安全、防灾等工程建设强制性标准的房屋</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w:t>
      </w:r>
      <w:r>
        <w:rPr>
          <w:rFonts w:hint="eastAsia" w:ascii="华文中宋" w:hAnsi="华文中宋" w:eastAsia="华文中宋" w:cs="方正小标宋_GBK"/>
          <w:sz w:val="32"/>
          <w:szCs w:val="32"/>
          <w:lang w:val="en-US" w:eastAsia="zh-CN"/>
        </w:rPr>
        <w:t>商品房屋租赁管理办法</w:t>
      </w:r>
      <w:r>
        <w:rPr>
          <w:rFonts w:hint="eastAsia" w:ascii="华文中宋" w:hAnsi="华文中宋" w:eastAsia="华文中宋" w:cs="方正小标宋_GBK"/>
          <w:sz w:val="32"/>
          <w:szCs w:val="32"/>
        </w:rPr>
        <w:t>》第</w:t>
      </w:r>
      <w:r>
        <w:rPr>
          <w:rFonts w:hint="eastAsia" w:ascii="华文中宋" w:hAnsi="华文中宋" w:eastAsia="华文中宋" w:cs="方正小标宋_GBK"/>
          <w:sz w:val="32"/>
          <w:szCs w:val="32"/>
          <w:lang w:val="en-US" w:eastAsia="zh-CN"/>
        </w:rPr>
        <w:t>六条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《商品房屋租赁管理办法》第六条的行政处罚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《商品房屋租赁管理办法》第六条第（二）款，第二十一条</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spacing w:line="400" w:lineRule="exact"/>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不符合安全、防灾等工程建设强制性标准的；</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1"/>
              </w:numPr>
              <w:spacing w:line="400" w:lineRule="exact"/>
              <w:ind w:firstLine="360" w:firstLineChars="200"/>
              <w:jc w:val="left"/>
              <w:rPr>
                <w:rFonts w:hint="eastAsia"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逾期不改正，危害后果轻微的。无违法所得的，可处以2千元罚款；有违法所得的，处以违法所得1倍但不超过1.5万元的罚款。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逾期不改正，不具有从轻、从重情节的。无违法所得的，可处以3千元罚款；有违法所得的，处以违法所得2倍但不超过2.5万元的罚款。</w:t>
            </w:r>
          </w:p>
          <w:p>
            <w:pPr>
              <w:widowControl/>
              <w:numPr>
                <w:ilvl w:val="0"/>
                <w:numId w:val="1"/>
              </w:numPr>
              <w:spacing w:line="400" w:lineRule="exact"/>
              <w:ind w:firstLine="360" w:firstLineChars="200"/>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val="en-US" w:eastAsia="zh-CN"/>
              </w:rPr>
              <w:t>逾期不改正，危害后果影响严重的。无违法所得的，可处以5千元罚款；有违法所得的，处以违法所得3倍但不超过3万元的罚款。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2"/>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（2）行政机关作出责令停产停业、吊销许可证或者执照、较大数额罚款等行政处罚决定之前，应当告知当事人有要求举行听证的权利；当事人要求听证的，行政机关应当组织听证。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r>
              <w:rPr>
                <w:rFonts w:hint="eastAsia" w:ascii="仿宋_GB2312" w:hAnsi="宋体" w:eastAsia="仿宋_GB2312" w:cs="宋体"/>
                <w:color w:val="000000"/>
                <w:kern w:val="0"/>
                <w:sz w:val="18"/>
                <w:szCs w:val="18"/>
                <w:lang w:val="en-US" w:eastAsia="zh-CN"/>
              </w:rPr>
              <w:t>商品房屋租赁管理办法</w:t>
            </w:r>
            <w:r>
              <w:rPr>
                <w:rFonts w:hint="eastAsia" w:ascii="仿宋_GB2312" w:hAnsi="宋体" w:eastAsia="仿宋_GB2312" w:cs="宋体"/>
                <w:color w:val="000000"/>
                <w:kern w:val="0"/>
                <w:sz w:val="18"/>
                <w:szCs w:val="18"/>
              </w:rPr>
              <w:t>》第二十一条 违反本办法第六条规定的，由直辖市、市、县人民政府建设（房地产）主管部门责令限期改正，对没有违法所得的，可处以五千元以下罚款；对有违法所得的，可以处以违法所得一倍以上三倍以下，但不超过三万元的罚款。</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第五十五条　执法人员在调查或者进行检查时，应当主动向当事人或者有关人员出</w:t>
            </w:r>
            <w:bookmarkStart w:id="0" w:name="_GoBack"/>
            <w:bookmarkEnd w:id="0"/>
            <w:r>
              <w:rPr>
                <w:rFonts w:hint="eastAsia" w:ascii="仿宋_GB2312" w:hAnsi="宋体" w:eastAsia="仿宋_GB2312" w:cs="宋体"/>
                <w:color w:val="000000"/>
                <w:kern w:val="0"/>
                <w:sz w:val="18"/>
                <w:szCs w:val="18"/>
              </w:rPr>
              <w:t>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r>
              <w:rPr>
                <w:rFonts w:hint="eastAsia" w:ascii="仿宋_GB2312" w:hAnsi="宋体" w:eastAsia="仿宋_GB2312" w:cs="宋体"/>
                <w:color w:val="000000"/>
                <w:kern w:val="0"/>
                <w:sz w:val="18"/>
                <w:szCs w:val="18"/>
                <w:lang w:eastAsia="zh-CN"/>
              </w:rPr>
              <w:t>。</w:t>
            </w:r>
          </w:p>
          <w:p>
            <w:pPr>
              <w:pStyle w:val="2"/>
              <w:numPr>
                <w:ilvl w:val="0"/>
                <w:numId w:val="3"/>
              </w:numPr>
              <w:tabs>
                <w:tab w:val="clear" w:pos="312"/>
              </w:tabs>
              <w:ind w:right="0" w:rightChars="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w:t>
            </w:r>
            <w:r>
              <w:rPr>
                <w:rFonts w:hint="eastAsia" w:ascii="仿宋_GB2312" w:hAnsi="宋体" w:eastAsia="仿宋_GB2312" w:cs="宋体"/>
                <w:color w:val="000000"/>
                <w:kern w:val="0"/>
                <w:sz w:val="18"/>
                <w:szCs w:val="18"/>
              </w:rPr>
              <w:t>中华人民共和国行政处罚法</w:t>
            </w:r>
            <w:r>
              <w:rPr>
                <w:rFonts w:hint="eastAsia" w:ascii="仿宋_GB2312" w:hAnsi="宋体" w:eastAsia="仿宋_GB2312" w:cs="宋体"/>
                <w:color w:val="000000"/>
                <w:kern w:val="0"/>
                <w:sz w:val="18"/>
                <w:szCs w:val="18"/>
                <w:lang w:eastAsia="zh-CN"/>
              </w:rPr>
              <w:t>》</w:t>
            </w:r>
            <w:r>
              <w:rPr>
                <w:rFonts w:hint="eastAsia" w:ascii="仿宋_GB2312" w:hAnsi="宋体" w:eastAsia="仿宋_GB2312" w:cs="宋体"/>
                <w:color w:val="000000"/>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88877106</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p>
    <w:p>
      <w:pPr>
        <w:jc w:val="both"/>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1591"/>
    <w:multiLevelType w:val="singleLevel"/>
    <w:tmpl w:val="9267159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3D246E7"/>
    <w:multiLevelType w:val="singleLevel"/>
    <w:tmpl w:val="73D246E7"/>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10ED22FF"/>
    <w:rsid w:val="13D256C7"/>
    <w:rsid w:val="13D26E8B"/>
    <w:rsid w:val="14564B3E"/>
    <w:rsid w:val="192322D1"/>
    <w:rsid w:val="20C54630"/>
    <w:rsid w:val="2C5B1C37"/>
    <w:rsid w:val="2F316E82"/>
    <w:rsid w:val="30424A13"/>
    <w:rsid w:val="32685D30"/>
    <w:rsid w:val="493A084B"/>
    <w:rsid w:val="705571F7"/>
    <w:rsid w:val="798B1283"/>
    <w:rsid w:val="79B472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2021-08-20T01:30:13Z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