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bidi w:val="0"/>
        <w:jc w:val="center"/>
        <w:rPr>
          <w:rFonts w:hint="default"/>
          <w:lang w:val="en-US" w:eastAsia="zh-CN"/>
        </w:rPr>
      </w:pPr>
      <w:r>
        <w:rPr>
          <w:rFonts w:hint="eastAsia"/>
          <w:lang w:val="en-US" w:eastAsia="zh-CN"/>
        </w:rPr>
        <w:t>电影放映许可证承诺制</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FF0000"/>
          <w:sz w:val="32"/>
          <w:szCs w:val="32"/>
          <w:lang w:val="en-US" w:eastAsia="zh-CN"/>
        </w:rPr>
        <w:t>一、适用条件：</w:t>
      </w:r>
      <w:r>
        <w:rPr>
          <w:rFonts w:hint="eastAsia" w:ascii="仿宋_GB2312" w:hAnsi="仿宋_GB2312" w:eastAsia="仿宋_GB2312" w:cs="仿宋_GB2312"/>
          <w:sz w:val="32"/>
          <w:szCs w:val="32"/>
        </w:rPr>
        <w:t>电影放映单位设立、变更业务范围或者兼并、合并、分立审批行政许可时，可自主选择是否采取告知承诺制方式办理。不愿承诺或者无法承诺的，应当按照一般程序提交电影放映单位设立、变更业务范围或者兼并、合并、分立审批行政许可所需资料，办理</w:t>
      </w:r>
      <w:r>
        <w:rPr>
          <w:rFonts w:hint="eastAsia" w:ascii="仿宋_GB2312" w:hAnsi="仿宋_GB2312" w:eastAsia="仿宋_GB2312" w:cs="仿宋_GB2312"/>
          <w:sz w:val="32"/>
          <w:szCs w:val="32"/>
          <w:lang w:eastAsia="zh-CN"/>
        </w:rPr>
        <w:t>电影放映</w:t>
      </w:r>
      <w:bookmarkStart w:id="0" w:name="_GoBack"/>
      <w:bookmarkEnd w:id="0"/>
      <w:r>
        <w:rPr>
          <w:rFonts w:hint="eastAsia" w:ascii="仿宋_GB2312" w:hAnsi="仿宋_GB2312" w:eastAsia="仿宋_GB2312" w:cs="仿宋_GB2312"/>
          <w:sz w:val="32"/>
          <w:szCs w:val="32"/>
        </w:rPr>
        <w:t>许可证。</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b/>
          <w:bCs/>
          <w:color w:val="FF0000"/>
          <w:sz w:val="32"/>
          <w:szCs w:val="32"/>
          <w:lang w:eastAsia="zh-CN"/>
        </w:rPr>
        <w:t>二、可</w:t>
      </w:r>
      <w:r>
        <w:rPr>
          <w:rFonts w:hint="eastAsia" w:ascii="仿宋_GB2312" w:hAnsi="仿宋_GB2312" w:eastAsia="仿宋_GB2312" w:cs="仿宋_GB2312"/>
          <w:b/>
          <w:bCs/>
          <w:color w:val="FF0000"/>
          <w:sz w:val="32"/>
          <w:szCs w:val="32"/>
          <w:lang w:val="en-US" w:eastAsia="zh-CN"/>
        </w:rPr>
        <w:t>容缺的申</w:t>
      </w:r>
      <w:r>
        <w:rPr>
          <w:rFonts w:hint="eastAsia" w:ascii="仿宋_GB2312" w:hAnsi="仿宋_GB2312" w:eastAsia="仿宋_GB2312" w:cs="仿宋_GB2312"/>
          <w:b/>
          <w:bCs/>
          <w:color w:val="FF0000"/>
          <w:sz w:val="32"/>
          <w:szCs w:val="32"/>
          <w:lang w:eastAsia="zh-CN"/>
        </w:rPr>
        <w:t>请材料：</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1.法定代表人和主要负责人的身份证明材料；</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2.适应业务范围需要的组织机构和人员的证明材料；</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3.主要设备清单及设备合格证；</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0000FF"/>
          <w:sz w:val="32"/>
          <w:szCs w:val="32"/>
          <w:lang w:eastAsia="zh-CN"/>
        </w:rPr>
      </w:pPr>
      <w:r>
        <w:rPr>
          <w:rFonts w:hint="eastAsia" w:ascii="仿宋" w:hAnsi="仿宋" w:eastAsia="仿宋" w:cs="仿宋"/>
          <w:color w:val="0000FF"/>
          <w:spacing w:val="0"/>
          <w:w w:val="100"/>
          <w:position w:val="0"/>
          <w:sz w:val="32"/>
          <w:szCs w:val="32"/>
          <w:lang w:val="en-US" w:eastAsia="zh-CN" w:bidi="zh-CN"/>
        </w:rPr>
        <w:t>4.经营场地平面图；</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三、承诺文书：</w:t>
      </w:r>
    </w:p>
    <w:p>
      <w:pPr>
        <w:jc w:val="center"/>
        <w:rPr>
          <w:rFonts w:hint="eastAsia" w:asciiTheme="minorEastAsia" w:hAnsiTheme="minorEastAsia"/>
          <w:b/>
          <w:sz w:val="36"/>
          <w:szCs w:val="36"/>
          <w:lang w:val="en-US" w:eastAsia="zh-CN"/>
        </w:rPr>
      </w:pPr>
      <w:r>
        <w:rPr>
          <w:rFonts w:hint="eastAsia" w:asciiTheme="minorEastAsia" w:hAnsiTheme="minorEastAsia"/>
          <w:b/>
          <w:sz w:val="36"/>
          <w:szCs w:val="36"/>
          <w:u w:val="single"/>
          <w:lang w:val="en-US" w:eastAsia="zh-CN"/>
        </w:rPr>
        <w:t>武汉市武昌区行政审批局</w:t>
      </w:r>
    </w:p>
    <w:p>
      <w:pPr>
        <w:jc w:val="center"/>
        <w:rPr>
          <w:rFonts w:hint="eastAsia" w:asciiTheme="minorEastAsia" w:hAnsiTheme="minorEastAsia"/>
          <w:b/>
          <w:sz w:val="36"/>
          <w:szCs w:val="36"/>
        </w:rPr>
      </w:pPr>
      <w:r>
        <w:rPr>
          <w:rFonts w:hint="eastAsia" w:asciiTheme="minorEastAsia" w:hAnsiTheme="minorEastAsia"/>
          <w:b/>
          <w:sz w:val="36"/>
          <w:szCs w:val="36"/>
        </w:rPr>
        <w:t>行政审批告知承诺书</w:t>
      </w:r>
    </w:p>
    <w:p>
      <w:pPr>
        <w:pStyle w:val="6"/>
        <w:ind w:firstLine="600" w:firstLineChars="200"/>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（电影放映单位设立、变更业务范围或者兼并、合并、分立审批）</w:t>
      </w:r>
    </w:p>
    <w:p>
      <w:pPr>
        <w:pStyle w:val="6"/>
        <w:ind w:firstLine="60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30"/>
          <w:szCs w:val="30"/>
          <w:lang w:val="en-US" w:eastAsia="zh-CN"/>
        </w:rPr>
        <w:t>武昌行审社字（2021）   号</w:t>
      </w:r>
    </w:p>
    <w:p>
      <w:pPr>
        <w:ind w:firstLine="7000" w:firstLineChars="2500"/>
        <w:rPr>
          <w:rFonts w:asciiTheme="minorEastAsia" w:hAnsiTheme="minorEastAsia"/>
          <w:sz w:val="28"/>
          <w:szCs w:val="28"/>
        </w:rPr>
      </w:pP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w:t>
      </w:r>
    </w:p>
    <w:p>
      <w:pPr>
        <w:widowControl/>
        <w:adjustRightInd w:val="0"/>
        <w:snapToGrid w:val="0"/>
        <w:spacing w:line="56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lang w:eastAsia="zh-CN"/>
        </w:rPr>
        <w:t>法</w:t>
      </w:r>
      <w:r>
        <w:rPr>
          <w:rFonts w:eastAsia="仿宋_GB2312"/>
          <w:kern w:val="0"/>
          <w:sz w:val="32"/>
          <w:szCs w:val="32"/>
        </w:rPr>
        <w:t>人）</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单位名称：</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u w:val="single"/>
        </w:rPr>
      </w:pP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委托代理人：</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证件类型：</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证件编号：</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3" w:firstLineChars="200"/>
        <w:rPr>
          <w:rFonts w:hint="eastAsia" w:ascii="仿宋" w:hAnsi="仿宋" w:eastAsia="仿宋" w:cs="仿宋"/>
          <w:b/>
          <w:sz w:val="32"/>
          <w:szCs w:val="32"/>
        </w:rPr>
      </w:pPr>
    </w:p>
    <w:p>
      <w:pPr>
        <w:adjustRightInd w:val="0"/>
        <w:snapToGrid w:val="0"/>
        <w:spacing w:line="560" w:lineRule="exact"/>
        <w:ind w:firstLine="640" w:firstLineChars="200"/>
        <w:rPr>
          <w:rFonts w:hint="eastAsia" w:ascii="仿宋" w:hAnsi="仿宋" w:eastAsia="仿宋" w:cs="仿宋"/>
          <w:sz w:val="32"/>
          <w:szCs w:val="32"/>
          <w:u w:val="single"/>
        </w:rPr>
      </w:pPr>
      <w:r>
        <w:rPr>
          <w:rFonts w:hint="eastAsia" w:ascii="仿宋" w:hAnsi="仿宋" w:eastAsia="仿宋" w:cs="仿宋"/>
          <w:sz w:val="32"/>
          <w:szCs w:val="32"/>
        </w:rPr>
        <w:t>行政审批机关：</w:t>
      </w:r>
      <w:r>
        <w:rPr>
          <w:rFonts w:hint="eastAsia" w:ascii="仿宋" w:hAnsi="仿宋" w:eastAsia="仿宋" w:cs="仿宋"/>
          <w:bCs/>
          <w:sz w:val="32"/>
          <w:szCs w:val="32"/>
          <w:u w:val="single"/>
        </w:rPr>
        <w:t>  </w:t>
      </w:r>
      <w:r>
        <w:rPr>
          <w:rFonts w:hint="eastAsia" w:ascii="仿宋" w:hAnsi="仿宋" w:eastAsia="仿宋" w:cs="仿宋"/>
          <w:bCs/>
          <w:sz w:val="32"/>
          <w:szCs w:val="32"/>
          <w:u w:val="single"/>
          <w:lang w:eastAsia="zh-CN"/>
        </w:rPr>
        <w:t>武汉市武昌区行政审批局</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联系人姓名：</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88922669</w:t>
      </w:r>
      <w:r>
        <w:rPr>
          <w:rFonts w:hint="eastAsia" w:ascii="仿宋" w:hAnsi="仿宋" w:eastAsia="仿宋" w:cs="仿宋"/>
          <w:bCs/>
          <w:sz w:val="32"/>
          <w:szCs w:val="32"/>
          <w:u w:val="single"/>
        </w:rPr>
        <w:t xml:space="preserve">          </w:t>
      </w:r>
    </w:p>
    <w:p/>
    <w:p/>
    <w:p>
      <w:pPr>
        <w:rPr>
          <w:rFonts w:asciiTheme="minorEastAsia" w:hAnsiTheme="minorEastAsia"/>
          <w:b/>
          <w:sz w:val="36"/>
          <w:szCs w:val="36"/>
        </w:rPr>
      </w:pPr>
    </w:p>
    <w:p>
      <w:pPr>
        <w:jc w:val="center"/>
        <w:rPr>
          <w:rFonts w:hint="eastAsia" w:asciiTheme="minorEastAsia" w:hAnsiTheme="minorEastAsia"/>
          <w:b/>
          <w:sz w:val="36"/>
          <w:szCs w:val="36"/>
        </w:rPr>
      </w:pPr>
    </w:p>
    <w:p>
      <w:pPr>
        <w:jc w:val="center"/>
        <w:rPr>
          <w:rFonts w:hint="eastAsia" w:asciiTheme="minorEastAsia" w:hAnsiTheme="minorEastAsia"/>
          <w:b/>
          <w:sz w:val="36"/>
          <w:szCs w:val="36"/>
        </w:rPr>
      </w:pPr>
    </w:p>
    <w:p>
      <w:pPr>
        <w:jc w:val="center"/>
        <w:rPr>
          <w:rFonts w:asciiTheme="minorEastAsia" w:hAnsiTheme="minorEastAsia"/>
          <w:b/>
          <w:sz w:val="36"/>
          <w:szCs w:val="36"/>
        </w:rPr>
      </w:pPr>
      <w:r>
        <w:rPr>
          <w:rFonts w:hint="eastAsia" w:asciiTheme="minorEastAsia" w:hAnsiTheme="minorEastAsia"/>
          <w:b/>
          <w:sz w:val="36"/>
          <w:szCs w:val="36"/>
        </w:rPr>
        <w:t>行政审批机关的告知</w:t>
      </w:r>
    </w:p>
    <w:p>
      <w:pPr>
        <w:spacing w:line="480" w:lineRule="exact"/>
        <w:ind w:firstLine="480" w:firstLineChars="200"/>
        <w:rPr>
          <w:rFonts w:asciiTheme="minorEastAsia" w:hAnsiTheme="minorEastAsia"/>
          <w:sz w:val="24"/>
          <w:szCs w:val="24"/>
        </w:rPr>
      </w:pP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根据《省人民政府关于印发湖北省推进“证照分离”改革试点工作实施方案的通知》（鄂政发〔2018〕6号）精神，本行政审批机关就行政审批事项告知如下：</w:t>
      </w:r>
    </w:p>
    <w:p>
      <w:pPr>
        <w:spacing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一、审批依据</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本行政审批事项的依据为：</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《中华人民共和国电影产业促进法》（2016年11月7日通过）第二十四条</w:t>
      </w:r>
      <w:r>
        <w:rPr>
          <w:rFonts w:hint="eastAsia" w:ascii="仿宋" w:hAnsi="仿宋" w:eastAsia="仿宋" w:cs="仿宋"/>
          <w:sz w:val="32"/>
          <w:szCs w:val="32"/>
        </w:rPr>
        <w:tab/>
      </w:r>
      <w:r>
        <w:rPr>
          <w:rFonts w:hint="eastAsia" w:ascii="仿宋" w:hAnsi="仿宋" w:eastAsia="仿宋" w:cs="仿宋"/>
          <w:sz w:val="32"/>
          <w:szCs w:val="32"/>
        </w:rPr>
        <w:t>企业、个体工商户具有与所从事的电影放映活动相适应的人员、场所、技术和设备等条件的，经所在地县级人民政府电影主管部门批准，可以从事电影院等固定放映场所电影放映活动。</w:t>
      </w:r>
    </w:p>
    <w:p>
      <w:pPr>
        <w:spacing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二、法定条件</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本行政审批事项获得批准应当具备下列条件、标准和技术要求：</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1.有电影发行单位、电影放映单位的名称、章程；</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2.有确定的业务范围；</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3.有适应业务范围需要的组织机构和专业人员；</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4.有适应业务范围需要的资金、场所和设备；</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5.法律、行政法规规定的其他条件。</w:t>
      </w:r>
    </w:p>
    <w:p>
      <w:pPr>
        <w:spacing w:line="48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三、应当提交的材料</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根据审批依据和法定条件，本行政审批事项获得批准，申请人应当提交下列材料：</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1.申请书，载明电影放映单位的名称、地址、法定代表人和主要负责人的名称及其他主要事项；</w:t>
      </w:r>
    </w:p>
    <w:p>
      <w:pPr>
        <w:spacing w:line="4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eastAsia="zh-CN"/>
        </w:rPr>
        <w:t>营业执照</w:t>
      </w:r>
      <w:r>
        <w:rPr>
          <w:rFonts w:hint="eastAsia" w:ascii="仿宋" w:hAnsi="仿宋" w:eastAsia="仿宋" w:cs="仿宋"/>
          <w:sz w:val="32"/>
          <w:szCs w:val="32"/>
          <w:highlight w:val="none"/>
        </w:rPr>
        <w:t>；</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3.章程；</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4.验资报告；</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5.经营场所产权证明及租赁合同；</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6.法定代表人和主要负责人的身份证明材料；</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7.适应业务范围需要的组织机构和人员的证明材料；</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8.主要设备清单</w:t>
      </w:r>
      <w:r>
        <w:rPr>
          <w:rFonts w:hint="eastAsia" w:ascii="仿宋" w:hAnsi="仿宋" w:eastAsia="仿宋" w:cs="仿宋"/>
          <w:sz w:val="32"/>
          <w:szCs w:val="32"/>
          <w:lang w:eastAsia="zh-CN"/>
        </w:rPr>
        <w:t>及设备合格证</w:t>
      </w:r>
      <w:r>
        <w:rPr>
          <w:rFonts w:hint="eastAsia" w:ascii="仿宋" w:hAnsi="仿宋" w:eastAsia="仿宋" w:cs="仿宋"/>
          <w:sz w:val="32"/>
          <w:szCs w:val="32"/>
        </w:rPr>
        <w:t>；</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9.经营场地平面图；</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.《公众聚集场所投入使用、营业前消防安全检查合格证》。</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其中，第1项、第2项、第3项、第4项、第5项、第10项为必须现场提交的材料。第6项、第7项、第8项、第9项为适用于告知承诺方式的材料。</w:t>
      </w:r>
    </w:p>
    <w:p>
      <w:pPr>
        <w:spacing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四、已经提交和需要补充提交的材料</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1.下列材料，申请人已经提交：</w:t>
      </w:r>
    </w:p>
    <w:p>
      <w:pPr>
        <w:spacing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□第（一）项、□第（二）项、□第（三）项、□第（四）项、□第（五）项、</w:t>
      </w:r>
    </w:p>
    <w:p>
      <w:pPr>
        <w:spacing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□第（六）项、□第（七）项、□第（八）项、□第（九）项、□第（十）项。</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2.下列材料，申请人应于</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日前提交：</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□第（六）项、□第（七）项、□第（八）项、□第（九）项</w:t>
      </w:r>
      <w:r>
        <w:rPr>
          <w:rFonts w:hint="eastAsia" w:ascii="仿宋" w:hAnsi="仿宋" w:eastAsia="仿宋" w:cs="仿宋"/>
          <w:sz w:val="32"/>
          <w:szCs w:val="32"/>
        </w:rPr>
        <w:t>。</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（以上由工作人员填写）</w:t>
      </w:r>
    </w:p>
    <w:p>
      <w:pPr>
        <w:spacing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五、承诺的期限和效力</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申请人愿意作出承诺的，在收到本告知承诺书之日起3日内作出承诺。</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申请人作出符合上述申请条件的承诺，并提交签章的告知承诺书后，行政审批机关应当场作出行政审批决定。企业达到法定许可条件后，方可开展许可经营活动。</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申请人逾期不作出承诺的，行政审批机关将按照法律、法规和规章的有关规定实拖行政审批。</w:t>
      </w:r>
    </w:p>
    <w:p>
      <w:pPr>
        <w:spacing w:line="4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六、监督和法律责任</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申请人应当在本告知承诺书约定的期限内提交适用于告知承诺方式的材料。未提交材料或者提交材料不全的，以及提交的材料不符合要求且无法补正的，将依法撤销行政审批决定。</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行政审批机关将在作出准予行政审批决定后2个月内对申请人的承诺内容是否属实进行检查，发现申请人实际情况与承诺内容不符的，行政审批机关要求其限期整改，整改后仍不符合条件的，依法撤销行政审批决定。</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行政审批机关发现企业未达到许可条件即开始经营或在经营中发生不符合许可条件行为的，责令其立即停止生产经营行为，依法撤销行政审批决定。</w:t>
      </w: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上述行为一经查实，申请人将被纳入信用监管，该申请人申请同一事项将不再适用告知承诺的审批方式。</w:t>
      </w:r>
    </w:p>
    <w:p>
      <w:pPr>
        <w:rPr>
          <w:rFonts w:hint="eastAsia" w:ascii="仿宋" w:hAnsi="仿宋" w:eastAsia="仿宋" w:cs="仿宋"/>
          <w:sz w:val="32"/>
          <w:szCs w:val="32"/>
        </w:rPr>
      </w:pPr>
    </w:p>
    <w:p>
      <w:pPr>
        <w:spacing w:line="480" w:lineRule="exact"/>
        <w:ind w:firstLine="602" w:firstLineChars="200"/>
        <w:jc w:val="center"/>
        <w:rPr>
          <w:rFonts w:hint="eastAsia" w:asciiTheme="minorEastAsia" w:hAnsiTheme="minorEastAsia"/>
          <w:b/>
          <w:bCs/>
          <w:sz w:val="30"/>
          <w:szCs w:val="30"/>
        </w:rPr>
      </w:pPr>
    </w:p>
    <w:p>
      <w:pPr>
        <w:jc w:val="center"/>
        <w:rPr>
          <w:rFonts w:hint="eastAsia" w:asciiTheme="minorEastAsia" w:hAnsiTheme="minorEastAsia"/>
          <w:b/>
          <w:sz w:val="36"/>
          <w:szCs w:val="36"/>
          <w:lang w:val="en-US" w:eastAsia="zh-CN"/>
        </w:rPr>
      </w:pPr>
      <w:r>
        <w:rPr>
          <w:rFonts w:hint="eastAsia" w:asciiTheme="minorEastAsia" w:hAnsiTheme="minorEastAsia"/>
          <w:b/>
          <w:sz w:val="36"/>
          <w:szCs w:val="36"/>
          <w:lang w:val="en-US" w:eastAsia="zh-CN"/>
        </w:rPr>
        <w:t>申请人的承诺</w:t>
      </w:r>
    </w:p>
    <w:p>
      <w:pPr>
        <w:spacing w:line="480" w:lineRule="exact"/>
        <w:ind w:firstLine="602" w:firstLineChars="200"/>
        <w:jc w:val="center"/>
        <w:rPr>
          <w:rFonts w:hint="eastAsia" w:asciiTheme="minorEastAsia" w:hAnsiTheme="minorEastAsia"/>
          <w:b/>
          <w:bCs/>
          <w:sz w:val="30"/>
          <w:szCs w:val="30"/>
        </w:rPr>
      </w:pPr>
    </w:p>
    <w:p>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申请人就申请审批的行政审批事项，现作出如下承诺：</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所填写的基本信息真实、准确；</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已经知晓行政审批机关告知的全部内容；</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认为自身能够满足行政审批机关告知的条件、标准和要求；</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对于约定需要提供的材料，承诺能够在规定期限内予以提供；</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上述陈述是申请人真实意思的表示；</w:t>
      </w:r>
    </w:p>
    <w:p>
      <w:pPr>
        <w:numPr>
          <w:ilvl w:val="0"/>
          <w:numId w:val="1"/>
        </w:num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若违反承诺或者作出不实承诺，愿意承担相应的法律责任。</w:t>
      </w:r>
    </w:p>
    <w:p>
      <w:pPr>
        <w:spacing w:line="480" w:lineRule="exact"/>
        <w:rPr>
          <w:rFonts w:hint="eastAsia" w:ascii="仿宋" w:hAnsi="仿宋" w:eastAsia="仿宋" w:cs="仿宋"/>
          <w:sz w:val="32"/>
          <w:szCs w:val="32"/>
        </w:rPr>
      </w:pPr>
    </w:p>
    <w:p>
      <w:pPr>
        <w:spacing w:line="480" w:lineRule="exact"/>
        <w:rPr>
          <w:rFonts w:hint="eastAsia" w:ascii="仿宋" w:hAnsi="仿宋" w:eastAsia="仿宋" w:cs="仿宋"/>
          <w:sz w:val="32"/>
          <w:szCs w:val="32"/>
        </w:rPr>
      </w:pPr>
    </w:p>
    <w:p>
      <w:pPr>
        <w:spacing w:line="600" w:lineRule="exact"/>
        <w:rPr>
          <w:rFonts w:hint="eastAsia" w:ascii="仿宋" w:hAnsi="仿宋" w:eastAsia="仿宋" w:cs="仿宋"/>
          <w:sz w:val="32"/>
          <w:szCs w:val="32"/>
        </w:rPr>
      </w:pPr>
      <w:r>
        <w:rPr>
          <w:rFonts w:hint="eastAsia" w:ascii="仿宋" w:hAnsi="仿宋" w:eastAsia="仿宋" w:cs="仿宋"/>
          <w:sz w:val="32"/>
          <w:szCs w:val="32"/>
        </w:rPr>
        <w:t xml:space="preserve"> 申请人（委托代理人）：          行政审批机关：</w:t>
      </w:r>
    </w:p>
    <w:p>
      <w:pPr>
        <w:spacing w:line="600" w:lineRule="exact"/>
        <w:rPr>
          <w:rFonts w:hint="eastAsia" w:ascii="仿宋" w:hAnsi="仿宋" w:eastAsia="仿宋" w:cs="仿宋"/>
          <w:sz w:val="32"/>
          <w:szCs w:val="32"/>
        </w:rPr>
      </w:pPr>
      <w:r>
        <w:rPr>
          <w:rFonts w:hint="eastAsia" w:ascii="仿宋" w:hAnsi="仿宋" w:eastAsia="仿宋" w:cs="仿宋"/>
          <w:sz w:val="32"/>
          <w:szCs w:val="32"/>
        </w:rPr>
        <w:t xml:space="preserve">  （签字盖章）                   （盖章）</w:t>
      </w:r>
    </w:p>
    <w:p>
      <w:pPr>
        <w:spacing w:line="600" w:lineRule="exact"/>
        <w:rPr>
          <w:rFonts w:hint="eastAsia" w:ascii="仿宋" w:hAnsi="仿宋" w:eastAsia="仿宋" w:cs="仿宋"/>
          <w:sz w:val="32"/>
          <w:szCs w:val="32"/>
        </w:rPr>
      </w:pPr>
      <w:r>
        <w:rPr>
          <w:rFonts w:hint="eastAsia" w:ascii="仿宋" w:hAnsi="仿宋" w:eastAsia="仿宋" w:cs="仿宋"/>
          <w:sz w:val="32"/>
          <w:szCs w:val="32"/>
        </w:rPr>
        <w:t xml:space="preserve"> 年     月     日              年      月      日</w:t>
      </w:r>
    </w:p>
    <w:p>
      <w:pPr>
        <w:spacing w:line="600" w:lineRule="exact"/>
        <w:jc w:val="right"/>
        <w:rPr>
          <w:rFonts w:hint="eastAsia" w:ascii="仿宋" w:hAnsi="仿宋" w:eastAsia="仿宋" w:cs="仿宋"/>
          <w:sz w:val="32"/>
          <w:szCs w:val="32"/>
        </w:rPr>
      </w:pPr>
      <w:r>
        <w:rPr>
          <w:rFonts w:hint="eastAsia" w:ascii="仿宋" w:hAnsi="仿宋" w:eastAsia="仿宋" w:cs="仿宋"/>
          <w:sz w:val="32"/>
          <w:szCs w:val="32"/>
        </w:rPr>
        <w:t>（一式两份）</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color w:val="0000FF"/>
          <w:sz w:val="32"/>
          <w:szCs w:val="32"/>
          <w:lang w:val="en-US" w:eastAsia="zh-CN"/>
        </w:rPr>
      </w:pPr>
      <w:r>
        <w:rPr>
          <w:rFonts w:hint="eastAsia" w:ascii="仿宋_GB2312" w:hAnsi="仿宋_GB2312" w:eastAsia="仿宋_GB2312" w:cs="仿宋_GB2312"/>
          <w:b/>
          <w:bCs/>
          <w:color w:val="FF0000"/>
          <w:sz w:val="32"/>
          <w:szCs w:val="32"/>
          <w:lang w:val="en-US" w:eastAsia="zh-CN"/>
        </w:rPr>
        <w:t>四、是否需要补正材料：</w:t>
      </w:r>
      <w:r>
        <w:rPr>
          <w:rFonts w:hint="eastAsia" w:ascii="仿宋_GB2312" w:hAnsi="仿宋_GB2312" w:eastAsia="仿宋_GB2312" w:cs="仿宋_GB2312"/>
          <w:b w:val="0"/>
          <w:bCs w:val="0"/>
          <w:color w:val="0000FF"/>
          <w:sz w:val="32"/>
          <w:szCs w:val="32"/>
          <w:lang w:val="en-US" w:eastAsia="zh-CN"/>
        </w:rPr>
        <w:t>需要</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五、补正时限：两个月内</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六：容缺办理操作细则：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sz w:val="32"/>
          <w:szCs w:val="32"/>
          <w:lang w:eastAsia="zh-CN"/>
        </w:rPr>
        <w:t>武昌区“容缺审批</w:t>
      </w:r>
      <w:r>
        <w:rPr>
          <w:rFonts w:hint="eastAsia" w:ascii="仿宋_GB2312" w:hAnsi="仿宋_GB2312" w:eastAsia="仿宋_GB2312" w:cs="仿宋_GB2312"/>
          <w:b/>
          <w:bCs/>
          <w:sz w:val="32"/>
          <w:szCs w:val="32"/>
          <w:lang w:val="en-US" w:eastAsia="zh-CN"/>
        </w:rPr>
        <w:t>+承诺制”办理模式操作细则</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根据《省人民政府关于印发湖北省推进“证照分离”改革试点工作实施方案的通知》</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鄂政发〔2018〕6号）精神，经审核，新闻出版广电部门《电影放映单位设立、变更业务范围或者兼并、合并、分立审批》符合实施告知承诺的条件。现决定，自2018年6月7日起，在试点地区对《电影放映单位设立、变更业务范围或者兼并、合并、分立审批》实施告知承诺，细则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304"/>
        <w:jc w:val="both"/>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一、实施部门</w:t>
      </w:r>
      <w:r>
        <w:rPr>
          <w:rFonts w:hint="eastAsia" w:ascii="仿宋" w:hAnsi="仿宋" w:eastAsia="仿宋" w:cs="仿宋"/>
          <w:color w:val="000000"/>
          <w:spacing w:val="0"/>
          <w:w w:val="100"/>
          <w:kern w:val="2"/>
          <w:position w:val="0"/>
          <w:sz w:val="32"/>
          <w:szCs w:val="32"/>
          <w:u w:val="none"/>
          <w:lang w:val="en-US" w:eastAsia="zh-CN" w:bidi="zh-CN"/>
        </w:rPr>
        <w:br w:type="textWrapping"/>
      </w:r>
      <w:r>
        <w:rPr>
          <w:rFonts w:hint="eastAsia" w:ascii="仿宋" w:hAnsi="仿宋" w:eastAsia="仿宋" w:cs="仿宋"/>
          <w:color w:val="000000"/>
          <w:spacing w:val="0"/>
          <w:w w:val="100"/>
          <w:kern w:val="2"/>
          <w:position w:val="0"/>
          <w:sz w:val="32"/>
          <w:szCs w:val="32"/>
          <w:u w:val="none"/>
          <w:lang w:val="en-US" w:eastAsia="zh-CN" w:bidi="zh-CN"/>
        </w:rPr>
        <w:t>区行政审批局。</w:t>
      </w:r>
    </w:p>
    <w:p>
      <w:pPr>
        <w:pStyle w:val="8"/>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二、法定条件</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本行政审批事项获得批准应当具备下列条件、标准和技术要求：</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1.有电影发行单位、电影放映单位的名称、章程；</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2.有确定的业务范围；</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3.有适应业务范围需要的组织机构和专业人员；</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4.有适应业务范围需要的资金、场所和设备；</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5.法律、行政法规规定的其他条件。</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b/>
          <w:bCs/>
          <w:sz w:val="32"/>
          <w:szCs w:val="32"/>
        </w:rPr>
      </w:pPr>
      <w:r>
        <w:rPr>
          <w:rFonts w:hint="eastAsia" w:ascii="仿宋" w:hAnsi="仿宋" w:eastAsia="仿宋" w:cs="仿宋"/>
          <w:b/>
          <w:bCs/>
          <w:color w:val="000000"/>
          <w:spacing w:val="0"/>
          <w:w w:val="100"/>
          <w:position w:val="0"/>
          <w:sz w:val="32"/>
          <w:szCs w:val="32"/>
          <w:lang w:val="zh-CN" w:eastAsia="zh-CN" w:bidi="zh-CN"/>
        </w:rPr>
        <w:t>三、应当提交的材料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根据审批依据和法定条件，本行政审批事项获得批准，申请人应当提交下列材料：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1.申请书，载明电影放映单位的名称、地址、法定代表人和主要负责人的名称及其他主要事项；</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2.营业执照；</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3.章程；</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4.验资报告；</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5.经营场所产权证明及租赁合同；</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6.法定代表人和主要负责人的身份证明材料；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7.适应业务范围需要的组织机构和人员的证明材料；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8.主要设备清单及设备合格证；</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9.经营场地平面图；</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10.《公众聚集场所投入使用、营业前消防安全检查合格证》。</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其中，第1项、第2项、第3项、第4项、第5项、第10项为必须现场提交的材料。第6项、第7项、第8项、第9项为适用于告知承诺方式的材料。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b/>
          <w:bCs/>
          <w:sz w:val="32"/>
          <w:szCs w:val="32"/>
        </w:rPr>
      </w:pPr>
      <w:r>
        <w:rPr>
          <w:rStyle w:val="9"/>
          <w:rFonts w:hint="eastAsia" w:ascii="仿宋" w:hAnsi="仿宋" w:eastAsia="仿宋" w:cs="仿宋"/>
          <w:b/>
          <w:bCs/>
          <w:i w:val="0"/>
          <w:iCs w:val="0"/>
          <w:smallCaps w:val="0"/>
          <w:strike w:val="0"/>
          <w:sz w:val="32"/>
          <w:szCs w:val="32"/>
        </w:rPr>
        <w:t>四、</w:t>
      </w:r>
      <w:r>
        <w:rPr>
          <w:rFonts w:hint="eastAsia" w:ascii="仿宋" w:hAnsi="仿宋" w:eastAsia="仿宋" w:cs="仿宋"/>
          <w:b/>
          <w:bCs/>
          <w:color w:val="000000"/>
          <w:spacing w:val="0"/>
          <w:w w:val="100"/>
          <w:position w:val="0"/>
          <w:sz w:val="32"/>
          <w:szCs w:val="32"/>
          <w:lang w:val="zh-CN" w:eastAsia="zh-CN" w:bidi="zh-CN"/>
        </w:rPr>
        <w:t>承诺的期限和效力</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申请人愿意作出承诺的，在收到本告知承诺书之日起3曰内作出承诺。</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申请人作出符合上述申请条件的承诺，并提交签章的告知承诺书后，行政审批机关应当场作出行政审批决定。企业达到法定许可条件后，方可开展许可经营活动。</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申请人逾期不作出承诺的，行政审批机关将按照法律、法规和规章的有关规定实施行政审批。</w:t>
      </w:r>
    </w:p>
    <w:p>
      <w:pPr>
        <w:pStyle w:val="8"/>
        <w:keepNext w:val="0"/>
        <w:keepLines w:val="0"/>
        <w:widowControl w:val="0"/>
        <w:shd w:val="clear" w:color="auto" w:fill="auto"/>
        <w:bidi w:val="0"/>
        <w:spacing w:before="0" w:after="0" w:line="590" w:lineRule="exact"/>
        <w:ind w:left="0" w:right="0" w:firstLine="68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五、监督和法律责任</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申请人应当在本告知承诺书约定的期限内提交适用于告知承诺方式的材料。未提交材料或者提交材料不全的, 以及提交的材料不符合要求且无法补正的, 将依法撤销行政审批决定。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武昌区委宣传部会将在区行政审批局作出准予行政审批决定后2个月内对申请人的承诺内容是否属实进行检查, 发现申请人实际情况与承诺内容不符的，武昌区委宣传部要求其限期整改，整改后仍不符合条件的，移交武汉市武昌区行政审批局依法撤销行政审批决定。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武昌区委宣传部发现企业未达到许可条件即开始经营或在经营中发生不符合许可条件行为的, 责令其立即停止生产经营行为，移交武汉市武昌区行政审批局依法撤销行政审批决定。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0" w:firstLineChars="100"/>
        <w:jc w:val="both"/>
        <w:textAlignment w:val="auto"/>
        <w:rPr>
          <w:rFonts w:hint="eastAsia" w:ascii="Times New Roman" w:hAnsi="Times New Roman" w:eastAsia="仿宋_GB2312" w:cs="Times New Roman"/>
          <w:kern w:val="2"/>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cs="仿宋"/>
          <w:color w:val="000000"/>
          <w:spacing w:val="0"/>
          <w:w w:val="100"/>
          <w:position w:val="0"/>
          <w:sz w:val="32"/>
          <w:szCs w:val="32"/>
          <w:lang w:val="en-US" w:eastAsia="zh-CN"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024EE"/>
    <w:multiLevelType w:val="singleLevel"/>
    <w:tmpl w:val="B10024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YjM5ZWRmMTFiODc4MTRmN2M1M2U1M2I2YzI5OTcifQ=="/>
  </w:docVars>
  <w:rsids>
    <w:rsidRoot w:val="719B3544"/>
    <w:rsid w:val="003D07C8"/>
    <w:rsid w:val="10902CBC"/>
    <w:rsid w:val="214A7C16"/>
    <w:rsid w:val="26AA4200"/>
    <w:rsid w:val="39153937"/>
    <w:rsid w:val="438E47E7"/>
    <w:rsid w:val="661848FF"/>
    <w:rsid w:val="719B3544"/>
    <w:rsid w:val="78DB175B"/>
    <w:rsid w:val="7E66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customStyle="1" w:styleId="6">
    <w:name w:val="Normal_0"/>
    <w:qFormat/>
    <w:uiPriority w:val="0"/>
    <w:rPr>
      <w:rFonts w:ascii="Times New Roman" w:hAnsi="Times New Roman" w:eastAsia="等线" w:cs="Times New Roman"/>
      <w:kern w:val="0"/>
      <w:sz w:val="24"/>
      <w:szCs w:val="24"/>
      <w:lang w:val="en-US" w:eastAsia="zh-CN" w:bidi="ar-SA"/>
    </w:rPr>
  </w:style>
  <w:style w:type="paragraph" w:customStyle="1" w:styleId="7">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 w:type="paragraph" w:customStyle="1" w:styleId="8">
    <w:name w:val="Body text|4"/>
    <w:basedOn w:val="1"/>
    <w:link w:val="10"/>
    <w:qFormat/>
    <w:uiPriority w:val="0"/>
    <w:pPr>
      <w:widowControl w:val="0"/>
      <w:shd w:val="clear" w:color="auto" w:fill="FFFFFF"/>
      <w:spacing w:after="1020" w:line="280" w:lineRule="exact"/>
      <w:jc w:val="distribute"/>
    </w:pPr>
    <w:rPr>
      <w:rFonts w:ascii="PMingLiU" w:hAnsi="PMingLiU" w:eastAsia="PMingLiU" w:cs="PMingLiU"/>
      <w:sz w:val="28"/>
      <w:szCs w:val="28"/>
      <w:u w:val="none"/>
    </w:rPr>
  </w:style>
  <w:style w:type="character" w:customStyle="1" w:styleId="9">
    <w:name w:val="Body text|4 + 12 pt"/>
    <w:basedOn w:val="10"/>
    <w:unhideWhenUsed/>
    <w:qFormat/>
    <w:uiPriority w:val="0"/>
    <w:rPr>
      <w:color w:val="000000"/>
      <w:spacing w:val="0"/>
      <w:w w:val="100"/>
      <w:position w:val="0"/>
      <w:sz w:val="24"/>
      <w:szCs w:val="24"/>
      <w:lang w:val="zh-CN" w:eastAsia="zh-CN" w:bidi="zh-CN"/>
    </w:rPr>
  </w:style>
  <w:style w:type="character" w:customStyle="1" w:styleId="10">
    <w:name w:val="Body text|4_"/>
    <w:basedOn w:val="5"/>
    <w:link w:val="8"/>
    <w:qFormat/>
    <w:uiPriority w:val="0"/>
    <w:rPr>
      <w:rFonts w:ascii="PMingLiU" w:hAnsi="PMingLiU" w:eastAsia="PMingLiU" w:cs="PMingLiU"/>
      <w:sz w:val="28"/>
      <w:szCs w:val="28"/>
      <w:u w:val="none"/>
    </w:rPr>
  </w:style>
  <w:style w:type="paragraph" w:customStyle="1" w:styleId="11">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2021-05-21T03:20:00Z</dcterms:created>
  <dc:creator>叶丹</dc:creator>
  <cp:lastModifiedBy>天使的眼泪</cp:lastModifiedBy>
  <dcterms:modified xsi:type="dcterms:W3CDTF">2024-03-05T01:10:49Z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E6E5431E37FC43D7A68D60F2253E4409</vt:lpwstr>
  </property>
</Properties>
</file>