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outlineLvl w:val="0"/>
        <w:rPr>
          <w:rFonts w:ascii="仿宋" w:hAnsi="仿宋" w:eastAsia="仿宋" w:cs="仿宋"/>
          <w:b/>
        </w:rPr>
      </w:pPr>
    </w:p>
    <w:p>
      <w:pPr>
        <w:ind w:firstLine="883"/>
        <w:jc w:val="center"/>
        <w:rPr>
          <w:rFonts w:ascii="仿宋" w:hAnsi="仿宋" w:eastAsia="仿宋" w:cs="仿宋"/>
          <w:b/>
          <w:color w:val="000000"/>
          <w:sz w:val="44"/>
          <w:szCs w:val="44"/>
        </w:rPr>
      </w:pPr>
    </w:p>
    <w:p>
      <w:pPr>
        <w:ind w:firstLine="883"/>
        <w:jc w:val="center"/>
        <w:rPr>
          <w:rFonts w:ascii="仿宋" w:hAnsi="仿宋" w:eastAsia="仿宋" w:cs="仿宋"/>
          <w:b/>
          <w:color w:val="000000"/>
          <w:sz w:val="44"/>
          <w:szCs w:val="44"/>
        </w:rPr>
      </w:pPr>
    </w:p>
    <w:p>
      <w:pPr>
        <w:ind w:firstLine="0" w:firstLineChars="0"/>
        <w:jc w:val="center"/>
        <w:rPr>
          <w:rFonts w:ascii="仿宋" w:hAnsi="仿宋" w:eastAsia="仿宋" w:cs="仿宋"/>
          <w:b/>
          <w:color w:val="000000"/>
          <w:sz w:val="44"/>
          <w:szCs w:val="44"/>
        </w:rPr>
      </w:pPr>
      <w:r>
        <w:rPr>
          <w:rFonts w:hint="eastAsia" w:ascii="仿宋" w:hAnsi="仿宋" w:eastAsia="仿宋" w:cs="仿宋"/>
          <w:b/>
          <w:color w:val="000000"/>
          <w:sz w:val="44"/>
          <w:szCs w:val="44"/>
        </w:rPr>
        <w:t>武汉市武昌区住房保障和房屋管理局2019年度“物业公司评比及奖励经费”项目</w:t>
      </w:r>
    </w:p>
    <w:p>
      <w:pPr>
        <w:ind w:firstLine="0" w:firstLineChars="0"/>
        <w:jc w:val="center"/>
        <w:rPr>
          <w:rFonts w:ascii="仿宋" w:hAnsi="仿宋" w:eastAsia="仿宋" w:cs="仿宋"/>
          <w:b/>
          <w:color w:val="000000"/>
          <w:sz w:val="44"/>
          <w:szCs w:val="44"/>
        </w:rPr>
      </w:pPr>
      <w:r>
        <w:rPr>
          <w:rFonts w:hint="eastAsia" w:ascii="仿宋" w:hAnsi="仿宋" w:eastAsia="仿宋" w:cs="仿宋"/>
          <w:b/>
          <w:color w:val="000000"/>
          <w:sz w:val="44"/>
          <w:szCs w:val="44"/>
        </w:rPr>
        <w:t>绩效评价报告</w:t>
      </w:r>
    </w:p>
    <w:p>
      <w:pPr>
        <w:ind w:firstLine="0" w:firstLineChars="0"/>
        <w:jc w:val="center"/>
        <w:rPr>
          <w:rFonts w:ascii="仿宋" w:hAnsi="仿宋" w:eastAsia="仿宋" w:cs="仿宋"/>
          <w:sz w:val="32"/>
          <w:szCs w:val="32"/>
        </w:rPr>
      </w:pPr>
      <w:r>
        <w:rPr>
          <w:rFonts w:hint="eastAsia" w:ascii="仿宋" w:hAnsi="仿宋" w:eastAsia="仿宋" w:cs="仿宋"/>
          <w:sz w:val="32"/>
          <w:szCs w:val="32"/>
        </w:rPr>
        <w:t>武方绩评字[2020]244号</w:t>
      </w:r>
      <w:r>
        <w:rPr>
          <w:rFonts w:hint="eastAsia" w:ascii="仿宋" w:hAnsi="仿宋" w:eastAsia="仿宋" w:cs="仿宋"/>
          <w:sz w:val="32"/>
          <w:szCs w:val="32"/>
        </w:rPr>
        <w:tab/>
      </w:r>
    </w:p>
    <w:p>
      <w:pPr>
        <w:ind w:firstLine="480"/>
        <w:rPr>
          <w:rFonts w:ascii="仿宋" w:hAnsi="仿宋" w:eastAsia="仿宋" w:cs="仿宋"/>
          <w:highlight w:val="yellow"/>
        </w:rPr>
      </w:pPr>
    </w:p>
    <w:p>
      <w:pPr>
        <w:widowControl/>
        <w:spacing w:line="800" w:lineRule="exact"/>
        <w:ind w:firstLine="790" w:firstLineChars="246"/>
        <w:jc w:val="left"/>
        <w:rPr>
          <w:rFonts w:ascii="仿宋" w:hAnsi="仿宋" w:eastAsia="仿宋" w:cs="仿宋"/>
          <w:b/>
          <w:bCs/>
          <w:kern w:val="32"/>
          <w:sz w:val="32"/>
          <w:highlight w:val="yellow"/>
          <w:lang w:bidi="he-IL"/>
        </w:rPr>
      </w:pPr>
    </w:p>
    <w:p>
      <w:pPr>
        <w:widowControl/>
        <w:spacing w:line="800" w:lineRule="exact"/>
        <w:ind w:firstLine="790" w:firstLineChars="246"/>
        <w:jc w:val="left"/>
        <w:rPr>
          <w:rFonts w:ascii="仿宋" w:hAnsi="仿宋" w:eastAsia="仿宋" w:cs="仿宋"/>
          <w:b/>
          <w:bCs/>
          <w:kern w:val="32"/>
          <w:sz w:val="32"/>
          <w:highlight w:val="yellow"/>
          <w:lang w:bidi="he-IL"/>
        </w:rPr>
      </w:pPr>
    </w:p>
    <w:p>
      <w:pPr>
        <w:widowControl/>
        <w:spacing w:line="800" w:lineRule="exact"/>
        <w:ind w:firstLine="790" w:firstLineChars="246"/>
        <w:jc w:val="left"/>
        <w:rPr>
          <w:rFonts w:ascii="仿宋" w:hAnsi="仿宋" w:eastAsia="仿宋" w:cs="仿宋"/>
          <w:b/>
          <w:bCs/>
          <w:kern w:val="32"/>
          <w:sz w:val="32"/>
          <w:highlight w:val="yellow"/>
          <w:lang w:bidi="he-IL"/>
        </w:rPr>
      </w:pPr>
    </w:p>
    <w:p>
      <w:pPr>
        <w:widowControl/>
        <w:spacing w:line="800" w:lineRule="exact"/>
        <w:ind w:firstLine="790" w:firstLineChars="246"/>
        <w:jc w:val="left"/>
        <w:rPr>
          <w:rFonts w:ascii="仿宋" w:hAnsi="仿宋" w:eastAsia="仿宋" w:cs="仿宋"/>
          <w:b/>
          <w:bCs/>
          <w:kern w:val="32"/>
          <w:sz w:val="32"/>
          <w:highlight w:val="yellow"/>
          <w:lang w:bidi="he-IL"/>
        </w:rPr>
      </w:pPr>
    </w:p>
    <w:p>
      <w:pPr>
        <w:widowControl/>
        <w:spacing w:line="800" w:lineRule="exact"/>
        <w:ind w:firstLine="790" w:firstLineChars="246"/>
        <w:jc w:val="left"/>
        <w:rPr>
          <w:rFonts w:ascii="仿宋" w:hAnsi="仿宋" w:eastAsia="仿宋" w:cs="仿宋"/>
          <w:b/>
          <w:bCs/>
          <w:kern w:val="32"/>
          <w:sz w:val="32"/>
          <w:highlight w:val="yellow"/>
          <w:lang w:bidi="he-IL"/>
        </w:rPr>
      </w:pPr>
    </w:p>
    <w:p>
      <w:pPr>
        <w:widowControl/>
        <w:spacing w:line="480" w:lineRule="auto"/>
        <w:ind w:right="-192" w:rightChars="-80" w:firstLine="790" w:firstLineChars="246"/>
        <w:jc w:val="left"/>
        <w:rPr>
          <w:rFonts w:ascii="仿宋" w:hAnsi="仿宋" w:eastAsia="仿宋" w:cs="仿宋"/>
          <w:b/>
          <w:bCs/>
          <w:sz w:val="32"/>
          <w:szCs w:val="32"/>
          <w:highlight w:val="yellow"/>
        </w:rPr>
      </w:pPr>
      <w:r>
        <w:rPr>
          <w:rFonts w:hint="eastAsia" w:ascii="仿宋" w:hAnsi="仿宋" w:eastAsia="仿宋" w:cs="仿宋"/>
          <w:b/>
          <w:bCs/>
          <w:kern w:val="32"/>
          <w:sz w:val="32"/>
          <w:lang w:bidi="he-IL"/>
        </w:rPr>
        <w:t>项目名称：</w:t>
      </w:r>
      <w:r>
        <w:rPr>
          <w:rFonts w:hint="eastAsia" w:ascii="仿宋" w:hAnsi="仿宋" w:eastAsia="仿宋" w:cs="仿宋"/>
          <w:b/>
          <w:bCs/>
          <w:sz w:val="32"/>
          <w:szCs w:val="32"/>
        </w:rPr>
        <w:t>2019年“物业公司评比及奖励经费”项目</w:t>
      </w:r>
    </w:p>
    <w:p>
      <w:pPr>
        <w:widowControl/>
        <w:spacing w:line="480" w:lineRule="auto"/>
        <w:ind w:right="-192" w:rightChars="-80" w:firstLine="790" w:firstLineChars="246"/>
        <w:jc w:val="left"/>
        <w:rPr>
          <w:rFonts w:ascii="仿宋" w:hAnsi="仿宋" w:eastAsia="仿宋" w:cs="仿宋"/>
          <w:b/>
          <w:bCs/>
          <w:kern w:val="32"/>
          <w:sz w:val="32"/>
          <w:lang w:bidi="he-IL"/>
        </w:rPr>
      </w:pPr>
      <w:r>
        <w:rPr>
          <w:rFonts w:hint="eastAsia" w:ascii="仿宋" w:hAnsi="仿宋" w:eastAsia="仿宋" w:cs="仿宋"/>
          <w:b/>
          <w:bCs/>
          <w:kern w:val="32"/>
          <w:sz w:val="32"/>
          <w:lang w:bidi="he-IL"/>
        </w:rPr>
        <w:t>项目单位：武汉市武昌区住房保障和房屋管理局物业科</w:t>
      </w:r>
    </w:p>
    <w:p>
      <w:pPr>
        <w:widowControl/>
        <w:spacing w:line="480" w:lineRule="auto"/>
        <w:ind w:right="-192" w:rightChars="-80" w:firstLine="790" w:firstLineChars="246"/>
        <w:jc w:val="left"/>
        <w:rPr>
          <w:rFonts w:ascii="仿宋" w:hAnsi="仿宋" w:eastAsia="仿宋" w:cs="仿宋"/>
          <w:b/>
          <w:bCs/>
          <w:kern w:val="32"/>
          <w:sz w:val="32"/>
          <w:lang w:bidi="he-IL"/>
        </w:rPr>
      </w:pPr>
      <w:r>
        <w:rPr>
          <w:rFonts w:hint="eastAsia" w:ascii="仿宋" w:hAnsi="仿宋" w:eastAsia="仿宋" w:cs="仿宋"/>
          <w:b/>
          <w:bCs/>
          <w:kern w:val="32"/>
          <w:sz w:val="32"/>
          <w:lang w:bidi="he-IL"/>
        </w:rPr>
        <w:t>主管单位：武汉市武昌区住房保障和房屋管理局</w:t>
      </w:r>
    </w:p>
    <w:p>
      <w:pPr>
        <w:widowControl/>
        <w:spacing w:line="480" w:lineRule="auto"/>
        <w:ind w:firstLine="790" w:firstLineChars="246"/>
        <w:jc w:val="left"/>
        <w:rPr>
          <w:rFonts w:ascii="仿宋" w:hAnsi="仿宋" w:eastAsia="仿宋" w:cs="仿宋"/>
          <w:b/>
          <w:bCs/>
          <w:sz w:val="32"/>
          <w:szCs w:val="32"/>
        </w:rPr>
      </w:pPr>
      <w:r>
        <w:rPr>
          <w:rFonts w:hint="eastAsia" w:ascii="仿宋" w:hAnsi="仿宋" w:eastAsia="仿宋" w:cs="仿宋"/>
          <w:b/>
          <w:bCs/>
          <w:kern w:val="32"/>
          <w:sz w:val="32"/>
          <w:lang w:bidi="he-IL"/>
        </w:rPr>
        <w:t>评价机构：</w:t>
      </w:r>
      <w:r>
        <w:rPr>
          <w:rFonts w:hint="eastAsia" w:ascii="仿宋" w:hAnsi="仿宋" w:eastAsia="仿宋" w:cs="仿宋"/>
          <w:b/>
          <w:bCs/>
          <w:sz w:val="32"/>
          <w:szCs w:val="32"/>
        </w:rPr>
        <w:t>武汉方瑞会计师事务所（普通合伙）</w:t>
      </w:r>
    </w:p>
    <w:p>
      <w:pPr>
        <w:spacing w:line="800" w:lineRule="exact"/>
        <w:ind w:firstLine="0" w:firstLineChars="0"/>
        <w:rPr>
          <w:rFonts w:ascii="仿宋" w:hAnsi="仿宋" w:eastAsia="仿宋" w:cs="仿宋"/>
          <w:b/>
          <w:bCs/>
          <w:sz w:val="32"/>
          <w:szCs w:val="32"/>
          <w:highlight w:val="yellow"/>
        </w:rPr>
      </w:pPr>
    </w:p>
    <w:p>
      <w:pPr>
        <w:spacing w:line="800" w:lineRule="exact"/>
        <w:ind w:firstLine="0" w:firstLineChars="0"/>
        <w:jc w:val="center"/>
        <w:rPr>
          <w:rFonts w:ascii="仿宋" w:hAnsi="仿宋" w:eastAsia="仿宋" w:cs="仿宋"/>
          <w:b/>
          <w:bCs/>
          <w:sz w:val="32"/>
          <w:szCs w:val="32"/>
        </w:rPr>
      </w:pPr>
      <w:r>
        <w:rPr>
          <w:rFonts w:hint="eastAsia" w:ascii="仿宋" w:hAnsi="仿宋" w:eastAsia="仿宋" w:cs="仿宋"/>
          <w:b/>
          <w:bCs/>
          <w:sz w:val="32"/>
          <w:szCs w:val="32"/>
        </w:rPr>
        <w:t>二〇二〇年九月</w:t>
      </w:r>
    </w:p>
    <w:p>
      <w:pPr>
        <w:ind w:firstLine="643"/>
        <w:rPr>
          <w:rFonts w:ascii="仿宋" w:hAnsi="仿宋" w:eastAsia="仿宋" w:cs="仿宋"/>
          <w:b/>
          <w:bCs/>
          <w:sz w:val="32"/>
          <w:szCs w:val="32"/>
        </w:rPr>
      </w:pPr>
      <w:r>
        <w:rPr>
          <w:rFonts w:hint="eastAsia" w:ascii="仿宋" w:hAnsi="仿宋" w:eastAsia="仿宋" w:cs="仿宋"/>
          <w:b/>
          <w:bCs/>
          <w:sz w:val="32"/>
          <w:szCs w:val="32"/>
        </w:rPr>
        <w:br w:type="page"/>
      </w:r>
    </w:p>
    <w:p>
      <w:pPr>
        <w:spacing w:line="300" w:lineRule="exact"/>
        <w:ind w:firstLine="0" w:firstLineChars="0"/>
        <w:jc w:val="center"/>
        <w:outlineLvl w:val="0"/>
        <w:rPr>
          <w:rFonts w:ascii="仿宋" w:hAnsi="仿宋" w:eastAsia="仿宋" w:cs="仿宋"/>
          <w:b/>
          <w:bCs/>
          <w:sz w:val="30"/>
          <w:szCs w:val="30"/>
          <w:highlight w:val="yellow"/>
        </w:rPr>
      </w:pPr>
    </w:p>
    <w:sdt>
      <w:sdtPr>
        <w:rPr>
          <w:rFonts w:hint="eastAsia" w:ascii="仿宋" w:hAnsi="仿宋" w:eastAsia="仿宋" w:cs="仿宋"/>
          <w:bCs/>
          <w:smallCaps/>
          <w:sz w:val="28"/>
          <w:szCs w:val="20"/>
          <w:highlight w:val="yellow"/>
        </w:rPr>
        <w:id w:val="147469879"/>
      </w:sdtPr>
      <w:sdtEndPr>
        <w:rPr>
          <w:rFonts w:hint="eastAsia" w:ascii="仿宋" w:hAnsi="仿宋" w:eastAsia="仿宋" w:cs="仿宋"/>
          <w:bCs w:val="0"/>
          <w:smallCaps/>
          <w:sz w:val="28"/>
          <w:szCs w:val="20"/>
          <w:highlight w:val="yellow"/>
        </w:rPr>
      </w:sdtEndPr>
      <w:sdtContent>
        <w:p>
          <w:pPr>
            <w:spacing w:line="300" w:lineRule="exact"/>
            <w:ind w:firstLine="0" w:firstLineChars="0"/>
            <w:jc w:val="center"/>
            <w:rPr>
              <w:rFonts w:ascii="仿宋" w:hAnsi="仿宋" w:eastAsia="仿宋" w:cs="仿宋"/>
              <w:b/>
            </w:rPr>
          </w:pPr>
          <w:r>
            <w:rPr>
              <w:rFonts w:hint="eastAsia" w:ascii="仿宋" w:hAnsi="仿宋" w:eastAsia="仿宋" w:cs="仿宋"/>
              <w:b/>
            </w:rPr>
            <w:t>目 录</w:t>
          </w:r>
        </w:p>
        <w:p>
          <w:pPr>
            <w:pStyle w:val="13"/>
            <w:tabs>
              <w:tab w:val="right" w:leader="dot" w:pos="8306"/>
            </w:tabs>
            <w:spacing w:line="300" w:lineRule="exact"/>
            <w:ind w:firstLine="480"/>
            <w:rPr>
              <w:rFonts w:ascii="仿宋" w:hAnsi="仿宋" w:eastAsia="仿宋" w:cs="仿宋"/>
              <w:sz w:val="24"/>
              <w:szCs w:val="24"/>
            </w:rPr>
          </w:pPr>
          <w:r>
            <w:rPr>
              <w:rFonts w:hint="eastAsia" w:ascii="仿宋" w:hAnsi="仿宋" w:eastAsia="仿宋" w:cs="仿宋"/>
              <w:b w:val="0"/>
              <w:sz w:val="24"/>
              <w:szCs w:val="24"/>
              <w:highlight w:val="yellow"/>
            </w:rPr>
            <w:fldChar w:fldCharType="begin"/>
          </w:r>
          <w:r>
            <w:rPr>
              <w:rFonts w:hint="eastAsia" w:ascii="仿宋" w:hAnsi="仿宋" w:eastAsia="仿宋" w:cs="仿宋"/>
              <w:b w:val="0"/>
              <w:sz w:val="24"/>
              <w:szCs w:val="24"/>
              <w:highlight w:val="yellow"/>
            </w:rPr>
            <w:instrText xml:space="preserve">TOC \o "1-3" \h \u </w:instrText>
          </w:r>
          <w:r>
            <w:rPr>
              <w:rFonts w:hint="eastAsia" w:ascii="仿宋" w:hAnsi="仿宋" w:eastAsia="仿宋" w:cs="仿宋"/>
              <w:b w:val="0"/>
              <w:sz w:val="24"/>
              <w:szCs w:val="24"/>
              <w:highlight w:val="yellow"/>
            </w:rPr>
            <w:fldChar w:fldCharType="separate"/>
          </w:r>
          <w:r>
            <w:fldChar w:fldCharType="begin"/>
          </w:r>
          <w:r>
            <w:instrText xml:space="preserve"> HYPERLINK \l "_Toc9920" </w:instrText>
          </w:r>
          <w:r>
            <w:fldChar w:fldCharType="separate"/>
          </w:r>
          <w:r>
            <w:rPr>
              <w:rFonts w:hint="eastAsia" w:ascii="仿宋" w:hAnsi="仿宋" w:eastAsia="仿宋" w:cs="仿宋"/>
              <w:sz w:val="24"/>
              <w:szCs w:val="24"/>
            </w:rPr>
            <w:t>摘  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_Toc9920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"_Toc7869" </w:instrText>
          </w:r>
          <w:r>
            <w:fldChar w:fldCharType="separate"/>
          </w:r>
          <w:r>
            <w:rPr>
              <w:rFonts w:hint="eastAsia" w:ascii="仿宋" w:hAnsi="仿宋" w:eastAsia="仿宋" w:cs="仿宋"/>
              <w:sz w:val="24"/>
              <w:szCs w:val="24"/>
            </w:rPr>
            <w:t>前  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_Toc7869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"_Toc22425" </w:instrText>
          </w:r>
          <w:r>
            <w:fldChar w:fldCharType="separate"/>
          </w:r>
          <w:r>
            <w:rPr>
              <w:rFonts w:hint="eastAsia" w:ascii="仿宋" w:hAnsi="仿宋" w:eastAsia="仿宋" w:cs="仿宋"/>
              <w:bCs w:val="0"/>
              <w:sz w:val="24"/>
              <w:szCs w:val="24"/>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_Toc22425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"_Toc32189" </w:instrText>
          </w:r>
          <w:r>
            <w:fldChar w:fldCharType="separate"/>
          </w:r>
          <w:r>
            <w:rPr>
              <w:rFonts w:hint="eastAsia" w:ascii="仿宋" w:hAnsi="仿宋" w:eastAsia="仿宋" w:cs="仿宋"/>
              <w:bCs/>
              <w:sz w:val="24"/>
              <w:szCs w:val="24"/>
            </w:rPr>
            <w:t>（一）项目概况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_Toc32189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"_Toc16284" </w:instrText>
          </w:r>
          <w:r>
            <w:fldChar w:fldCharType="separate"/>
          </w:r>
          <w:r>
            <w:rPr>
              <w:rFonts w:hint="eastAsia" w:ascii="仿宋" w:hAnsi="仿宋" w:eastAsia="仿宋" w:cs="仿宋"/>
              <w:sz w:val="24"/>
              <w:szCs w:val="24"/>
            </w:rPr>
            <w:t>1.项目立项背景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_Toc16284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"_Toc10699" </w:instrText>
          </w:r>
          <w:r>
            <w:fldChar w:fldCharType="separate"/>
          </w:r>
          <w:r>
            <w:rPr>
              <w:rFonts w:hint="eastAsia" w:ascii="仿宋" w:hAnsi="仿宋" w:eastAsia="仿宋" w:cs="仿宋"/>
              <w:sz w:val="24"/>
              <w:szCs w:val="24"/>
            </w:rPr>
            <w:t>2.评价基准日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_Toc10699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"_Toc13766" </w:instrText>
          </w:r>
          <w:r>
            <w:fldChar w:fldCharType="separate"/>
          </w:r>
          <w:r>
            <w:rPr>
              <w:rFonts w:hint="eastAsia" w:ascii="仿宋" w:hAnsi="仿宋" w:eastAsia="仿宋" w:cs="仿宋"/>
              <w:sz w:val="24"/>
              <w:szCs w:val="24"/>
            </w:rPr>
            <w:t>3.项目主要内容及实施情况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_Toc13766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"_Toc25712" </w:instrText>
          </w:r>
          <w:r>
            <w:fldChar w:fldCharType="separate"/>
          </w:r>
          <w:r>
            <w:rPr>
              <w:rFonts w:hint="eastAsia" w:ascii="仿宋" w:hAnsi="仿宋" w:eastAsia="仿宋" w:cs="仿宋"/>
              <w:sz w:val="24"/>
              <w:szCs w:val="24"/>
            </w:rPr>
            <w:t>4.项目资金投入和使用情况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_Toc25712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"_Toc2576" </w:instrText>
          </w:r>
          <w:r>
            <w:fldChar w:fldCharType="separate"/>
          </w:r>
          <w:r>
            <w:rPr>
              <w:rFonts w:hint="eastAsia" w:ascii="仿宋" w:hAnsi="仿宋" w:eastAsia="仿宋" w:cs="仿宋"/>
              <w:bCs/>
              <w:sz w:val="24"/>
              <w:szCs w:val="24"/>
            </w:rPr>
            <w:t>（二）项目绩效目标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_Toc2576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"_Toc18439" </w:instrText>
          </w:r>
          <w:r>
            <w:fldChar w:fldCharType="separate"/>
          </w:r>
          <w:r>
            <w:rPr>
              <w:rFonts w:hint="eastAsia" w:ascii="仿宋" w:hAnsi="仿宋" w:eastAsia="仿宋" w:cs="仿宋"/>
              <w:sz w:val="24"/>
              <w:szCs w:val="24"/>
            </w:rPr>
            <w:t>1.项目总体目标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_Toc18439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"_Toc30345" </w:instrText>
          </w:r>
          <w:r>
            <w:fldChar w:fldCharType="separate"/>
          </w:r>
          <w:r>
            <w:rPr>
              <w:rFonts w:hint="eastAsia" w:ascii="仿宋" w:hAnsi="仿宋" w:eastAsia="仿宋" w:cs="仿宋"/>
              <w:sz w:val="24"/>
              <w:szCs w:val="24"/>
            </w:rPr>
            <w:t>2.项目阶段性目标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_Toc30345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"_Toc4864" </w:instrText>
          </w:r>
          <w:r>
            <w:fldChar w:fldCharType="separate"/>
          </w:r>
          <w:r>
            <w:rPr>
              <w:rFonts w:hint="eastAsia" w:ascii="仿宋" w:hAnsi="仿宋" w:eastAsia="仿宋" w:cs="仿宋"/>
              <w:sz w:val="24"/>
              <w:szCs w:val="24"/>
            </w:rPr>
            <w:t>3.项目目标完成情况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_Toc4864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"_Toc25110" </w:instrText>
          </w:r>
          <w:r>
            <w:fldChar w:fldCharType="separate"/>
          </w:r>
          <w:r>
            <w:rPr>
              <w:rFonts w:hint="eastAsia" w:ascii="仿宋" w:hAnsi="仿宋" w:eastAsia="仿宋" w:cs="仿宋"/>
              <w:bCs w:val="0"/>
              <w:sz w:val="24"/>
              <w:szCs w:val="24"/>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_Toc25110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"_Toc29205" </w:instrText>
          </w:r>
          <w:r>
            <w:fldChar w:fldCharType="separate"/>
          </w:r>
          <w:r>
            <w:rPr>
              <w:rFonts w:hint="eastAsia" w:ascii="仿宋" w:hAnsi="仿宋" w:eastAsia="仿宋" w:cs="仿宋"/>
              <w:bCs/>
              <w:sz w:val="24"/>
              <w:szCs w:val="24"/>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_Toc29205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"_Toc19018" </w:instrText>
          </w:r>
          <w:r>
            <w:fldChar w:fldCharType="separate"/>
          </w:r>
          <w:r>
            <w:rPr>
              <w:rFonts w:hint="eastAsia" w:ascii="仿宋" w:hAnsi="仿宋" w:eastAsia="仿宋" w:cs="仿宋"/>
              <w:bCs/>
              <w:sz w:val="24"/>
              <w:szCs w:val="24"/>
            </w:rPr>
            <w:t>（二）绩效评价原则及方法、评价指标体系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_Toc19018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"_Toc26947" </w:instrText>
          </w:r>
          <w:r>
            <w:fldChar w:fldCharType="separate"/>
          </w:r>
          <w:r>
            <w:rPr>
              <w:rFonts w:hint="eastAsia" w:ascii="仿宋" w:hAnsi="仿宋" w:eastAsia="仿宋" w:cs="仿宋"/>
              <w:sz w:val="24"/>
              <w:szCs w:val="24"/>
            </w:rPr>
            <w:t>1.绩效评价原则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_Toc26947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"_Toc5373" </w:instrText>
          </w:r>
          <w:r>
            <w:fldChar w:fldCharType="separate"/>
          </w:r>
          <w:r>
            <w:rPr>
              <w:rFonts w:hint="eastAsia" w:ascii="仿宋" w:hAnsi="仿宋" w:eastAsia="仿宋" w:cs="仿宋"/>
              <w:sz w:val="24"/>
              <w:szCs w:val="24"/>
            </w:rPr>
            <w:t>2.绩效评价方法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_Toc5373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"_Toc14735" </w:instrText>
          </w:r>
          <w:r>
            <w:fldChar w:fldCharType="separate"/>
          </w:r>
          <w:r>
            <w:rPr>
              <w:rFonts w:hint="eastAsia" w:ascii="仿宋" w:hAnsi="仿宋" w:eastAsia="仿宋" w:cs="仿宋"/>
              <w:sz w:val="24"/>
              <w:szCs w:val="24"/>
            </w:rPr>
            <w:t>3.绩效评价指标体系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_Toc14735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"_Toc20356" </w:instrText>
          </w:r>
          <w:r>
            <w:fldChar w:fldCharType="separate"/>
          </w:r>
          <w:r>
            <w:rPr>
              <w:rFonts w:hint="eastAsia" w:ascii="仿宋" w:hAnsi="仿宋" w:eastAsia="仿宋" w:cs="仿宋"/>
              <w:bCs/>
              <w:sz w:val="24"/>
              <w:szCs w:val="24"/>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_Toc20356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"_Toc20953" </w:instrText>
          </w:r>
          <w:r>
            <w:fldChar w:fldCharType="separate"/>
          </w:r>
          <w:r>
            <w:rPr>
              <w:rFonts w:hint="eastAsia" w:ascii="仿宋" w:hAnsi="仿宋" w:eastAsia="仿宋" w:cs="仿宋"/>
              <w:sz w:val="24"/>
              <w:szCs w:val="24"/>
            </w:rPr>
            <w:t>1.绩效评价设计过程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_Toc20953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"_Toc20660" </w:instrText>
          </w:r>
          <w:r>
            <w:fldChar w:fldCharType="separate"/>
          </w:r>
          <w:r>
            <w:rPr>
              <w:rFonts w:hint="eastAsia" w:ascii="仿宋" w:hAnsi="仿宋" w:eastAsia="仿宋" w:cs="仿宋"/>
              <w:sz w:val="24"/>
              <w:szCs w:val="24"/>
            </w:rPr>
            <w:t>2.证据收集方法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_Toc20660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8"/>
            <w:tabs>
              <w:tab w:val="right" w:leader="dot" w:pos="8306"/>
            </w:tabs>
            <w:spacing w:line="300" w:lineRule="exact"/>
            <w:ind w:left="0" w:leftChars="0" w:firstLine="420" w:firstLineChars="200"/>
            <w:rPr>
              <w:rFonts w:ascii="仿宋" w:hAnsi="仿宋" w:eastAsia="仿宋" w:cs="仿宋"/>
              <w:sz w:val="24"/>
              <w:szCs w:val="24"/>
            </w:rPr>
          </w:pPr>
          <w:r>
            <w:fldChar w:fldCharType="begin"/>
          </w:r>
          <w:r>
            <w:instrText xml:space="preserve"> HYPERLINK \l "_Toc2882" </w:instrText>
          </w:r>
          <w:r>
            <w:fldChar w:fldCharType="separate"/>
          </w:r>
          <w:r>
            <w:rPr>
              <w:rFonts w:hint="eastAsia" w:ascii="仿宋" w:hAnsi="仿宋" w:eastAsia="仿宋" w:cs="仿宋"/>
              <w:sz w:val="24"/>
              <w:szCs w:val="24"/>
            </w:rPr>
            <w:t>3.绩效评价实施过程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_Toc2882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"_Toc7205" </w:instrText>
          </w:r>
          <w:r>
            <w:fldChar w:fldCharType="separate"/>
          </w:r>
          <w:r>
            <w:rPr>
              <w:rFonts w:hint="eastAsia" w:ascii="仿宋" w:hAnsi="仿宋" w:eastAsia="仿宋" w:cs="仿宋"/>
              <w:bCs w:val="0"/>
              <w:sz w:val="24"/>
              <w:szCs w:val="24"/>
            </w:rPr>
            <w:t>三、综合评价情况及评价结论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_Toc7205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left="480" w:leftChars="200" w:firstLine="0" w:firstLineChars="0"/>
            <w:rPr>
              <w:rFonts w:ascii="仿宋" w:hAnsi="仿宋" w:eastAsia="仿宋" w:cs="仿宋"/>
              <w:sz w:val="24"/>
              <w:szCs w:val="24"/>
            </w:rPr>
          </w:pPr>
          <w:r>
            <w:fldChar w:fldCharType="begin"/>
          </w:r>
          <w:r>
            <w:instrText xml:space="preserve"> HYPERLINK \l "_Toc13827" </w:instrText>
          </w:r>
          <w:r>
            <w:fldChar w:fldCharType="separate"/>
          </w:r>
          <w:r>
            <w:rPr>
              <w:rFonts w:hint="eastAsia" w:ascii="仿宋" w:hAnsi="仿宋" w:eastAsia="仿宋" w:cs="仿宋"/>
              <w:b w:val="0"/>
              <w:sz w:val="24"/>
              <w:szCs w:val="24"/>
            </w:rPr>
            <w:t>武汉市武昌区住房保障和房屋管理局2019年度“物业公司评比及奖励经费”项目绩效评价评分表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_Toc13827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"_Toc6213" </w:instrText>
          </w:r>
          <w:r>
            <w:fldChar w:fldCharType="separate"/>
          </w:r>
          <w:r>
            <w:rPr>
              <w:rFonts w:hint="eastAsia" w:ascii="仿宋" w:hAnsi="仿宋" w:eastAsia="仿宋" w:cs="仿宋"/>
              <w:bCs w:val="0"/>
              <w:sz w:val="24"/>
              <w:szCs w:val="24"/>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_Toc6213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"_Toc24987" </w:instrText>
          </w:r>
          <w:r>
            <w:fldChar w:fldCharType="separate"/>
          </w:r>
          <w:r>
            <w:rPr>
              <w:rFonts w:hint="eastAsia" w:ascii="仿宋" w:hAnsi="仿宋" w:eastAsia="仿宋" w:cs="仿宋"/>
              <w:bCs/>
              <w:sz w:val="24"/>
              <w:szCs w:val="24"/>
            </w:rPr>
            <w:t>（一）项目决策（14分）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_Toc24987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"_Toc30264" </w:instrText>
          </w:r>
          <w:r>
            <w:fldChar w:fldCharType="separate"/>
          </w:r>
          <w:r>
            <w:rPr>
              <w:rFonts w:hint="eastAsia" w:ascii="仿宋" w:hAnsi="仿宋" w:eastAsia="仿宋" w:cs="仿宋"/>
              <w:bCs/>
              <w:sz w:val="24"/>
              <w:szCs w:val="24"/>
            </w:rPr>
            <w:t>（二）项目过程（21分）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_Toc30264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"_Toc25528" </w:instrText>
          </w:r>
          <w:r>
            <w:fldChar w:fldCharType="separate"/>
          </w:r>
          <w:r>
            <w:rPr>
              <w:rFonts w:hint="eastAsia" w:ascii="仿宋" w:hAnsi="仿宋" w:eastAsia="仿宋" w:cs="仿宋"/>
              <w:bCs/>
              <w:sz w:val="24"/>
              <w:szCs w:val="24"/>
            </w:rPr>
            <w:t>（三）项目产出（36分）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_Toc25528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"_Toc24992" </w:instrText>
          </w:r>
          <w:r>
            <w:fldChar w:fldCharType="separate"/>
          </w:r>
          <w:r>
            <w:rPr>
              <w:rFonts w:hint="eastAsia" w:ascii="仿宋" w:hAnsi="仿宋" w:eastAsia="仿宋" w:cs="仿宋"/>
              <w:bCs/>
              <w:sz w:val="24"/>
              <w:szCs w:val="24"/>
            </w:rPr>
            <w:t>（四）项目效益（29分）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_Toc24992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"_Toc31580" </w:instrText>
          </w:r>
          <w:r>
            <w:fldChar w:fldCharType="separate"/>
          </w:r>
          <w:r>
            <w:rPr>
              <w:rFonts w:hint="eastAsia" w:ascii="仿宋" w:hAnsi="仿宋" w:eastAsia="仿宋" w:cs="仿宋"/>
              <w:bCs w:val="0"/>
              <w:sz w:val="24"/>
              <w:szCs w:val="24"/>
            </w:rPr>
            <w:t>五、主要经验及做法、存在的问题及原因分析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_Toc31580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"_Toc32705" </w:instrText>
          </w:r>
          <w:r>
            <w:fldChar w:fldCharType="separate"/>
          </w:r>
          <w:r>
            <w:rPr>
              <w:rFonts w:hint="eastAsia" w:ascii="仿宋" w:hAnsi="仿宋" w:eastAsia="仿宋" w:cs="仿宋"/>
              <w:bCs/>
              <w:sz w:val="24"/>
              <w:szCs w:val="24"/>
            </w:rPr>
            <w:t>（一）主要经验及做法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_Toc32705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"_Toc6646" </w:instrText>
          </w:r>
          <w:r>
            <w:fldChar w:fldCharType="separate"/>
          </w:r>
          <w:r>
            <w:rPr>
              <w:rFonts w:hint="eastAsia" w:ascii="仿宋" w:hAnsi="仿宋" w:eastAsia="仿宋" w:cs="仿宋"/>
              <w:bCs/>
              <w:sz w:val="24"/>
              <w:szCs w:val="24"/>
            </w:rPr>
            <w:t>（二）存在的问题及原因分析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_Toc6646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"_Toc16538" </w:instrText>
          </w:r>
          <w:r>
            <w:fldChar w:fldCharType="separate"/>
          </w:r>
          <w:r>
            <w:rPr>
              <w:rFonts w:hint="eastAsia" w:ascii="仿宋" w:hAnsi="仿宋" w:eastAsia="仿宋" w:cs="仿宋"/>
              <w:bCs w:val="0"/>
              <w:sz w:val="24"/>
              <w:szCs w:val="24"/>
            </w:rPr>
            <w:t>六、有关建议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_Toc16538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00" w:lineRule="exact"/>
            <w:ind w:firstLine="562"/>
            <w:rPr>
              <w:rFonts w:ascii="仿宋" w:hAnsi="仿宋" w:eastAsia="仿宋" w:cs="仿宋"/>
              <w:sz w:val="24"/>
              <w:szCs w:val="24"/>
            </w:rPr>
          </w:pPr>
          <w:r>
            <w:fldChar w:fldCharType="begin"/>
          </w:r>
          <w:r>
            <w:instrText xml:space="preserve"> HYPERLINK \l "_Toc27283" </w:instrText>
          </w:r>
          <w:r>
            <w:fldChar w:fldCharType="separate"/>
          </w:r>
          <w:r>
            <w:rPr>
              <w:rFonts w:hint="eastAsia" w:ascii="仿宋" w:hAnsi="仿宋" w:eastAsia="仿宋" w:cs="仿宋"/>
              <w:bCs w:val="0"/>
              <w:sz w:val="24"/>
              <w:szCs w:val="24"/>
            </w:rPr>
            <w:t>七、其他需要说明的问题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_Toc27283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"_Toc23016" </w:instrText>
          </w:r>
          <w:r>
            <w:fldChar w:fldCharType="separate"/>
          </w:r>
          <w:r>
            <w:rPr>
              <w:rFonts w:hint="eastAsia" w:ascii="仿宋" w:hAnsi="仿宋" w:eastAsia="仿宋" w:cs="仿宋"/>
              <w:bCs/>
              <w:sz w:val="24"/>
              <w:szCs w:val="24"/>
            </w:rPr>
            <w:t>（一）关于评价责任的说明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_Toc23016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560"/>
            <w:rPr>
              <w:rFonts w:ascii="仿宋" w:hAnsi="仿宋" w:eastAsia="仿宋" w:cs="仿宋"/>
              <w:sz w:val="24"/>
              <w:szCs w:val="24"/>
            </w:rPr>
          </w:pPr>
          <w:r>
            <w:fldChar w:fldCharType="begin"/>
          </w:r>
          <w:r>
            <w:instrText xml:space="preserve"> HYPERLINK \l "_Toc12119" </w:instrText>
          </w:r>
          <w:r>
            <w:fldChar w:fldCharType="separate"/>
          </w:r>
          <w:r>
            <w:rPr>
              <w:rFonts w:hint="eastAsia" w:ascii="仿宋" w:hAnsi="仿宋" w:eastAsia="仿宋" w:cs="仿宋"/>
              <w:bCs/>
              <w:sz w:val="24"/>
              <w:szCs w:val="24"/>
            </w:rPr>
            <w:t>（二）关于本项目评价中存在的局限性的说明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_Toc12119 </w:instrText>
          </w:r>
          <w:r>
            <w:rPr>
              <w:rFonts w:hint="eastAsia" w:ascii="仿宋" w:hAnsi="仿宋" w:eastAsia="仿宋" w:cs="仿宋"/>
              <w:sz w:val="24"/>
              <w:szCs w:val="24"/>
            </w:rPr>
            <w:fldChar w:fldCharType="separate"/>
          </w:r>
          <w:r>
            <w:rPr>
              <w:rFonts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06"/>
            </w:tabs>
            <w:ind w:firstLine="0" w:firstLineChars="0"/>
            <w:jc w:val="both"/>
            <w:outlineLvl w:val="0"/>
            <w:rPr>
              <w:highlight w:val="yellow"/>
            </w:rPr>
          </w:pPr>
          <w:r>
            <w:rPr>
              <w:rFonts w:hint="eastAsia" w:ascii="仿宋" w:hAnsi="仿宋" w:eastAsia="仿宋" w:cs="仿宋"/>
              <w:bCs/>
              <w:sz w:val="24"/>
              <w:szCs w:val="24"/>
              <w:highlight w:val="yellow"/>
            </w:rPr>
            <w:fldChar w:fldCharType="end"/>
          </w:r>
        </w:p>
      </w:sdtContent>
    </w:sdt>
    <w:p>
      <w:pPr>
        <w:spacing w:line="340" w:lineRule="exact"/>
        <w:ind w:firstLine="0" w:firstLineChars="0"/>
        <w:jc w:val="center"/>
        <w:outlineLvl w:val="0"/>
        <w:rPr>
          <w:rFonts w:ascii="仿宋" w:hAnsi="仿宋" w:eastAsia="仿宋" w:cs="仿宋"/>
          <w:color w:val="000000" w:themeColor="text1"/>
          <w:sz w:val="28"/>
          <w:szCs w:val="28"/>
          <w:highlight w:val="yellow"/>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p>
    <w:p>
      <w:pPr>
        <w:spacing w:line="340" w:lineRule="exact"/>
        <w:ind w:firstLine="0" w:firstLineChars="0"/>
        <w:jc w:val="center"/>
        <w:outlineLvl w:val="0"/>
        <w:rPr>
          <w:rFonts w:ascii="仿宋" w:hAnsi="仿宋" w:eastAsia="仿宋" w:cs="仿宋"/>
          <w:color w:val="000000" w:themeColor="text1"/>
          <w:sz w:val="28"/>
          <w:szCs w:val="28"/>
        </w:rPr>
      </w:pPr>
      <w:bookmarkStart w:id="0" w:name="_Toc9920"/>
      <w:r>
        <w:rPr>
          <w:rFonts w:hint="eastAsia" w:ascii="仿宋" w:hAnsi="仿宋" w:eastAsia="仿宋" w:cs="仿宋"/>
          <w:color w:val="000000" w:themeColor="text1"/>
          <w:sz w:val="28"/>
          <w:szCs w:val="28"/>
        </w:rPr>
        <w:t>摘  要</w:t>
      </w:r>
      <w:bookmarkEnd w:id="0"/>
    </w:p>
    <w:p>
      <w:pPr>
        <w:pStyle w:val="32"/>
        <w:ind w:left="482" w:hanging="482" w:hangingChars="200"/>
        <w:jc w:val="left"/>
        <w:rPr>
          <w:rFonts w:ascii="仿宋" w:hAnsi="仿宋" w:eastAsia="仿宋" w:cs="仿宋"/>
          <w:b/>
        </w:rPr>
      </w:pPr>
      <w:r>
        <w:rPr>
          <w:rFonts w:hint="eastAsia" w:ascii="仿宋" w:hAnsi="仿宋" w:eastAsia="仿宋" w:cs="仿宋"/>
          <w:b/>
        </w:rPr>
        <w:t>一、项目名称：武汉市武昌区住房保障和房屋管理局2019年度“物业公司评比及奖励经费”项目绩效评价报告</w:t>
      </w:r>
    </w:p>
    <w:p>
      <w:pPr>
        <w:pStyle w:val="32"/>
        <w:ind w:firstLine="0" w:firstLineChars="0"/>
        <w:jc w:val="left"/>
        <w:rPr>
          <w:rFonts w:ascii="仿宋" w:hAnsi="仿宋" w:eastAsia="仿宋" w:cs="仿宋"/>
          <w:b/>
        </w:rPr>
      </w:pPr>
      <w:r>
        <w:rPr>
          <w:rFonts w:hint="eastAsia" w:ascii="仿宋" w:hAnsi="仿宋" w:eastAsia="仿宋" w:cs="仿宋"/>
          <w:b/>
        </w:rPr>
        <w:t>二、项目金额：130.00万元</w:t>
      </w:r>
    </w:p>
    <w:p>
      <w:pPr>
        <w:ind w:firstLine="0" w:firstLineChars="0"/>
        <w:jc w:val="left"/>
        <w:rPr>
          <w:rFonts w:ascii="仿宋" w:hAnsi="仿宋" w:eastAsia="仿宋" w:cs="仿宋"/>
          <w:b/>
        </w:rPr>
      </w:pPr>
      <w:r>
        <w:rPr>
          <w:rFonts w:hint="eastAsia" w:ascii="仿宋" w:hAnsi="仿宋" w:eastAsia="仿宋" w:cs="仿宋"/>
          <w:b/>
        </w:rPr>
        <w:t>三、绩效评价结果</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0"/>
              <w:rPr>
                <w:rFonts w:ascii="仿宋" w:hAnsi="仿宋" w:eastAsia="仿宋" w:cs="仿宋"/>
              </w:rPr>
            </w:pPr>
            <w:r>
              <w:rPr>
                <w:rFonts w:hint="eastAsia" w:ascii="仿宋" w:hAnsi="仿宋" w:eastAsia="仿宋" w:cs="仿宋"/>
              </w:rPr>
              <w:t>评价准则</w:t>
            </w:r>
          </w:p>
        </w:tc>
        <w:tc>
          <w:tcPr>
            <w:tcW w:w="2126" w:type="dxa"/>
            <w:tcBorders>
              <w:bottom w:val="single" w:color="008000" w:sz="6" w:space="0"/>
            </w:tcBorders>
            <w:vAlign w:val="center"/>
          </w:tcPr>
          <w:p>
            <w:pPr>
              <w:ind w:firstLine="480"/>
              <w:rPr>
                <w:rFonts w:ascii="仿宋" w:hAnsi="仿宋" w:eastAsia="仿宋" w:cs="仿宋"/>
              </w:rPr>
            </w:pPr>
            <w:r>
              <w:rPr>
                <w:rFonts w:hint="eastAsia" w:ascii="仿宋" w:hAnsi="仿宋" w:eastAsia="仿宋" w:cs="仿宋"/>
              </w:rPr>
              <w:t>准则分值</w:t>
            </w:r>
          </w:p>
        </w:tc>
        <w:tc>
          <w:tcPr>
            <w:tcW w:w="2268" w:type="dxa"/>
            <w:tcBorders>
              <w:bottom w:val="single" w:color="008000" w:sz="6" w:space="0"/>
            </w:tcBorders>
            <w:vAlign w:val="center"/>
          </w:tcPr>
          <w:p>
            <w:pPr>
              <w:ind w:left="183" w:firstLine="480"/>
              <w:rPr>
                <w:rFonts w:ascii="仿宋" w:hAnsi="仿宋" w:eastAsia="仿宋" w:cs="仿宋"/>
              </w:rPr>
            </w:pPr>
            <w:r>
              <w:rPr>
                <w:rFonts w:hint="eastAsia" w:ascii="仿宋" w:hAnsi="仿宋" w:eastAsia="仿宋" w:cs="仿宋"/>
              </w:rPr>
              <w:t>评价得分</w:t>
            </w:r>
          </w:p>
        </w:tc>
        <w:tc>
          <w:tcPr>
            <w:tcW w:w="2126" w:type="dxa"/>
            <w:tcBorders>
              <w:bottom w:val="single" w:color="008000" w:sz="6" w:space="0"/>
            </w:tcBorders>
            <w:vAlign w:val="center"/>
          </w:tcPr>
          <w:p>
            <w:pPr>
              <w:ind w:firstLine="480"/>
              <w:rPr>
                <w:rFonts w:ascii="仿宋" w:hAnsi="仿宋" w:eastAsia="仿宋" w:cs="仿宋"/>
              </w:rPr>
            </w:pPr>
            <w:r>
              <w:rPr>
                <w:rFonts w:hint="eastAsia" w:ascii="仿宋" w:hAnsi="仿宋" w:eastAsia="仿宋" w:cs="仿宋"/>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jc w:val="left"/>
              <w:rPr>
                <w:rFonts w:ascii="仿宋" w:hAnsi="仿宋" w:eastAsia="仿宋" w:cs="仿宋"/>
              </w:rPr>
            </w:pPr>
            <w:r>
              <w:rPr>
                <w:rFonts w:hint="eastAsia" w:ascii="仿宋" w:hAnsi="仿宋" w:eastAsia="仿宋" w:cs="仿宋"/>
              </w:rPr>
              <w:t>项目决策</w:t>
            </w:r>
          </w:p>
        </w:tc>
        <w:tc>
          <w:tcPr>
            <w:tcW w:w="2126" w:type="dxa"/>
            <w:vAlign w:val="center"/>
          </w:tcPr>
          <w:p>
            <w:pPr>
              <w:ind w:firstLine="0" w:firstLineChars="0"/>
              <w:jc w:val="center"/>
              <w:rPr>
                <w:rFonts w:ascii="仿宋" w:hAnsi="仿宋" w:eastAsia="仿宋" w:cs="仿宋"/>
                <w:highlight w:val="yellow"/>
              </w:rPr>
            </w:pPr>
            <w:r>
              <w:rPr>
                <w:rFonts w:hint="eastAsia" w:ascii="仿宋" w:hAnsi="仿宋" w:eastAsia="仿宋" w:cs="仿宋"/>
              </w:rPr>
              <w:t>14分</w:t>
            </w:r>
          </w:p>
        </w:tc>
        <w:tc>
          <w:tcPr>
            <w:tcW w:w="2268" w:type="dxa"/>
            <w:vAlign w:val="center"/>
          </w:tcPr>
          <w:p>
            <w:pPr>
              <w:ind w:firstLine="0" w:firstLineChars="0"/>
              <w:jc w:val="center"/>
              <w:rPr>
                <w:rFonts w:ascii="仿宋" w:hAnsi="仿宋" w:eastAsia="仿宋" w:cs="仿宋"/>
                <w:highlight w:val="yellow"/>
              </w:rPr>
            </w:pPr>
            <w:r>
              <w:rPr>
                <w:rFonts w:hint="eastAsia" w:ascii="仿宋" w:hAnsi="仿宋" w:eastAsia="仿宋" w:cs="仿宋"/>
              </w:rPr>
              <w:t>11分</w:t>
            </w:r>
          </w:p>
        </w:tc>
        <w:tc>
          <w:tcPr>
            <w:tcW w:w="2126" w:type="dxa"/>
            <w:vAlign w:val="center"/>
          </w:tcPr>
          <w:p>
            <w:pPr>
              <w:ind w:firstLine="796" w:firstLineChars="332"/>
              <w:rPr>
                <w:rFonts w:ascii="仿宋" w:hAnsi="仿宋" w:eastAsia="仿宋" w:cs="仿宋"/>
                <w:highlight w:val="yellow"/>
              </w:rPr>
            </w:pPr>
            <w:r>
              <w:rPr>
                <w:rFonts w:hint="eastAsia" w:ascii="仿宋" w:hAnsi="仿宋" w:eastAsia="仿宋" w:cs="仿宋"/>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jc w:val="left"/>
              <w:rPr>
                <w:rFonts w:ascii="仿宋" w:hAnsi="仿宋" w:eastAsia="仿宋" w:cs="仿宋"/>
              </w:rPr>
            </w:pPr>
            <w:r>
              <w:rPr>
                <w:rFonts w:hint="eastAsia" w:ascii="仿宋" w:hAnsi="仿宋" w:eastAsia="仿宋" w:cs="仿宋"/>
              </w:rPr>
              <w:t>项目过程</w:t>
            </w:r>
          </w:p>
        </w:tc>
        <w:tc>
          <w:tcPr>
            <w:tcW w:w="2126" w:type="dxa"/>
            <w:vAlign w:val="center"/>
          </w:tcPr>
          <w:p>
            <w:pPr>
              <w:ind w:firstLine="0" w:firstLineChars="0"/>
              <w:jc w:val="center"/>
              <w:rPr>
                <w:rFonts w:ascii="仿宋" w:hAnsi="仿宋" w:eastAsia="仿宋" w:cs="仿宋"/>
                <w:highlight w:val="yellow"/>
              </w:rPr>
            </w:pPr>
            <w:r>
              <w:rPr>
                <w:rFonts w:hint="eastAsia" w:ascii="仿宋" w:hAnsi="仿宋" w:eastAsia="仿宋" w:cs="仿宋"/>
              </w:rPr>
              <w:t>21分</w:t>
            </w:r>
          </w:p>
        </w:tc>
        <w:tc>
          <w:tcPr>
            <w:tcW w:w="2268" w:type="dxa"/>
            <w:vAlign w:val="center"/>
          </w:tcPr>
          <w:p>
            <w:pPr>
              <w:ind w:firstLine="0" w:firstLineChars="0"/>
              <w:jc w:val="center"/>
              <w:rPr>
                <w:rFonts w:ascii="仿宋" w:hAnsi="仿宋" w:eastAsia="仿宋" w:cs="仿宋"/>
                <w:highlight w:val="yellow"/>
              </w:rPr>
            </w:pPr>
            <w:r>
              <w:rPr>
                <w:rFonts w:hint="eastAsia" w:ascii="仿宋" w:hAnsi="仿宋" w:eastAsia="仿宋" w:cs="仿宋"/>
              </w:rPr>
              <w:t>14分</w:t>
            </w:r>
          </w:p>
        </w:tc>
        <w:tc>
          <w:tcPr>
            <w:tcW w:w="2126" w:type="dxa"/>
            <w:vAlign w:val="center"/>
          </w:tcPr>
          <w:p>
            <w:pPr>
              <w:ind w:firstLine="796" w:firstLineChars="332"/>
              <w:rPr>
                <w:rFonts w:ascii="仿宋" w:hAnsi="仿宋" w:eastAsia="仿宋" w:cs="仿宋"/>
                <w:highlight w:val="yellow"/>
              </w:rPr>
            </w:pPr>
            <w:r>
              <w:rPr>
                <w:rFonts w:hint="eastAsia" w:ascii="仿宋" w:hAnsi="仿宋" w:eastAsia="仿宋" w:cs="仿宋"/>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jc w:val="left"/>
              <w:rPr>
                <w:rFonts w:ascii="仿宋" w:hAnsi="仿宋" w:eastAsia="仿宋" w:cs="仿宋"/>
              </w:rPr>
            </w:pPr>
            <w:r>
              <w:rPr>
                <w:rFonts w:hint="eastAsia" w:ascii="仿宋" w:hAnsi="仿宋" w:eastAsia="仿宋" w:cs="仿宋"/>
              </w:rPr>
              <w:t>项目产出</w:t>
            </w:r>
          </w:p>
        </w:tc>
        <w:tc>
          <w:tcPr>
            <w:tcW w:w="2126" w:type="dxa"/>
            <w:vAlign w:val="center"/>
          </w:tcPr>
          <w:p>
            <w:pPr>
              <w:ind w:firstLine="0" w:firstLineChars="0"/>
              <w:jc w:val="center"/>
              <w:textAlignment w:val="top"/>
              <w:rPr>
                <w:rFonts w:ascii="仿宋" w:hAnsi="仿宋" w:eastAsia="仿宋" w:cs="仿宋"/>
                <w:highlight w:val="yellow"/>
              </w:rPr>
            </w:pPr>
            <w:r>
              <w:rPr>
                <w:rFonts w:hint="eastAsia" w:ascii="仿宋" w:hAnsi="仿宋" w:eastAsia="仿宋" w:cs="仿宋"/>
              </w:rPr>
              <w:t>36分</w:t>
            </w:r>
          </w:p>
        </w:tc>
        <w:tc>
          <w:tcPr>
            <w:tcW w:w="2268" w:type="dxa"/>
            <w:vAlign w:val="center"/>
          </w:tcPr>
          <w:p>
            <w:pPr>
              <w:ind w:firstLine="0" w:firstLineChars="0"/>
              <w:jc w:val="center"/>
              <w:textAlignment w:val="top"/>
              <w:rPr>
                <w:rFonts w:ascii="仿宋" w:hAnsi="仿宋" w:eastAsia="仿宋" w:cs="仿宋"/>
                <w:highlight w:val="yellow"/>
              </w:rPr>
            </w:pPr>
            <w:r>
              <w:rPr>
                <w:rFonts w:hint="eastAsia" w:ascii="仿宋" w:hAnsi="仿宋" w:eastAsia="仿宋" w:cs="仿宋"/>
              </w:rPr>
              <w:t>28.5分</w:t>
            </w:r>
          </w:p>
        </w:tc>
        <w:tc>
          <w:tcPr>
            <w:tcW w:w="2126" w:type="dxa"/>
            <w:vAlign w:val="center"/>
          </w:tcPr>
          <w:p>
            <w:pPr>
              <w:ind w:firstLine="796" w:firstLineChars="332"/>
              <w:textAlignment w:val="top"/>
              <w:rPr>
                <w:rFonts w:ascii="仿宋" w:hAnsi="仿宋" w:eastAsia="仿宋" w:cs="仿宋"/>
                <w:highlight w:val="yellow"/>
              </w:rPr>
            </w:pPr>
            <w:r>
              <w:rPr>
                <w:rFonts w:hint="eastAsia" w:ascii="仿宋" w:hAnsi="仿宋" w:eastAsia="仿宋" w:cs="仿宋"/>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jc w:val="left"/>
              <w:rPr>
                <w:rFonts w:ascii="仿宋" w:hAnsi="仿宋" w:eastAsia="仿宋" w:cs="仿宋"/>
              </w:rPr>
            </w:pPr>
            <w:r>
              <w:rPr>
                <w:rFonts w:hint="eastAsia" w:ascii="仿宋" w:hAnsi="仿宋" w:eastAsia="仿宋" w:cs="仿宋"/>
              </w:rPr>
              <w:t>项目效益</w:t>
            </w:r>
          </w:p>
        </w:tc>
        <w:tc>
          <w:tcPr>
            <w:tcW w:w="2126" w:type="dxa"/>
            <w:tcBorders>
              <w:top w:val="single" w:color="008000" w:sz="6" w:space="0"/>
            </w:tcBorders>
            <w:vAlign w:val="center"/>
          </w:tcPr>
          <w:p>
            <w:pPr>
              <w:ind w:firstLine="0" w:firstLineChars="0"/>
              <w:jc w:val="center"/>
              <w:rPr>
                <w:rFonts w:ascii="仿宋" w:hAnsi="仿宋" w:eastAsia="仿宋" w:cs="仿宋"/>
                <w:highlight w:val="yellow"/>
              </w:rPr>
            </w:pPr>
            <w:r>
              <w:rPr>
                <w:rFonts w:hint="eastAsia" w:ascii="仿宋" w:hAnsi="仿宋" w:eastAsia="仿宋" w:cs="仿宋"/>
              </w:rPr>
              <w:t>29分</w:t>
            </w:r>
          </w:p>
        </w:tc>
        <w:tc>
          <w:tcPr>
            <w:tcW w:w="2268" w:type="dxa"/>
            <w:tcBorders>
              <w:top w:val="single" w:color="008000" w:sz="6" w:space="0"/>
            </w:tcBorders>
            <w:vAlign w:val="center"/>
          </w:tcPr>
          <w:p>
            <w:pPr>
              <w:ind w:firstLine="0" w:firstLineChars="0"/>
              <w:jc w:val="center"/>
              <w:rPr>
                <w:rFonts w:ascii="仿宋" w:hAnsi="仿宋" w:eastAsia="仿宋" w:cs="仿宋"/>
                <w:highlight w:val="yellow"/>
              </w:rPr>
            </w:pPr>
            <w:r>
              <w:rPr>
                <w:rFonts w:hint="eastAsia" w:ascii="仿宋" w:hAnsi="仿宋" w:eastAsia="仿宋" w:cs="仿宋"/>
              </w:rPr>
              <w:t>27分</w:t>
            </w:r>
          </w:p>
        </w:tc>
        <w:tc>
          <w:tcPr>
            <w:tcW w:w="2126" w:type="dxa"/>
            <w:tcBorders>
              <w:top w:val="single" w:color="008000" w:sz="6" w:space="0"/>
            </w:tcBorders>
            <w:vAlign w:val="center"/>
          </w:tcPr>
          <w:p>
            <w:pPr>
              <w:ind w:firstLine="796" w:firstLineChars="332"/>
              <w:rPr>
                <w:rFonts w:ascii="仿宋" w:hAnsi="仿宋" w:eastAsia="仿宋" w:cs="仿宋"/>
                <w:highlight w:val="yellow"/>
              </w:rPr>
            </w:pPr>
            <w:r>
              <w:rPr>
                <w:rFonts w:hint="eastAsia" w:ascii="仿宋" w:hAnsi="仿宋" w:eastAsia="仿宋" w:cs="仿宋"/>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jc w:val="left"/>
              <w:rPr>
                <w:rFonts w:ascii="仿宋" w:hAnsi="仿宋" w:eastAsia="仿宋" w:cs="仿宋"/>
              </w:rPr>
            </w:pPr>
            <w:r>
              <w:rPr>
                <w:rFonts w:hint="eastAsia" w:ascii="仿宋" w:hAnsi="仿宋" w:eastAsia="仿宋" w:cs="仿宋"/>
              </w:rPr>
              <w:t>综合绩效</w:t>
            </w:r>
          </w:p>
        </w:tc>
        <w:tc>
          <w:tcPr>
            <w:tcW w:w="2126" w:type="dxa"/>
            <w:tcBorders>
              <w:top w:val="single" w:color="008000" w:sz="6" w:space="0"/>
            </w:tcBorders>
            <w:vAlign w:val="center"/>
          </w:tcPr>
          <w:p>
            <w:pPr>
              <w:ind w:firstLine="0" w:firstLineChars="0"/>
              <w:jc w:val="center"/>
              <w:rPr>
                <w:rFonts w:ascii="仿宋" w:hAnsi="仿宋" w:eastAsia="仿宋" w:cs="仿宋"/>
                <w:highlight w:val="yellow"/>
              </w:rPr>
            </w:pPr>
            <w:r>
              <w:rPr>
                <w:rFonts w:hint="eastAsia" w:ascii="仿宋" w:hAnsi="仿宋" w:eastAsia="仿宋" w:cs="仿宋"/>
              </w:rPr>
              <w:t>100分</w:t>
            </w:r>
          </w:p>
        </w:tc>
        <w:tc>
          <w:tcPr>
            <w:tcW w:w="2268" w:type="dxa"/>
            <w:tcBorders>
              <w:top w:val="single" w:color="008000" w:sz="6" w:space="0"/>
            </w:tcBorders>
            <w:vAlign w:val="center"/>
          </w:tcPr>
          <w:p>
            <w:pPr>
              <w:ind w:firstLine="0" w:firstLineChars="0"/>
              <w:jc w:val="center"/>
              <w:rPr>
                <w:rFonts w:ascii="仿宋" w:hAnsi="仿宋" w:eastAsia="仿宋" w:cs="仿宋"/>
              </w:rPr>
            </w:pPr>
            <w:r>
              <w:rPr>
                <w:rFonts w:hint="eastAsia" w:ascii="仿宋" w:hAnsi="仿宋" w:eastAsia="仿宋" w:cs="仿宋"/>
              </w:rPr>
              <w:t>80.5分</w:t>
            </w:r>
          </w:p>
        </w:tc>
        <w:tc>
          <w:tcPr>
            <w:tcW w:w="2126" w:type="dxa"/>
            <w:tcBorders>
              <w:top w:val="single" w:color="008000" w:sz="6" w:space="0"/>
            </w:tcBorders>
            <w:vAlign w:val="center"/>
          </w:tcPr>
          <w:p>
            <w:pPr>
              <w:ind w:firstLine="796" w:firstLineChars="332"/>
              <w:rPr>
                <w:rFonts w:ascii="仿宋" w:hAnsi="仿宋" w:eastAsia="仿宋" w:cs="仿宋"/>
              </w:rPr>
            </w:pPr>
            <w:r>
              <w:rPr>
                <w:rFonts w:hint="eastAsia" w:ascii="仿宋" w:hAnsi="仿宋" w:eastAsia="仿宋" w:cs="仿宋"/>
              </w:rPr>
              <w:t>良</w:t>
            </w:r>
          </w:p>
        </w:tc>
      </w:tr>
    </w:tbl>
    <w:p>
      <w:pPr>
        <w:ind w:firstLine="0" w:firstLineChars="0"/>
        <w:rPr>
          <w:rFonts w:ascii="仿宋" w:hAnsi="仿宋" w:eastAsia="仿宋" w:cs="仿宋"/>
          <w:b/>
        </w:rPr>
      </w:pPr>
      <w:r>
        <w:rPr>
          <w:rFonts w:hint="eastAsia" w:ascii="仿宋" w:hAnsi="仿宋" w:eastAsia="仿宋" w:cs="仿宋"/>
          <w:b/>
        </w:rPr>
        <w:t>四、评价工作组组成名单</w:t>
      </w:r>
    </w:p>
    <w:p>
      <w:pPr>
        <w:ind w:firstLine="480"/>
        <w:rPr>
          <w:rFonts w:ascii="仿宋" w:hAnsi="仿宋" w:eastAsia="仿宋" w:cs="仿宋"/>
        </w:rPr>
      </w:pPr>
      <w:r>
        <w:rPr>
          <w:rFonts w:hint="eastAsia" w:ascii="仿宋" w:hAnsi="仿宋" w:eastAsia="仿宋" w:cs="仿宋"/>
        </w:rPr>
        <w:t>评价组负责人：严同华</w:t>
      </w:r>
    </w:p>
    <w:p>
      <w:pPr>
        <w:ind w:firstLine="480"/>
        <w:rPr>
          <w:rFonts w:ascii="仿宋" w:hAnsi="仿宋" w:eastAsia="仿宋" w:cs="仿宋"/>
        </w:rPr>
      </w:pPr>
      <w:r>
        <w:rPr>
          <w:rFonts w:hint="eastAsia" w:ascii="仿宋" w:hAnsi="仿宋" w:eastAsia="仿宋" w:cs="仿宋"/>
        </w:rPr>
        <w:t>复核人员：于淑芳</w:t>
      </w:r>
    </w:p>
    <w:p>
      <w:pPr>
        <w:ind w:firstLine="480"/>
        <w:rPr>
          <w:rFonts w:ascii="仿宋" w:hAnsi="仿宋" w:eastAsia="仿宋" w:cs="仿宋"/>
        </w:rPr>
      </w:pPr>
      <w:r>
        <w:rPr>
          <w:rFonts w:hint="eastAsia" w:ascii="仿宋" w:hAnsi="仿宋" w:eastAsia="仿宋" w:cs="仿宋"/>
        </w:rPr>
        <w:t>主审人员：李芳</w:t>
      </w:r>
    </w:p>
    <w:p>
      <w:pPr>
        <w:ind w:firstLine="480"/>
        <w:rPr>
          <w:rFonts w:ascii="仿宋" w:hAnsi="仿宋" w:eastAsia="仿宋" w:cs="仿宋"/>
        </w:rPr>
      </w:pPr>
      <w:r>
        <w:rPr>
          <w:rFonts w:hint="eastAsia" w:ascii="仿宋" w:hAnsi="仿宋" w:eastAsia="仿宋" w:cs="仿宋"/>
        </w:rPr>
        <w:t>小组成员：李芳、尹琦</w:t>
      </w:r>
    </w:p>
    <w:p>
      <w:pPr>
        <w:ind w:firstLine="0" w:firstLineChars="0"/>
        <w:rPr>
          <w:rFonts w:ascii="仿宋" w:hAnsi="仿宋" w:eastAsia="仿宋" w:cs="仿宋"/>
          <w:b/>
        </w:rPr>
      </w:pPr>
      <w:r>
        <w:rPr>
          <w:rFonts w:hint="eastAsia" w:ascii="仿宋" w:hAnsi="仿宋" w:eastAsia="仿宋" w:cs="仿宋"/>
          <w:b/>
        </w:rPr>
        <w:t>五、主要评价方法概述</w:t>
      </w:r>
    </w:p>
    <w:p>
      <w:pPr>
        <w:ind w:firstLine="480"/>
        <w:rPr>
          <w:rFonts w:ascii="仿宋" w:hAnsi="仿宋" w:eastAsia="仿宋" w:cs="仿宋"/>
        </w:rPr>
      </w:pPr>
      <w:r>
        <w:rPr>
          <w:rFonts w:hint="eastAsia" w:ascii="仿宋" w:hAnsi="仿宋" w:eastAsia="仿宋" w:cs="仿宋"/>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目标比较法、因素分析法、问卷调查法及其他评价方法等。</w:t>
      </w:r>
    </w:p>
    <w:p>
      <w:pPr>
        <w:ind w:firstLine="0" w:firstLineChars="0"/>
        <w:rPr>
          <w:rFonts w:ascii="仿宋" w:hAnsi="仿宋" w:eastAsia="仿宋" w:cs="仿宋"/>
          <w:b/>
        </w:rPr>
      </w:pPr>
      <w:bookmarkStart w:id="1" w:name="_Toc6468"/>
      <w:bookmarkStart w:id="2" w:name="_Toc445363911"/>
      <w:bookmarkStart w:id="3" w:name="_Toc494137716"/>
      <w:r>
        <w:rPr>
          <w:rFonts w:hint="eastAsia" w:ascii="仿宋" w:hAnsi="仿宋" w:eastAsia="仿宋" w:cs="仿宋"/>
          <w:b/>
        </w:rPr>
        <w:t>六、存在的主要问题概述</w:t>
      </w:r>
    </w:p>
    <w:p>
      <w:pPr>
        <w:ind w:firstLine="480"/>
        <w:rPr>
          <w:rFonts w:ascii="仿宋" w:hAnsi="仿宋" w:eastAsia="仿宋" w:cs="仿宋"/>
        </w:rPr>
      </w:pPr>
      <w:r>
        <w:rPr>
          <w:rFonts w:hint="eastAsia" w:ascii="仿宋" w:hAnsi="仿宋" w:eastAsia="仿宋" w:cs="仿宋"/>
        </w:rPr>
        <w:t>（一）绩效评价项目决策和项目过程方面</w:t>
      </w:r>
    </w:p>
    <w:p>
      <w:pPr>
        <w:ind w:firstLine="480"/>
        <w:rPr>
          <w:rFonts w:ascii="仿宋" w:hAnsi="仿宋" w:eastAsia="仿宋" w:cs="仿宋"/>
        </w:rPr>
      </w:pPr>
      <w:r>
        <w:rPr>
          <w:rFonts w:hint="eastAsia" w:ascii="仿宋" w:hAnsi="仿宋" w:eastAsia="仿宋" w:cs="仿宋"/>
        </w:rPr>
        <w:t>1.根据《武昌区房管局2019年部门预算公开说明》物业公司评比及奖励经费项目主要用于全区物业公司考评及奖励，但该项目未编制项目预算支出明细和测算依据。</w:t>
      </w:r>
    </w:p>
    <w:p>
      <w:pPr>
        <w:ind w:firstLine="480"/>
        <w:rPr>
          <w:rFonts w:ascii="仿宋" w:hAnsi="仿宋" w:eastAsia="仿宋" w:cs="仿宋"/>
        </w:rPr>
      </w:pPr>
      <w:r>
        <w:rPr>
          <w:rFonts w:hint="eastAsia" w:ascii="仿宋" w:hAnsi="仿宋" w:eastAsia="仿宋" w:cs="仿宋"/>
        </w:rPr>
        <w:t>2.根据财务支付资料显示，住宅小区物业服务质量考评示范单位、优胜单位、优秀单位奖励标准分别为1.20万元、1.00万元、0.80万元，“三方联动”先进社区奖励标准为1.80万元，先进业主委员会奖励标准为1.20万元，但项目实施单位未制定考评奖励等级及金额相关政策文件。</w:t>
      </w:r>
    </w:p>
    <w:p>
      <w:pPr>
        <w:ind w:firstLine="480"/>
        <w:rPr>
          <w:rFonts w:ascii="仿宋" w:hAnsi="仿宋" w:eastAsia="仿宋" w:cs="仿宋"/>
        </w:rPr>
      </w:pPr>
      <w:r>
        <w:rPr>
          <w:rFonts w:hint="eastAsia" w:ascii="仿宋" w:hAnsi="仿宋" w:eastAsia="仿宋" w:cs="仿宋"/>
        </w:rPr>
        <w:t>3.截止2019年年末实际到位资金130.00万元，项目本年度实际支出117.06万元，预算执行率为90.05%。项目实施过程中存在瑕疵，详细情况如下：①2019年7月记40号凭证，物业考评会议场地服务费0.80万元，后附附件未见会议场地租赁协议，也未见武昌区政府采购项目计划表；②2019年8月记43号凭证，物业考评服务费15.00万元，未见武昌区政府采购项目计划表；③该单位在未签订合同的情况下，先行由武汉腾青科技有限公司开展物业服务满意度调查工作。该单位与武汉腾青科技有限公司于2019年6月26日签订合同，而《服务类项目验收报告单》和《2019年度上半年武昌区物业服务满意度调查问卷调查报告》调查时间为2019年6月14日-2019年7月23日。</w:t>
      </w:r>
    </w:p>
    <w:p>
      <w:pPr>
        <w:ind w:firstLine="480"/>
        <w:rPr>
          <w:rFonts w:ascii="仿宋" w:hAnsi="仿宋" w:eastAsia="仿宋" w:cs="仿宋"/>
        </w:rPr>
      </w:pPr>
      <w:r>
        <w:rPr>
          <w:rFonts w:hint="eastAsia" w:ascii="仿宋" w:hAnsi="仿宋" w:eastAsia="仿宋" w:cs="仿宋"/>
        </w:rPr>
        <w:t>（二）绩效评价项目产出方面</w:t>
      </w:r>
    </w:p>
    <w:p>
      <w:pPr>
        <w:ind w:firstLine="480"/>
        <w:rPr>
          <w:rFonts w:ascii="仿宋" w:hAnsi="仿宋" w:eastAsia="仿宋" w:cs="仿宋"/>
        </w:rPr>
      </w:pPr>
      <w:r>
        <w:rPr>
          <w:rFonts w:ascii="仿宋" w:hAnsi="仿宋" w:eastAsia="仿宋" w:cs="仿宋"/>
        </w:rPr>
        <w:t>通过网络途径查询，区房管局于2019年7月25日在区政府门户网站上公布《关于2019年上半年住宅小区物业服务质量考评结果的通报》</w:t>
      </w:r>
      <w:r>
        <w:rPr>
          <w:rFonts w:hint="eastAsia" w:ascii="仿宋" w:hAnsi="仿宋" w:eastAsia="仿宋" w:cs="仿宋"/>
        </w:rPr>
        <w:t>。</w:t>
      </w:r>
      <w:r>
        <w:rPr>
          <w:rFonts w:ascii="仿宋" w:hAnsi="仿宋" w:eastAsia="仿宋" w:cs="仿宋"/>
        </w:rPr>
        <w:t>2019年下半年物业管理考评结合全市考评一同开展，据了解，2019年下半年未完成物业服务质量考评工作，项目实施单位也未提供考评工作进展情况。</w:t>
      </w:r>
    </w:p>
    <w:p>
      <w:pPr>
        <w:ind w:firstLine="0" w:firstLineChars="0"/>
        <w:rPr>
          <w:rFonts w:ascii="仿宋" w:hAnsi="仿宋" w:eastAsia="仿宋" w:cs="仿宋"/>
          <w:b/>
        </w:rPr>
      </w:pPr>
      <w:r>
        <w:rPr>
          <w:rFonts w:hint="eastAsia" w:ascii="仿宋" w:hAnsi="仿宋" w:eastAsia="仿宋" w:cs="仿宋"/>
          <w:b/>
        </w:rPr>
        <w:t>七、管理建议概述</w:t>
      </w:r>
    </w:p>
    <w:p>
      <w:pPr>
        <w:ind w:firstLine="480"/>
        <w:rPr>
          <w:rFonts w:ascii="仿宋" w:hAnsi="仿宋" w:eastAsia="仿宋" w:cs="仿宋"/>
        </w:rPr>
      </w:pPr>
      <w:r>
        <w:rPr>
          <w:rFonts w:hint="eastAsia" w:ascii="仿宋" w:hAnsi="仿宋" w:eastAsia="仿宋" w:cs="仿宋"/>
        </w:rPr>
        <w:t>（一）项目单位应充分结合项目实际情况，编制项目当年预算支出明细和测算依据；完善项目管理制度，及时补充考评奖励等级及金额相关政策文件；加强内部控制，严格按照财务审批制度执行，完善记账凭证后附附件，规范签订合同手续。</w:t>
      </w:r>
    </w:p>
    <w:p>
      <w:pPr>
        <w:ind w:firstLine="480"/>
        <w:rPr>
          <w:rFonts w:ascii="仿宋" w:hAnsi="仿宋" w:eastAsia="仿宋" w:cs="仿宋"/>
        </w:rPr>
      </w:pPr>
      <w:r>
        <w:rPr>
          <w:rFonts w:hint="eastAsia" w:ascii="仿宋" w:hAnsi="仿宋" w:eastAsia="仿宋" w:cs="仿宋"/>
        </w:rPr>
        <w:t>（二）项目单位应结合项目实际情况确定项目计划，要全面考虑因不可控因素影响的情况，提高项目计划可适用性，若因客观原因导致项目延期，应及时调整项目计划并出具书面审核意见。</w:t>
      </w:r>
    </w:p>
    <w:p>
      <w:pPr>
        <w:ind w:firstLine="480"/>
        <w:rPr>
          <w:rFonts w:ascii="仿宋" w:hAnsi="仿宋" w:eastAsia="仿宋" w:cs="仿宋"/>
        </w:rPr>
      </w:pPr>
      <w:r>
        <w:rPr>
          <w:rFonts w:hint="eastAsia" w:ascii="仿宋" w:hAnsi="仿宋" w:eastAsia="仿宋" w:cs="仿宋"/>
        </w:rPr>
        <w:br w:type="page"/>
      </w:r>
    </w:p>
    <w:p>
      <w:pPr>
        <w:pStyle w:val="2"/>
        <w:spacing w:beforeLines="50" w:after="163" w:line="240" w:lineRule="atLeast"/>
        <w:ind w:firstLine="0" w:firstLineChars="0"/>
        <w:rPr>
          <w:rFonts w:ascii="仿宋" w:hAnsi="仿宋" w:eastAsia="仿宋" w:cs="仿宋"/>
          <w:color w:val="000000" w:themeColor="text1"/>
          <w:sz w:val="28"/>
          <w:szCs w:val="28"/>
        </w:rPr>
      </w:pPr>
      <w:bookmarkStart w:id="4" w:name="_Toc7869"/>
      <w:r>
        <w:rPr>
          <w:rFonts w:hint="eastAsia" w:ascii="仿宋" w:hAnsi="仿宋" w:eastAsia="仿宋" w:cs="仿宋"/>
          <w:color w:val="000000" w:themeColor="text1"/>
          <w:sz w:val="28"/>
          <w:szCs w:val="28"/>
        </w:rPr>
        <w:t>前  言</w:t>
      </w:r>
      <w:bookmarkEnd w:id="1"/>
      <w:bookmarkEnd w:id="2"/>
      <w:bookmarkEnd w:id="3"/>
      <w:bookmarkEnd w:id="4"/>
    </w:p>
    <w:p>
      <w:pPr>
        <w:snapToGrid w:val="0"/>
        <w:ind w:firstLine="482"/>
        <w:rPr>
          <w:rFonts w:ascii="仿宋" w:hAnsi="仿宋" w:eastAsia="仿宋" w:cs="仿宋"/>
          <w:b/>
        </w:rPr>
      </w:pPr>
      <w:r>
        <w:rPr>
          <w:rFonts w:hint="eastAsia" w:ascii="仿宋" w:hAnsi="仿宋" w:eastAsia="仿宋" w:cs="仿宋"/>
          <w:b/>
        </w:rPr>
        <w:t>开展绩效评价的背景</w:t>
      </w:r>
    </w:p>
    <w:p>
      <w:pPr>
        <w:ind w:firstLine="480"/>
        <w:rPr>
          <w:rFonts w:ascii="仿宋" w:hAnsi="仿宋" w:eastAsia="仿宋" w:cs="仿宋"/>
          <w:highlight w:val="yellow"/>
        </w:rPr>
      </w:pPr>
      <w:r>
        <w:rPr>
          <w:rFonts w:hint="eastAsia" w:ascii="仿宋" w:hAnsi="仿宋" w:eastAsia="仿宋" w:cs="仿宋"/>
        </w:rPr>
        <w:t>由于政府公共职能进一步转换，财政支出规模持续扩大，信息公开力度不断加强，财政资金使用是否规范有效、预期效益是否达到目标、政府公共服务职能是否有效履行、财政支出责任是否得到真正落实成为社会各界关注的焦点。提高政府财政资金使用效益和公共服务水平必须进行预算绩效管理。绩效评价是预算绩效管理的核心内容，财政支出绩效评价是指财政部门和预算部门（单位）根据设定的绩效目标，运用科学、合理的绩效评价指标、评价标准和评价方法，对财政支出的经济性、效率性和效益性进行客观、公正的评价。</w:t>
      </w:r>
    </w:p>
    <w:p>
      <w:pPr>
        <w:ind w:firstLine="480"/>
        <w:rPr>
          <w:rFonts w:ascii="仿宋" w:hAnsi="仿宋" w:eastAsia="仿宋" w:cs="仿宋"/>
          <w:highlight w:val="yellow"/>
        </w:rPr>
      </w:pPr>
      <w:r>
        <w:rPr>
          <w:rFonts w:hint="eastAsia" w:ascii="仿宋" w:hAnsi="仿宋" w:eastAsia="仿宋" w:cs="仿宋"/>
        </w:rPr>
        <w:t>为贯彻落实我国财政部绩效管理工作的一系列规定，加强财政支出管理，强化支出责任，建立科学、合理的财政支出绩效评价管理体系，提高财政资金使用效益，根据《中华人民共和国预算法》、《中共中央 国务院关于全面实施预算绩效管理的意见》(中发[2018]34号)、《预算绩效评价共性指标体系框架》（财预[2013]53号）、《中央部门预算绩效目标管理办法》（财预[2015]88号）、《财政部关于贯彻落实&lt;中共中央 国务院关于全面实施预算绩效管理的意见&gt;的通知》（财预[2018]167号）、《项目支出绩效评价管理办法》(财预[2020]10号)、《省财政厅关于推进全面实施预算绩效管理工作的通知》（鄂财绩发[2019]10号）、《省财政厅关于印发&lt;湖北省财政厅预算绩效管理内部工作规程&gt;的通知》（鄂财办绩[2019]105号）、《武昌区2020年预算绩效评价及项目支出绩效执行监控的通知》等有关法律法规和制度办法为此次绩效评价的具体实施提供了指导，确保了绩效评价工作的顺利开展。</w:t>
      </w:r>
    </w:p>
    <w:p>
      <w:pPr>
        <w:snapToGrid w:val="0"/>
        <w:ind w:firstLine="482"/>
        <w:rPr>
          <w:rFonts w:ascii="仿宋" w:hAnsi="仿宋" w:eastAsia="仿宋" w:cs="仿宋"/>
          <w:b/>
        </w:rPr>
      </w:pPr>
      <w:r>
        <w:rPr>
          <w:rFonts w:hint="eastAsia" w:ascii="仿宋" w:hAnsi="仿宋" w:eastAsia="仿宋" w:cs="仿宋"/>
          <w:b/>
        </w:rPr>
        <w:t>评价委托关系</w:t>
      </w:r>
    </w:p>
    <w:p>
      <w:pPr>
        <w:ind w:firstLine="480"/>
        <w:rPr>
          <w:rFonts w:ascii="仿宋" w:hAnsi="仿宋" w:eastAsia="仿宋" w:cs="仿宋"/>
        </w:rPr>
      </w:pPr>
      <w:r>
        <w:rPr>
          <w:rFonts w:hint="eastAsia" w:ascii="仿宋" w:hAnsi="仿宋" w:eastAsia="仿宋" w:cs="仿宋"/>
        </w:rPr>
        <w:t>本事务所于2020年7月14日接受武汉市武昌区财政局（以下简称“区财政局”）委托，对武汉市武昌区住房保障和房屋管理局（以下简称“区房管局”）实施的2019年“物业公司评比及奖励经费”项目情况进行绩效评价。</w:t>
      </w:r>
      <w:bookmarkStart w:id="5" w:name="_Toc361304672"/>
      <w:bookmarkStart w:id="6" w:name="_Toc387957799"/>
    </w:p>
    <w:p>
      <w:pPr>
        <w:ind w:firstLine="480"/>
        <w:rPr>
          <w:rFonts w:ascii="仿宋" w:hAnsi="仿宋" w:eastAsia="仿宋" w:cs="仿宋"/>
        </w:rPr>
      </w:pPr>
      <w:r>
        <w:rPr>
          <w:rFonts w:hint="eastAsia" w:ascii="仿宋" w:hAnsi="仿宋" w:eastAsia="仿宋" w:cs="仿宋"/>
        </w:rPr>
        <w:t>根据区财政局的统一部署，本次评价工作的截止时间为2020年9月14日。为了做好本次评价工作，按照绩效评价方案，本所派选工作人员组成绩效评价工作组，开展绩效评价工作。在本次评价过程中，本所对本次评价所依据的文件、评价范围和被评价单位的基础资料进行收集、整理、审核与汇总，对相关资料和有形成果进行核实，并依据拟定的评价指标体系及评价标准进行了评价分析，从而评定得出评价结果。</w:t>
      </w:r>
      <w:bookmarkStart w:id="7" w:name="_Toc494137717"/>
      <w:bookmarkStart w:id="8" w:name="_Toc445363912"/>
    </w:p>
    <w:p>
      <w:pPr>
        <w:pStyle w:val="2"/>
        <w:spacing w:beforeLines="50" w:after="163" w:line="400" w:lineRule="exact"/>
        <w:ind w:firstLine="0" w:firstLineChars="0"/>
        <w:jc w:val="left"/>
        <w:rPr>
          <w:rFonts w:ascii="仿宋" w:hAnsi="仿宋" w:eastAsia="仿宋" w:cs="仿宋"/>
          <w:b/>
          <w:bCs w:val="0"/>
          <w:color w:val="000000" w:themeColor="text1"/>
          <w:sz w:val="28"/>
          <w:szCs w:val="28"/>
        </w:rPr>
      </w:pPr>
      <w:bookmarkStart w:id="9" w:name="_Toc26933"/>
      <w:bookmarkStart w:id="10" w:name="_Toc22425"/>
      <w:r>
        <w:rPr>
          <w:rFonts w:hint="eastAsia" w:ascii="仿宋" w:hAnsi="仿宋" w:eastAsia="仿宋" w:cs="仿宋"/>
          <w:b/>
          <w:bCs w:val="0"/>
          <w:color w:val="000000" w:themeColor="text1"/>
          <w:sz w:val="28"/>
          <w:szCs w:val="28"/>
        </w:rPr>
        <w:t>一、项目基本情况</w:t>
      </w:r>
      <w:bookmarkEnd w:id="7"/>
      <w:bookmarkEnd w:id="8"/>
      <w:bookmarkEnd w:id="9"/>
      <w:bookmarkEnd w:id="10"/>
    </w:p>
    <w:p>
      <w:pPr>
        <w:pStyle w:val="3"/>
        <w:numPr>
          <w:ilvl w:val="1"/>
          <w:numId w:val="0"/>
        </w:numPr>
        <w:tabs>
          <w:tab w:val="clear" w:pos="420"/>
        </w:tabs>
        <w:spacing w:beforeLines="50" w:afterLines="50" w:line="400" w:lineRule="exact"/>
        <w:rPr>
          <w:rFonts w:ascii="仿宋" w:hAnsi="仿宋" w:eastAsia="仿宋" w:cs="仿宋"/>
          <w:b/>
          <w:bCs/>
          <w:color w:val="000000" w:themeColor="text1"/>
          <w:sz w:val="24"/>
          <w:szCs w:val="24"/>
        </w:rPr>
      </w:pPr>
      <w:bookmarkStart w:id="11" w:name="_Toc32189"/>
      <w:bookmarkStart w:id="12" w:name="_Toc494137718"/>
      <w:bookmarkStart w:id="13" w:name="_Toc445363913"/>
      <w:bookmarkStart w:id="14" w:name="_Toc2738"/>
      <w:r>
        <w:rPr>
          <w:rFonts w:hint="eastAsia" w:ascii="仿宋" w:hAnsi="仿宋" w:eastAsia="仿宋" w:cs="仿宋"/>
          <w:b/>
          <w:bCs/>
          <w:color w:val="000000" w:themeColor="text1"/>
          <w:sz w:val="24"/>
          <w:szCs w:val="24"/>
        </w:rPr>
        <w:t>（一）项目概况</w:t>
      </w:r>
      <w:bookmarkEnd w:id="11"/>
      <w:bookmarkEnd w:id="12"/>
      <w:bookmarkEnd w:id="13"/>
      <w:bookmarkEnd w:id="14"/>
    </w:p>
    <w:p>
      <w:pPr>
        <w:pStyle w:val="4"/>
        <w:spacing w:before="10" w:after="10" w:line="400" w:lineRule="exact"/>
        <w:ind w:firstLine="482"/>
        <w:rPr>
          <w:rFonts w:ascii="仿宋" w:hAnsi="仿宋" w:eastAsia="仿宋" w:cs="仿宋"/>
          <w:color w:val="000000" w:themeColor="text1"/>
          <w:sz w:val="24"/>
          <w:szCs w:val="24"/>
        </w:rPr>
      </w:pPr>
      <w:bookmarkStart w:id="15" w:name="_Toc828"/>
      <w:bookmarkStart w:id="16" w:name="_Toc16284"/>
      <w:r>
        <w:rPr>
          <w:rFonts w:hint="eastAsia" w:ascii="仿宋" w:hAnsi="仿宋" w:eastAsia="仿宋" w:cs="仿宋"/>
          <w:color w:val="000000" w:themeColor="text1"/>
          <w:sz w:val="24"/>
          <w:szCs w:val="24"/>
        </w:rPr>
        <w:t>1.项目立项背景</w:t>
      </w:r>
      <w:bookmarkEnd w:id="5"/>
      <w:bookmarkEnd w:id="6"/>
      <w:bookmarkEnd w:id="15"/>
      <w:bookmarkEnd w:id="16"/>
    </w:p>
    <w:p>
      <w:pPr>
        <w:ind w:firstLine="480"/>
        <w:rPr>
          <w:rFonts w:ascii="仿宋" w:hAnsi="仿宋" w:eastAsia="仿宋" w:cs="仿宋"/>
          <w:color w:val="000000" w:themeColor="text1"/>
          <w:highlight w:val="yellow"/>
        </w:rPr>
      </w:pPr>
      <w:bookmarkStart w:id="17" w:name="_Toc8204"/>
      <w:r>
        <w:rPr>
          <w:rFonts w:hint="eastAsia" w:ascii="仿宋" w:hAnsi="仿宋" w:eastAsia="仿宋" w:cs="仿宋"/>
          <w:color w:val="000000" w:themeColor="text1"/>
        </w:rPr>
        <w:t>根据《武汉市物业管理条例》、《市房管局关于印发武汉市住宅小区物业服务质量考评及监督检查管理办法的通知》（武房规[2015]5号）、《区人民政府办公室关于印发&lt;武昌区住宅小区物业服务质量考评办法（试行）&gt;的通知》（武昌政办[2017]26号），为进一步提升全区住宅小区物业服务水平，健全住宅小区物业服务质量长效考评机制，加强服务质量的监督检查，规范物业服务行为。</w:t>
      </w:r>
    </w:p>
    <w:p>
      <w:pPr>
        <w:pStyle w:val="4"/>
        <w:spacing w:before="10" w:after="10" w:line="360" w:lineRule="auto"/>
        <w:ind w:firstLine="482"/>
        <w:rPr>
          <w:rFonts w:ascii="仿宋" w:hAnsi="仿宋" w:eastAsia="仿宋" w:cs="仿宋"/>
          <w:color w:val="000000" w:themeColor="text1"/>
          <w:sz w:val="24"/>
          <w:szCs w:val="24"/>
        </w:rPr>
      </w:pPr>
      <w:bookmarkStart w:id="18" w:name="_Toc10699"/>
      <w:r>
        <w:rPr>
          <w:rFonts w:hint="eastAsia" w:ascii="仿宋" w:hAnsi="仿宋" w:eastAsia="仿宋" w:cs="仿宋"/>
          <w:color w:val="000000" w:themeColor="text1"/>
          <w:sz w:val="24"/>
          <w:szCs w:val="24"/>
        </w:rPr>
        <w:t>2</w:t>
      </w:r>
      <w:bookmarkEnd w:id="17"/>
      <w:r>
        <w:rPr>
          <w:rFonts w:hint="eastAsia" w:ascii="仿宋" w:hAnsi="仿宋" w:eastAsia="仿宋" w:cs="仿宋"/>
          <w:color w:val="000000" w:themeColor="text1"/>
          <w:sz w:val="24"/>
          <w:szCs w:val="24"/>
        </w:rPr>
        <w:t>.评价基准日</w:t>
      </w:r>
      <w:bookmarkEnd w:id="18"/>
    </w:p>
    <w:p>
      <w:pPr>
        <w:ind w:firstLine="480"/>
        <w:rPr>
          <w:rFonts w:ascii="仿宋" w:hAnsi="仿宋" w:eastAsia="仿宋" w:cs="仿宋"/>
        </w:rPr>
      </w:pPr>
      <w:r>
        <w:rPr>
          <w:rFonts w:hint="eastAsia" w:ascii="仿宋" w:hAnsi="仿宋" w:eastAsia="仿宋" w:cs="仿宋"/>
        </w:rPr>
        <w:t>评价基准日：2019年12月31日</w:t>
      </w:r>
    </w:p>
    <w:p>
      <w:pPr>
        <w:pStyle w:val="4"/>
        <w:spacing w:before="10" w:after="10" w:line="360" w:lineRule="auto"/>
        <w:ind w:firstLine="482"/>
        <w:rPr>
          <w:rFonts w:ascii="仿宋" w:hAnsi="仿宋" w:eastAsia="仿宋" w:cs="仿宋"/>
          <w:color w:val="000000" w:themeColor="text1"/>
          <w:sz w:val="24"/>
          <w:szCs w:val="24"/>
        </w:rPr>
      </w:pPr>
      <w:bookmarkStart w:id="19" w:name="_Toc13766"/>
      <w:r>
        <w:rPr>
          <w:rFonts w:hint="eastAsia" w:ascii="仿宋" w:hAnsi="仿宋" w:eastAsia="仿宋" w:cs="仿宋"/>
          <w:color w:val="000000" w:themeColor="text1"/>
          <w:sz w:val="24"/>
          <w:szCs w:val="24"/>
        </w:rPr>
        <w:t>3.项目主要内容及实施情况</w:t>
      </w:r>
      <w:bookmarkEnd w:id="19"/>
    </w:p>
    <w:p>
      <w:pPr>
        <w:ind w:firstLine="480"/>
        <w:rPr>
          <w:rFonts w:ascii="仿宋" w:hAnsi="仿宋" w:eastAsia="仿宋" w:cs="仿宋"/>
        </w:rPr>
      </w:pPr>
      <w:r>
        <w:rPr>
          <w:rFonts w:hint="eastAsia" w:ascii="仿宋" w:hAnsi="仿宋" w:eastAsia="仿宋" w:cs="仿宋"/>
        </w:rPr>
        <w:t>3.1项目实施单位</w:t>
      </w:r>
    </w:p>
    <w:p>
      <w:pPr>
        <w:ind w:firstLine="480"/>
        <w:rPr>
          <w:rFonts w:ascii="仿宋" w:hAnsi="仿宋" w:eastAsia="仿宋" w:cs="仿宋"/>
        </w:rPr>
      </w:pPr>
      <w:r>
        <w:rPr>
          <w:rFonts w:hint="eastAsia" w:ascii="仿宋" w:hAnsi="仿宋" w:eastAsia="仿宋" w:cs="仿宋"/>
        </w:rPr>
        <w:t>武汉市武昌区住房保障和房屋管理局位于湖北省武汉市武昌区临江大道59号，法定代表人：肖亚林，统一社会信用代码：11420106010887338Y，项目单位主要职责：制订住房保障专项规划、保障性住房建设计划并监督实施；负责全区保障性住房的监督管理；负责全区房地产开发的监督管理；负责全区房地产市场的监督管理；负责全区房屋交易监督管理；负责全区房屋租赁监督管理；负责全区物业管理活动的监督管理；负责全区房屋使用安全的监督管理；负责全区有关房屋资金的监督管理；负责全区住房制度改革工作；负责全区住房保障和房屋管理方面的科技成果推广应用；按规定开展住房保障和房屋管理的相关行政执法工作，协调处理各类投诉和纠纷；指导全区物业管理协会的工作；按规定承担全面从严治党、国家安全、意识形态、综治维稳、精神文明建设、安全生产、生态环境保护、保密等主体责任；完成上级交办的其他任务。</w:t>
      </w:r>
    </w:p>
    <w:p>
      <w:pPr>
        <w:ind w:firstLine="480"/>
        <w:rPr>
          <w:rFonts w:ascii="仿宋" w:hAnsi="仿宋" w:eastAsia="仿宋" w:cs="仿宋"/>
        </w:rPr>
      </w:pPr>
      <w:r>
        <w:rPr>
          <w:rFonts w:hint="eastAsia" w:ascii="仿宋" w:hAnsi="仿宋" w:eastAsia="仿宋" w:cs="仿宋"/>
        </w:rPr>
        <w:t>3.2项目实施周期与地点</w:t>
      </w:r>
    </w:p>
    <w:p>
      <w:pPr>
        <w:ind w:firstLine="480"/>
        <w:rPr>
          <w:rFonts w:ascii="仿宋" w:hAnsi="仿宋" w:eastAsia="仿宋" w:cs="仿宋"/>
        </w:rPr>
      </w:pPr>
      <w:r>
        <w:rPr>
          <w:rFonts w:hint="eastAsia" w:ascii="仿宋" w:hAnsi="仿宋" w:eastAsia="仿宋" w:cs="仿宋"/>
        </w:rPr>
        <w:t>项目实施周期：2019年1月——2019年12月</w:t>
      </w:r>
    </w:p>
    <w:p>
      <w:pPr>
        <w:ind w:firstLine="480"/>
        <w:rPr>
          <w:rFonts w:ascii="仿宋" w:hAnsi="仿宋" w:eastAsia="仿宋" w:cs="仿宋"/>
        </w:rPr>
      </w:pPr>
      <w:r>
        <w:rPr>
          <w:rFonts w:hint="eastAsia" w:ascii="仿宋" w:hAnsi="仿宋" w:eastAsia="仿宋" w:cs="仿宋"/>
        </w:rPr>
        <w:t>项目实施地点：武昌区</w:t>
      </w:r>
    </w:p>
    <w:p>
      <w:pPr>
        <w:ind w:firstLine="480"/>
        <w:rPr>
          <w:rFonts w:ascii="仿宋" w:hAnsi="仿宋" w:eastAsia="仿宋" w:cs="仿宋"/>
        </w:rPr>
      </w:pPr>
      <w:r>
        <w:rPr>
          <w:rFonts w:hint="eastAsia" w:ascii="仿宋" w:hAnsi="仿宋" w:eastAsia="仿宋" w:cs="仿宋"/>
        </w:rPr>
        <w:t>3.3项目主要内容</w:t>
      </w:r>
    </w:p>
    <w:p>
      <w:pPr>
        <w:ind w:firstLine="480"/>
        <w:rPr>
          <w:rFonts w:ascii="仿宋" w:hAnsi="仿宋" w:eastAsia="仿宋" w:cs="仿宋"/>
        </w:rPr>
      </w:pPr>
      <w:r>
        <w:rPr>
          <w:rFonts w:hint="eastAsia" w:ascii="仿宋" w:hAnsi="仿宋" w:eastAsia="仿宋" w:cs="仿宋"/>
        </w:rPr>
        <w:t>为建立健全住宅小区物业服务长效监管机制，增强物业服务企业守法、履约和责任意识，提升全区住宅小区物业服务水平，聘请专业第三方公司开展业主满意度调查，获得物业服务质量综合考评中业主对物业服务质量的满意程度数据，依据情况对物业公司等进行奖励。</w:t>
      </w:r>
    </w:p>
    <w:p>
      <w:pPr>
        <w:ind w:firstLine="480"/>
        <w:rPr>
          <w:rFonts w:ascii="仿宋" w:hAnsi="仿宋" w:eastAsia="仿宋" w:cs="仿宋"/>
        </w:rPr>
      </w:pPr>
      <w:r>
        <w:rPr>
          <w:rFonts w:hint="eastAsia" w:ascii="仿宋" w:hAnsi="仿宋" w:eastAsia="仿宋" w:cs="仿宋"/>
        </w:rPr>
        <w:t>3.4项目实施概况</w:t>
      </w:r>
    </w:p>
    <w:p>
      <w:pPr>
        <w:ind w:firstLine="480"/>
        <w:rPr>
          <w:rFonts w:ascii="仿宋" w:hAnsi="仿宋" w:eastAsia="仿宋" w:cs="仿宋"/>
        </w:rPr>
      </w:pPr>
      <w:r>
        <w:rPr>
          <w:rFonts w:hint="eastAsia" w:ascii="仿宋" w:hAnsi="仿宋" w:eastAsia="仿宋" w:cs="仿宋"/>
        </w:rPr>
        <w:t>项目实施单位聘请第三方机构武汉腾青科技有限公司，实际对全区260个小区的2019年上半年物业服务进行满意度调查，并于2019年7月25日在区政府门户网站上公布《关于2019年上半年住宅小区物业服务质量考评结果的通报》；据了解，2019年下半年未完成物业服务质量考评工作。2019年对评选为住宅小区物业服务质量考评示范单位、优胜单位、优秀单位，“三方联动”先进社区，先进业主委员，系《全区住宅小区2018年度物业服务质量考评结果出炉》和《2018年“三方联动”和业主委员会工作情况的通报》，共计发放奖励经费90.00万元。</w:t>
      </w:r>
    </w:p>
    <w:p>
      <w:pPr>
        <w:pStyle w:val="4"/>
        <w:spacing w:before="10" w:after="10" w:line="360" w:lineRule="auto"/>
        <w:ind w:firstLine="482"/>
        <w:rPr>
          <w:rFonts w:ascii="仿宋" w:hAnsi="仿宋" w:eastAsia="仿宋" w:cs="仿宋"/>
          <w:color w:val="000000" w:themeColor="text1"/>
          <w:sz w:val="24"/>
          <w:szCs w:val="24"/>
        </w:rPr>
      </w:pPr>
      <w:bookmarkStart w:id="20" w:name="_Toc17455"/>
      <w:bookmarkStart w:id="21" w:name="_Toc25712"/>
      <w:r>
        <w:rPr>
          <w:rFonts w:hint="eastAsia" w:ascii="仿宋" w:hAnsi="仿宋" w:eastAsia="仿宋" w:cs="仿宋"/>
          <w:color w:val="000000" w:themeColor="text1"/>
          <w:sz w:val="24"/>
          <w:szCs w:val="24"/>
        </w:rPr>
        <w:t>4.项目资金投入和使用情况</w:t>
      </w:r>
      <w:bookmarkEnd w:id="20"/>
      <w:bookmarkEnd w:id="21"/>
    </w:p>
    <w:p>
      <w:pPr>
        <w:ind w:firstLine="480"/>
        <w:rPr>
          <w:rFonts w:ascii="仿宋" w:hAnsi="仿宋" w:eastAsia="仿宋" w:cs="仿宋"/>
        </w:rPr>
      </w:pPr>
      <w:bookmarkStart w:id="22" w:name="_Toc494137721"/>
      <w:r>
        <w:rPr>
          <w:rFonts w:hint="eastAsia" w:ascii="仿宋" w:hAnsi="仿宋" w:eastAsia="仿宋" w:cs="仿宋"/>
        </w:rPr>
        <w:t>项目资金投入：</w:t>
      </w:r>
      <w:bookmarkEnd w:id="22"/>
      <w:r>
        <w:rPr>
          <w:rFonts w:hint="eastAsia" w:ascii="仿宋" w:hAnsi="仿宋" w:eastAsia="仿宋" w:cs="仿宋"/>
        </w:rPr>
        <w:t>根据《武昌区财政局关于武昌区住房保障和房屋管理局2019年部门预算的批复》（武昌财预[2019]50号），2019年“物业公司评比及奖励经费”项目预算130.00万元。</w:t>
      </w:r>
    </w:p>
    <w:p>
      <w:pPr>
        <w:ind w:firstLine="480"/>
        <w:rPr>
          <w:rFonts w:ascii="仿宋" w:hAnsi="仿宋" w:eastAsia="仿宋" w:cs="仿宋"/>
        </w:rPr>
      </w:pPr>
      <w:r>
        <w:rPr>
          <w:rFonts w:hint="eastAsia" w:ascii="仿宋" w:hAnsi="仿宋" w:eastAsia="仿宋" w:cs="仿宋"/>
        </w:rPr>
        <w:t>项目资金使用：截止2019年年末实际到位资金130.00万元，项目本年度实际支出117.06万元，详细情况如下：①住宅小区物业质量考评服务费10.00万元；②物业宣传制作0.54万元；③物业奖励90.00万元；④物业考评会议场地服务费0.80万元；⑤物业考评奖牌设计制作费0.72万元；⑥物业考评服务费15.00万元。</w:t>
      </w:r>
    </w:p>
    <w:p>
      <w:pPr>
        <w:ind w:firstLine="480"/>
        <w:rPr>
          <w:rFonts w:ascii="仿宋" w:hAnsi="仿宋" w:eastAsia="仿宋" w:cs="仿宋"/>
        </w:rPr>
      </w:pPr>
      <w:r>
        <w:rPr>
          <w:rFonts w:ascii="仿宋" w:hAnsi="仿宋" w:eastAsia="仿宋" w:cs="仿宋"/>
        </w:rPr>
        <w:t>武汉市武昌区住房保障和房屋管理局2019年“物业公司评比及奖励经费”项目实际支出情况如下：</w:t>
      </w:r>
    </w:p>
    <w:p>
      <w:pPr>
        <w:ind w:firstLine="0" w:firstLineChars="0"/>
        <w:jc w:val="right"/>
        <w:rPr>
          <w:rFonts w:ascii="仿宋" w:hAnsi="仿宋" w:eastAsia="仿宋" w:cs="仿宋"/>
          <w:sz w:val="21"/>
          <w:szCs w:val="21"/>
        </w:rPr>
      </w:pPr>
      <w:r>
        <w:rPr>
          <w:rFonts w:hint="eastAsia" w:ascii="仿宋" w:hAnsi="仿宋" w:eastAsia="仿宋" w:cs="仿宋"/>
          <w:sz w:val="21"/>
          <w:szCs w:val="21"/>
        </w:rPr>
        <w:t>单位：万元</w:t>
      </w:r>
    </w:p>
    <w:tbl>
      <w:tblPr>
        <w:tblStyle w:val="21"/>
        <w:tblW w:w="8336" w:type="dxa"/>
        <w:tblInd w:w="0" w:type="dxa"/>
        <w:tblLayout w:type="fixed"/>
        <w:tblCellMar>
          <w:top w:w="0" w:type="dxa"/>
          <w:left w:w="0" w:type="dxa"/>
          <w:bottom w:w="0" w:type="dxa"/>
          <w:right w:w="0" w:type="dxa"/>
        </w:tblCellMar>
      </w:tblPr>
      <w:tblGrid>
        <w:gridCol w:w="612"/>
        <w:gridCol w:w="2732"/>
        <w:gridCol w:w="3816"/>
        <w:gridCol w:w="1176"/>
      </w:tblGrid>
      <w:tr>
        <w:tblPrEx>
          <w:tblCellMar>
            <w:top w:w="0" w:type="dxa"/>
            <w:left w:w="0" w:type="dxa"/>
            <w:bottom w:w="0" w:type="dxa"/>
            <w:right w:w="0" w:type="dxa"/>
          </w:tblCellMar>
        </w:tblPrEx>
        <w:trPr>
          <w:trHeight w:val="50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序号</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凭证号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摘要</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金额</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2019年3月记47号凭证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住宅小区物业质量考评服务费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10.00 </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2019年6月记44号凭证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物业宣传制作</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0.54 </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2019年6月记45号凭证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物业奖励</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90.00 </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4</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2019年7月记40号凭证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物业考评会议场地服务费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0.80 </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2019年7月记47号凭证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物业考评奖牌设计制作费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0.72 </w:t>
            </w:r>
          </w:p>
        </w:tc>
      </w:tr>
      <w:tr>
        <w:tblPrEx>
          <w:tblCellMar>
            <w:top w:w="0" w:type="dxa"/>
            <w:left w:w="0" w:type="dxa"/>
            <w:bottom w:w="0" w:type="dxa"/>
            <w:right w:w="0" w:type="dxa"/>
          </w:tblCellMar>
        </w:tblPrEx>
        <w:trPr>
          <w:trHeight w:val="48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6</w:t>
            </w:r>
          </w:p>
        </w:tc>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2019年8月记43号凭证</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物业考评服务费</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righ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15.00 </w:t>
            </w:r>
          </w:p>
        </w:tc>
      </w:tr>
      <w:tr>
        <w:tblPrEx>
          <w:tblCellMar>
            <w:top w:w="0" w:type="dxa"/>
            <w:left w:w="0" w:type="dxa"/>
            <w:bottom w:w="0" w:type="dxa"/>
            <w:right w:w="0" w:type="dxa"/>
          </w:tblCellMar>
        </w:tblPrEx>
        <w:trPr>
          <w:trHeight w:val="480" w:hRule="atLeast"/>
        </w:trPr>
        <w:tc>
          <w:tcPr>
            <w:tcW w:w="71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合  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ind w:firstLine="0" w:firstLineChars="0"/>
              <w:jc w:val="center"/>
              <w:textAlignment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117.06</w:t>
            </w:r>
          </w:p>
        </w:tc>
      </w:tr>
    </w:tbl>
    <w:p>
      <w:pPr>
        <w:pStyle w:val="3"/>
        <w:numPr>
          <w:ilvl w:val="1"/>
          <w:numId w:val="0"/>
        </w:numPr>
        <w:tabs>
          <w:tab w:val="clear" w:pos="420"/>
        </w:tabs>
        <w:spacing w:beforeLines="50" w:afterLines="50" w:line="400" w:lineRule="exact"/>
        <w:rPr>
          <w:rFonts w:ascii="仿宋" w:hAnsi="仿宋" w:eastAsia="仿宋" w:cs="仿宋"/>
          <w:b/>
          <w:bCs/>
          <w:color w:val="000000" w:themeColor="text1"/>
          <w:sz w:val="24"/>
          <w:szCs w:val="24"/>
        </w:rPr>
      </w:pPr>
      <w:bookmarkStart w:id="23" w:name="_Toc2576"/>
      <w:bookmarkStart w:id="24" w:name="_Toc13572"/>
      <w:r>
        <w:rPr>
          <w:rFonts w:hint="eastAsia" w:ascii="仿宋" w:hAnsi="仿宋" w:eastAsia="仿宋" w:cs="仿宋"/>
          <w:b/>
          <w:bCs/>
          <w:color w:val="000000" w:themeColor="text1"/>
          <w:sz w:val="24"/>
          <w:szCs w:val="24"/>
        </w:rPr>
        <w:t>（二）项目绩效目标</w:t>
      </w:r>
      <w:bookmarkEnd w:id="23"/>
      <w:bookmarkEnd w:id="24"/>
    </w:p>
    <w:p>
      <w:pPr>
        <w:pStyle w:val="4"/>
        <w:spacing w:before="10" w:after="10" w:line="400" w:lineRule="exact"/>
        <w:ind w:firstLine="479" w:firstLineChars="199"/>
        <w:rPr>
          <w:rFonts w:ascii="仿宋" w:hAnsi="仿宋" w:eastAsia="仿宋" w:cs="仿宋"/>
        </w:rPr>
      </w:pPr>
      <w:bookmarkStart w:id="25" w:name="_Toc18439"/>
      <w:bookmarkStart w:id="26" w:name="_Toc30460"/>
      <w:r>
        <w:rPr>
          <w:rFonts w:hint="eastAsia" w:ascii="仿宋" w:hAnsi="仿宋" w:eastAsia="仿宋" w:cs="仿宋"/>
          <w:color w:val="000000" w:themeColor="text1"/>
          <w:sz w:val="24"/>
          <w:szCs w:val="24"/>
        </w:rPr>
        <w:t>1.项目总体目标</w:t>
      </w:r>
      <w:bookmarkEnd w:id="25"/>
      <w:bookmarkEnd w:id="26"/>
    </w:p>
    <w:p>
      <w:pPr>
        <w:ind w:firstLine="480"/>
        <w:rPr>
          <w:rFonts w:ascii="仿宋" w:hAnsi="仿宋" w:eastAsia="仿宋" w:cs="仿宋"/>
        </w:rPr>
      </w:pPr>
      <w:r>
        <w:rPr>
          <w:rFonts w:hint="eastAsia" w:ascii="仿宋" w:hAnsi="仿宋" w:eastAsia="仿宋" w:cs="仿宋"/>
        </w:rPr>
        <w:t>根据《区人民政府办公室关于印发&lt;武昌区住宅小区物业服务质量考评办法（试行）&gt;的通知》（武昌政办[2017]26号），提升全区住宅小区物业服务水平，聘请专业第三方公司开展业主满意度调查，获得物业服务质量综合考评中业主对物业服务质量的满意程度数据，依据情况对物业公司等进行奖励。</w:t>
      </w:r>
    </w:p>
    <w:p>
      <w:pPr>
        <w:pStyle w:val="4"/>
        <w:spacing w:before="10" w:after="10" w:line="360" w:lineRule="auto"/>
        <w:ind w:firstLine="482"/>
        <w:rPr>
          <w:rFonts w:ascii="仿宋" w:hAnsi="仿宋" w:eastAsia="仿宋" w:cs="仿宋"/>
          <w:color w:val="000000" w:themeColor="text1"/>
          <w:sz w:val="24"/>
          <w:szCs w:val="24"/>
        </w:rPr>
      </w:pPr>
      <w:bookmarkStart w:id="27" w:name="_Toc30345"/>
      <w:r>
        <w:rPr>
          <w:rFonts w:hint="eastAsia" w:ascii="仿宋" w:hAnsi="仿宋" w:eastAsia="仿宋" w:cs="仿宋"/>
          <w:color w:val="000000" w:themeColor="text1"/>
          <w:sz w:val="24"/>
          <w:szCs w:val="24"/>
        </w:rPr>
        <w:t>2.项目阶段性目标</w:t>
      </w:r>
      <w:bookmarkEnd w:id="27"/>
    </w:p>
    <w:p>
      <w:pPr>
        <w:ind w:firstLine="480"/>
        <w:rPr>
          <w:rFonts w:ascii="仿宋" w:hAnsi="仿宋" w:eastAsia="仿宋" w:cs="仿宋"/>
        </w:rPr>
      </w:pPr>
      <w:r>
        <w:rPr>
          <w:rFonts w:hint="eastAsia" w:ascii="仿宋" w:hAnsi="仿宋" w:eastAsia="仿宋" w:cs="仿宋"/>
        </w:rPr>
        <w:t>2.1项目产出目标</w:t>
      </w:r>
    </w:p>
    <w:p>
      <w:pPr>
        <w:ind w:firstLine="480"/>
        <w:rPr>
          <w:rFonts w:ascii="仿宋" w:hAnsi="仿宋" w:eastAsia="仿宋" w:cs="仿宋"/>
        </w:rPr>
      </w:pPr>
      <w:r>
        <w:rPr>
          <w:rFonts w:hint="eastAsia" w:ascii="仿宋" w:hAnsi="仿宋" w:eastAsia="仿宋" w:cs="仿宋"/>
        </w:rPr>
        <w:t>（1）产出数量指标</w:t>
      </w:r>
    </w:p>
    <w:p>
      <w:pPr>
        <w:ind w:firstLine="480"/>
        <w:rPr>
          <w:rFonts w:ascii="仿宋" w:hAnsi="仿宋" w:eastAsia="仿宋" w:cs="仿宋"/>
        </w:rPr>
      </w:pPr>
      <w:r>
        <w:rPr>
          <w:rFonts w:hint="eastAsia" w:ascii="仿宋" w:hAnsi="仿宋" w:eastAsia="仿宋" w:cs="仿宋"/>
        </w:rPr>
        <w:t>住宅小区物业服务质量考评覆盖率。该项目年初设定绩效目标计划2019年上半年聘请第三方调查机构，计划对武昌区261个小区开展2019年度物业服务满意度的调查，住宅小区物业服务质量考评覆盖率为100%。</w:t>
      </w:r>
    </w:p>
    <w:p>
      <w:pPr>
        <w:ind w:firstLine="480"/>
        <w:rPr>
          <w:rFonts w:ascii="仿宋" w:hAnsi="仿宋" w:eastAsia="仿宋" w:cs="仿宋"/>
          <w:highlight w:val="yellow"/>
        </w:rPr>
      </w:pPr>
      <w:r>
        <w:rPr>
          <w:rFonts w:hint="eastAsia" w:ascii="仿宋" w:hAnsi="仿宋" w:eastAsia="仿宋" w:cs="仿宋"/>
        </w:rPr>
        <w:t>（2）产出质量指标</w:t>
      </w:r>
    </w:p>
    <w:p>
      <w:pPr>
        <w:ind w:firstLine="480"/>
        <w:rPr>
          <w:rFonts w:ascii="仿宋" w:hAnsi="仿宋" w:eastAsia="仿宋" w:cs="仿宋"/>
        </w:rPr>
      </w:pPr>
      <w:r>
        <w:rPr>
          <w:rFonts w:hint="eastAsia" w:ascii="仿宋" w:hAnsi="仿宋" w:eastAsia="仿宋" w:cs="仿宋"/>
        </w:rPr>
        <w:t>住宅小区物业服务企业考评奖励准确率。依据《区人民政府办公室关于印发&lt;武昌区住宅小区物业服务质量考评办法（试行）&gt;的通知》（武昌政办[2017]26号）文件中“……对年终综合考评排名前三十名的住宅小区物业服务企业”，住宅小区物业服务企业考评奖励准确率为100%。</w:t>
      </w:r>
    </w:p>
    <w:p>
      <w:pPr>
        <w:ind w:firstLine="480"/>
        <w:rPr>
          <w:rFonts w:ascii="仿宋" w:hAnsi="仿宋" w:eastAsia="仿宋" w:cs="仿宋"/>
        </w:rPr>
      </w:pPr>
      <w:r>
        <w:rPr>
          <w:rFonts w:hint="eastAsia" w:ascii="仿宋" w:hAnsi="仿宋" w:eastAsia="仿宋" w:cs="仿宋"/>
        </w:rPr>
        <w:t>（3）产出时效指标</w:t>
      </w:r>
    </w:p>
    <w:p>
      <w:pPr>
        <w:ind w:firstLine="480"/>
        <w:rPr>
          <w:rFonts w:ascii="仿宋" w:hAnsi="仿宋" w:eastAsia="仿宋" w:cs="仿宋"/>
        </w:rPr>
      </w:pPr>
      <w:r>
        <w:rPr>
          <w:rFonts w:hint="eastAsia" w:ascii="仿宋" w:hAnsi="仿宋" w:eastAsia="仿宋" w:cs="仿宋"/>
        </w:rPr>
        <w:t>①考评奖励发放及时率。考评奖励在规定时间内发放完毕，考评奖励发放及时率为100%。</w:t>
      </w:r>
    </w:p>
    <w:p>
      <w:pPr>
        <w:ind w:firstLine="480"/>
        <w:rPr>
          <w:rFonts w:ascii="仿宋" w:hAnsi="仿宋" w:eastAsia="仿宋" w:cs="仿宋"/>
        </w:rPr>
      </w:pPr>
      <w:r>
        <w:rPr>
          <w:rFonts w:hint="eastAsia" w:ascii="仿宋" w:hAnsi="仿宋" w:eastAsia="仿宋" w:cs="仿宋"/>
        </w:rPr>
        <w:t>②物业服务质量考评名单公示时间。物业服务质量考评每半年开展一次，考评工作完成后，区房管局根据综合评定结果，在有关媒体、武昌区政府门户网站上公布排名前三十名以及后十名的住宅小区名单。</w:t>
      </w:r>
    </w:p>
    <w:p>
      <w:pPr>
        <w:ind w:firstLine="480"/>
        <w:rPr>
          <w:rFonts w:ascii="仿宋" w:hAnsi="仿宋" w:eastAsia="仿宋" w:cs="仿宋"/>
          <w:highlight w:val="yellow"/>
        </w:rPr>
      </w:pPr>
      <w:r>
        <w:rPr>
          <w:rFonts w:hint="eastAsia" w:ascii="仿宋" w:hAnsi="仿宋" w:eastAsia="仿宋" w:cs="仿宋"/>
        </w:rPr>
        <w:t>（4）产出成本指标</w:t>
      </w:r>
    </w:p>
    <w:p>
      <w:pPr>
        <w:ind w:firstLine="480"/>
        <w:rPr>
          <w:rFonts w:ascii="仿宋" w:hAnsi="仿宋" w:eastAsia="仿宋" w:cs="仿宋"/>
          <w:highlight w:val="yellow"/>
        </w:rPr>
      </w:pPr>
      <w:r>
        <w:rPr>
          <w:rFonts w:hint="eastAsia" w:ascii="仿宋" w:hAnsi="仿宋" w:eastAsia="仿宋" w:cs="仿宋"/>
        </w:rPr>
        <w:t>成本控制率。总体费用支出控制在项目预算申报金额之内。</w:t>
      </w:r>
    </w:p>
    <w:p>
      <w:pPr>
        <w:ind w:firstLine="480"/>
        <w:rPr>
          <w:rFonts w:ascii="仿宋" w:hAnsi="仿宋" w:eastAsia="仿宋" w:cs="仿宋"/>
        </w:rPr>
      </w:pPr>
      <w:r>
        <w:rPr>
          <w:rFonts w:hint="eastAsia" w:ascii="仿宋" w:hAnsi="仿宋" w:eastAsia="仿宋" w:cs="仿宋"/>
        </w:rPr>
        <w:t>2.2项目效益目标</w:t>
      </w:r>
    </w:p>
    <w:p>
      <w:pPr>
        <w:ind w:firstLine="480"/>
        <w:rPr>
          <w:rFonts w:ascii="仿宋" w:hAnsi="仿宋" w:eastAsia="仿宋" w:cs="仿宋"/>
          <w:highlight w:val="yellow"/>
        </w:rPr>
      </w:pPr>
      <w:r>
        <w:rPr>
          <w:rFonts w:hint="eastAsia" w:ascii="仿宋" w:hAnsi="仿宋" w:eastAsia="仿宋" w:cs="仿宋"/>
        </w:rPr>
        <w:t>项目实施后，提高住宅小区物业服务水平，提高居民满意度与幸福感。</w:t>
      </w:r>
    </w:p>
    <w:p>
      <w:pPr>
        <w:pStyle w:val="4"/>
        <w:spacing w:before="10" w:after="10" w:line="360" w:lineRule="auto"/>
        <w:ind w:firstLine="482"/>
        <w:rPr>
          <w:rFonts w:ascii="仿宋" w:hAnsi="仿宋" w:eastAsia="仿宋" w:cs="仿宋"/>
          <w:color w:val="000000" w:themeColor="text1"/>
          <w:sz w:val="24"/>
          <w:szCs w:val="24"/>
        </w:rPr>
      </w:pPr>
      <w:bookmarkStart w:id="28" w:name="_Toc4864"/>
      <w:r>
        <w:rPr>
          <w:rFonts w:hint="eastAsia" w:ascii="仿宋" w:hAnsi="仿宋" w:eastAsia="仿宋" w:cs="仿宋"/>
          <w:color w:val="000000" w:themeColor="text1"/>
          <w:sz w:val="24"/>
          <w:szCs w:val="24"/>
        </w:rPr>
        <w:t>3.项目目标完成情况</w:t>
      </w:r>
      <w:bookmarkEnd w:id="28"/>
    </w:p>
    <w:p>
      <w:pPr>
        <w:ind w:firstLine="480"/>
        <w:rPr>
          <w:rFonts w:ascii="仿宋" w:hAnsi="仿宋" w:eastAsia="仿宋" w:cs="仿宋"/>
          <w:highlight w:val="yellow"/>
        </w:rPr>
      </w:pPr>
      <w:r>
        <w:rPr>
          <w:rFonts w:hint="eastAsia" w:ascii="仿宋" w:hAnsi="仿宋" w:eastAsia="仿宋" w:cs="仿宋"/>
        </w:rPr>
        <w:t>依据《项目支出绩效评价管理办法》(财预[2020]10号)，并结合本项目的具体情况，设定出产出和效益指标。项目产出数量指标中，通过查阅《2019年度上半年武昌区物业服务满意度调查问卷调查报告》和《服务类项目验收报告单》得知，第三方机构武汉腾青科技有限公司实际对全区260个小区的物业服务进行满意度调查，并于2019年7月22日出具《2019年度上半年武昌区物业服务满意度调查问卷调查报告》，区房管局已验收确认。据了解，2019年下半年未完成物业服务质量考评工作，项目实施单位也未提供考评工作进展情况。项目产出质量指标中，通过查看《全区住宅小区2018年度物业服务质量考评结果出炉》和财政授权支付凭证得知，2019年区房管局对武昌区2018年度住宅小区物业服务质量考评排名前30名单位给予奖励，住宅小区物业服务企业考评奖励准确率为100%。项目产出时效指标中，通过网络途径查询，区房管局于2019年7月25日在区政府门户网站上公布《关于2019年上半年住宅小区物业服务质量考评结果的通报》，据了解，2019年下半年未完成物业服务质量考评工作。考评奖励发放及时率为100%。项目产出成本指标中，成本控制率为90.05%。</w:t>
      </w:r>
    </w:p>
    <w:p>
      <w:pPr>
        <w:pStyle w:val="2"/>
        <w:spacing w:before="326" w:after="163" w:line="240" w:lineRule="exact"/>
        <w:ind w:firstLine="0" w:firstLineChars="0"/>
        <w:jc w:val="both"/>
        <w:rPr>
          <w:rFonts w:ascii="仿宋" w:hAnsi="仿宋" w:eastAsia="仿宋" w:cs="仿宋"/>
          <w:b/>
          <w:bCs w:val="0"/>
          <w:color w:val="auto"/>
          <w:sz w:val="28"/>
          <w:szCs w:val="28"/>
        </w:rPr>
      </w:pPr>
      <w:bookmarkStart w:id="29" w:name="_Toc25110"/>
      <w:r>
        <w:rPr>
          <w:rFonts w:hint="eastAsia" w:ascii="仿宋" w:hAnsi="仿宋" w:eastAsia="仿宋" w:cs="仿宋"/>
          <w:b/>
          <w:bCs w:val="0"/>
          <w:color w:val="auto"/>
          <w:sz w:val="28"/>
          <w:szCs w:val="28"/>
        </w:rPr>
        <w:t>二、绩效评价工作开展情况</w:t>
      </w:r>
      <w:bookmarkEnd w:id="29"/>
    </w:p>
    <w:p>
      <w:pPr>
        <w:pStyle w:val="3"/>
        <w:numPr>
          <w:ilvl w:val="1"/>
          <w:numId w:val="0"/>
        </w:numPr>
        <w:tabs>
          <w:tab w:val="clear" w:pos="420"/>
        </w:tabs>
        <w:spacing w:beforeLines="50" w:afterLines="50" w:line="400" w:lineRule="exact"/>
        <w:rPr>
          <w:rFonts w:ascii="仿宋" w:hAnsi="仿宋" w:eastAsia="仿宋" w:cs="仿宋"/>
          <w:b/>
          <w:bCs/>
          <w:color w:val="000000" w:themeColor="text1"/>
          <w:sz w:val="24"/>
          <w:szCs w:val="24"/>
        </w:rPr>
      </w:pPr>
      <w:bookmarkStart w:id="30" w:name="_Toc19536"/>
      <w:bookmarkStart w:id="31" w:name="_Toc29205"/>
      <w:r>
        <w:rPr>
          <w:rFonts w:hint="eastAsia" w:ascii="仿宋" w:hAnsi="仿宋" w:eastAsia="仿宋" w:cs="仿宋"/>
          <w:b/>
          <w:bCs/>
          <w:color w:val="000000" w:themeColor="text1"/>
          <w:sz w:val="24"/>
          <w:szCs w:val="24"/>
        </w:rPr>
        <w:t>（一）绩效评价目的</w:t>
      </w:r>
      <w:bookmarkEnd w:id="30"/>
      <w:r>
        <w:rPr>
          <w:rFonts w:hint="eastAsia" w:ascii="仿宋" w:hAnsi="仿宋" w:eastAsia="仿宋" w:cs="仿宋"/>
          <w:b/>
          <w:bCs/>
          <w:color w:val="000000" w:themeColor="text1"/>
          <w:sz w:val="24"/>
          <w:szCs w:val="24"/>
        </w:rPr>
        <w:t>、对象和范围</w:t>
      </w:r>
      <w:bookmarkEnd w:id="31"/>
    </w:p>
    <w:p>
      <w:pPr>
        <w:ind w:firstLine="480"/>
        <w:rPr>
          <w:rFonts w:ascii="仿宋" w:hAnsi="仿宋" w:eastAsia="仿宋" w:cs="仿宋"/>
        </w:rPr>
      </w:pPr>
      <w:bookmarkStart w:id="32" w:name="_Toc8141"/>
      <w:bookmarkStart w:id="33" w:name="_Toc494137722"/>
      <w:bookmarkStart w:id="34" w:name="_Toc5988"/>
      <w:r>
        <w:rPr>
          <w:rFonts w:hint="eastAsia" w:ascii="仿宋" w:hAnsi="仿宋" w:eastAsia="仿宋" w:cs="仿宋"/>
        </w:rPr>
        <w:t>本次绩效评价的目的是通过对财政专项资金支出的“追踪问效”，考核、评价财政预算中由武汉市武昌区住房保障和房屋管理局承担的2019年“物业公司评比及奖励经费”项目支出的实施和运作情况，检验项目支出是否达到预期目标，以提高部门的绩效意识，为深化预算管理改革、规范预算编制管理，优化支出结构，合理配置资源，提高财政资金使用效率和效益提供参考依据。</w:t>
      </w:r>
      <w:bookmarkEnd w:id="32"/>
      <w:bookmarkEnd w:id="33"/>
      <w:bookmarkEnd w:id="34"/>
    </w:p>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35" w:name="_Toc14312"/>
      <w:bookmarkStart w:id="36" w:name="_Toc19018"/>
      <w:r>
        <w:rPr>
          <w:rFonts w:hint="eastAsia" w:ascii="仿宋" w:hAnsi="仿宋" w:eastAsia="仿宋" w:cs="仿宋"/>
          <w:b/>
          <w:bCs/>
          <w:color w:val="000000" w:themeColor="text1"/>
          <w:sz w:val="24"/>
          <w:szCs w:val="24"/>
        </w:rPr>
        <w:t>（二）绩效评价原则及方法</w:t>
      </w:r>
      <w:bookmarkEnd w:id="35"/>
      <w:r>
        <w:rPr>
          <w:rFonts w:hint="eastAsia" w:ascii="仿宋" w:hAnsi="仿宋" w:eastAsia="仿宋" w:cs="仿宋"/>
          <w:b/>
          <w:bCs/>
          <w:color w:val="000000" w:themeColor="text1"/>
          <w:sz w:val="24"/>
          <w:szCs w:val="24"/>
        </w:rPr>
        <w:t>、评价指标体系</w:t>
      </w:r>
      <w:bookmarkEnd w:id="36"/>
    </w:p>
    <w:p>
      <w:pPr>
        <w:pStyle w:val="4"/>
        <w:spacing w:before="10" w:after="10" w:line="320" w:lineRule="exact"/>
        <w:ind w:firstLine="482"/>
        <w:rPr>
          <w:rFonts w:ascii="仿宋" w:hAnsi="仿宋" w:eastAsia="仿宋" w:cs="仿宋"/>
          <w:color w:val="000000" w:themeColor="text1"/>
          <w:sz w:val="24"/>
          <w:szCs w:val="24"/>
        </w:rPr>
      </w:pPr>
      <w:bookmarkStart w:id="37" w:name="_Toc32363"/>
      <w:bookmarkStart w:id="38" w:name="_Toc26947"/>
      <w:r>
        <w:rPr>
          <w:rFonts w:hint="eastAsia" w:ascii="仿宋" w:hAnsi="仿宋" w:eastAsia="仿宋" w:cs="仿宋"/>
          <w:color w:val="000000" w:themeColor="text1"/>
          <w:sz w:val="24"/>
          <w:szCs w:val="24"/>
        </w:rPr>
        <w:t>1.绩效评价原则</w:t>
      </w:r>
      <w:bookmarkEnd w:id="37"/>
      <w:bookmarkEnd w:id="38"/>
    </w:p>
    <w:p>
      <w:pPr>
        <w:ind w:firstLine="480"/>
        <w:rPr>
          <w:rFonts w:ascii="仿宋" w:hAnsi="仿宋" w:eastAsia="仿宋" w:cs="仿宋"/>
        </w:rPr>
      </w:pPr>
      <w:bookmarkStart w:id="39" w:name="_Toc494137723"/>
      <w:bookmarkStart w:id="40" w:name="_Toc14593"/>
      <w:r>
        <w:rPr>
          <w:rFonts w:hint="eastAsia" w:ascii="仿宋" w:hAnsi="仿宋" w:eastAsia="仿宋" w:cs="仿宋"/>
        </w:rPr>
        <w:t>本次评价指标体系制定遵循以下原则：</w:t>
      </w:r>
      <w:bookmarkEnd w:id="39"/>
      <w:bookmarkEnd w:id="40"/>
    </w:p>
    <w:p>
      <w:pPr>
        <w:ind w:firstLine="480"/>
        <w:rPr>
          <w:rFonts w:ascii="仿宋" w:hAnsi="仿宋" w:eastAsia="仿宋" w:cs="仿宋"/>
        </w:rPr>
      </w:pPr>
      <w:bookmarkStart w:id="41" w:name="_Toc494137724"/>
      <w:bookmarkStart w:id="42" w:name="_Toc10895"/>
      <w:r>
        <w:rPr>
          <w:rFonts w:hint="eastAsia" w:ascii="仿宋" w:hAnsi="仿宋" w:eastAsia="仿宋" w:cs="仿宋"/>
        </w:rPr>
        <w:t>（1）科学规范原则。根据项目类型，按照规范、公开、透明的要求制定科学、合理的绩效评价指标、评价标准、评价方法，严格执行规定的程序对武汉市武昌区住房保障和房屋管理局2019年“物业公司评比及奖励经费”项目绩效评价评分表进行客观、公正的评价。</w:t>
      </w:r>
      <w:bookmarkEnd w:id="41"/>
      <w:bookmarkEnd w:id="42"/>
    </w:p>
    <w:p>
      <w:pPr>
        <w:ind w:firstLine="480"/>
        <w:rPr>
          <w:rFonts w:ascii="仿宋" w:hAnsi="仿宋" w:eastAsia="仿宋" w:cs="仿宋"/>
        </w:rPr>
      </w:pPr>
      <w:bookmarkStart w:id="43" w:name="_Toc494137725"/>
      <w:bookmarkStart w:id="44" w:name="_Toc20190"/>
      <w:r>
        <w:rPr>
          <w:rFonts w:hint="eastAsia" w:ascii="仿宋" w:hAnsi="仿宋" w:eastAsia="仿宋" w:cs="仿宋"/>
        </w:rPr>
        <w:t>（2）独立公正原则。绩效评价委托第三方中介机构成立绩效评价工作组进行评价，保证绩效评价过程的独立性与公正性。</w:t>
      </w:r>
      <w:bookmarkEnd w:id="43"/>
      <w:bookmarkEnd w:id="44"/>
    </w:p>
    <w:p>
      <w:pPr>
        <w:ind w:firstLine="480"/>
        <w:rPr>
          <w:rFonts w:ascii="仿宋" w:hAnsi="仿宋" w:eastAsia="仿宋" w:cs="仿宋"/>
        </w:rPr>
      </w:pPr>
      <w:bookmarkStart w:id="45" w:name="_Toc494137726"/>
      <w:bookmarkStart w:id="46" w:name="_Toc8248"/>
      <w:r>
        <w:rPr>
          <w:rFonts w:hint="eastAsia" w:ascii="仿宋" w:hAnsi="仿宋" w:eastAsia="仿宋" w:cs="仿宋"/>
        </w:rPr>
        <w:t>（3）突出重点原则。根据项目实际情况，这次项目检查的重点从项目决策、过程、产出和效益四个方面进行评价。</w:t>
      </w:r>
      <w:bookmarkEnd w:id="45"/>
      <w:bookmarkEnd w:id="46"/>
    </w:p>
    <w:p>
      <w:pPr>
        <w:ind w:firstLine="480"/>
        <w:rPr>
          <w:rFonts w:ascii="仿宋" w:hAnsi="仿宋" w:eastAsia="仿宋" w:cs="仿宋"/>
        </w:rPr>
      </w:pPr>
      <w:bookmarkStart w:id="47" w:name="_Toc13767"/>
      <w:bookmarkStart w:id="48" w:name="_Toc494137727"/>
      <w:r>
        <w:rPr>
          <w:rFonts w:hint="eastAsia" w:ascii="仿宋" w:hAnsi="仿宋" w:eastAsia="仿宋" w:cs="仿宋"/>
        </w:rPr>
        <w:t>（4）系统性原则。将定量指标与定性指标相结合，以定量分析为主、定性分析为辅，系统反映规划测绘项目所产生的社会效益和经济效益等。</w:t>
      </w:r>
      <w:bookmarkEnd w:id="47"/>
      <w:bookmarkEnd w:id="48"/>
    </w:p>
    <w:p>
      <w:pPr>
        <w:pStyle w:val="4"/>
        <w:spacing w:before="10" w:after="10" w:line="360" w:lineRule="auto"/>
        <w:ind w:firstLine="482"/>
        <w:rPr>
          <w:rFonts w:ascii="仿宋" w:hAnsi="仿宋" w:eastAsia="仿宋" w:cs="仿宋"/>
          <w:color w:val="000000" w:themeColor="text1"/>
          <w:sz w:val="24"/>
          <w:szCs w:val="24"/>
        </w:rPr>
      </w:pPr>
      <w:bookmarkStart w:id="49" w:name="_Toc5373"/>
      <w:bookmarkStart w:id="50" w:name="_Toc19188"/>
      <w:r>
        <w:rPr>
          <w:rFonts w:hint="eastAsia" w:ascii="仿宋" w:hAnsi="仿宋" w:eastAsia="仿宋" w:cs="仿宋"/>
          <w:color w:val="000000" w:themeColor="text1"/>
          <w:sz w:val="24"/>
          <w:szCs w:val="24"/>
        </w:rPr>
        <w:t>2.绩效评价方法</w:t>
      </w:r>
      <w:bookmarkEnd w:id="49"/>
      <w:bookmarkEnd w:id="50"/>
    </w:p>
    <w:p>
      <w:pPr>
        <w:ind w:firstLine="480"/>
        <w:rPr>
          <w:rFonts w:ascii="仿宋" w:hAnsi="仿宋" w:eastAsia="仿宋" w:cs="仿宋"/>
        </w:rPr>
      </w:pPr>
      <w:bookmarkStart w:id="51" w:name="_Toc423868703"/>
      <w:bookmarkStart w:id="52" w:name="_Toc494137739"/>
      <w:bookmarkStart w:id="53" w:name="_Toc29138"/>
      <w:r>
        <w:rPr>
          <w:rFonts w:hint="eastAsia" w:ascii="仿宋" w:hAnsi="仿宋" w:eastAsia="仿宋" w:cs="仿宋"/>
        </w:rPr>
        <w:t>（1）单项指标计分方法</w:t>
      </w:r>
      <w:bookmarkEnd w:id="51"/>
      <w:bookmarkEnd w:id="52"/>
      <w:bookmarkEnd w:id="53"/>
    </w:p>
    <w:p>
      <w:pPr>
        <w:ind w:firstLine="480"/>
        <w:rPr>
          <w:rFonts w:ascii="仿宋" w:hAnsi="仿宋" w:eastAsia="仿宋" w:cs="仿宋"/>
        </w:rPr>
      </w:pPr>
      <w:bookmarkStart w:id="54" w:name="_Toc21051"/>
      <w:bookmarkStart w:id="55" w:name="_Toc494137740"/>
      <w:r>
        <w:rPr>
          <w:rFonts w:hint="eastAsia" w:ascii="仿宋" w:hAnsi="仿宋" w:eastAsia="仿宋" w:cs="仿宋"/>
        </w:rPr>
        <w:t>本次评价指标中，有定性和定量指标，各类指标因考核的内容和标准值的存在与否，情况差异较大。因此单项指标计算中分别采用了不同方法。</w:t>
      </w:r>
      <w:bookmarkEnd w:id="54"/>
      <w:bookmarkEnd w:id="55"/>
    </w:p>
    <w:p>
      <w:pPr>
        <w:ind w:firstLine="480"/>
        <w:rPr>
          <w:rFonts w:ascii="仿宋" w:hAnsi="仿宋" w:eastAsia="仿宋" w:cs="仿宋"/>
        </w:rPr>
      </w:pPr>
      <w:bookmarkStart w:id="56" w:name="_Toc494137741"/>
      <w:bookmarkStart w:id="57" w:name="_Toc22885"/>
      <w:r>
        <w:rPr>
          <w:rFonts w:hint="eastAsia" w:ascii="仿宋" w:hAnsi="仿宋" w:eastAsia="仿宋" w:cs="仿宋"/>
        </w:rPr>
        <w:t>①简单评分法</w:t>
      </w:r>
      <w:bookmarkEnd w:id="56"/>
      <w:bookmarkEnd w:id="57"/>
    </w:p>
    <w:p>
      <w:pPr>
        <w:ind w:firstLine="480"/>
        <w:rPr>
          <w:rFonts w:ascii="仿宋" w:hAnsi="仿宋" w:eastAsia="仿宋" w:cs="仿宋"/>
        </w:rPr>
      </w:pPr>
      <w:bookmarkStart w:id="58" w:name="_Toc494137742"/>
      <w:bookmarkStart w:id="59" w:name="_Toc5220"/>
      <w:r>
        <w:rPr>
          <w:rFonts w:hint="eastAsia" w:ascii="仿宋" w:hAnsi="仿宋" w:eastAsia="仿宋" w:cs="仿宋"/>
        </w:rPr>
        <w:t>对能够取得标准值的指标，采用简单评分法，即：</w:t>
      </w:r>
      <w:bookmarkEnd w:id="58"/>
      <w:bookmarkEnd w:id="59"/>
    </w:p>
    <w:p>
      <w:pPr>
        <w:ind w:firstLine="480"/>
        <w:rPr>
          <w:rFonts w:ascii="仿宋" w:hAnsi="仿宋" w:eastAsia="仿宋" w:cs="仿宋"/>
        </w:rPr>
      </w:pPr>
      <w:bookmarkStart w:id="60" w:name="_Toc494137743"/>
      <w:bookmarkStart w:id="61" w:name="_Toc21731"/>
      <w:bookmarkStart w:id="62" w:name="_Toc15370"/>
      <w:r>
        <w:rPr>
          <w:rFonts w:hint="eastAsia" w:ascii="仿宋" w:hAnsi="仿宋" w:eastAsia="仿宋" w:cs="仿宋"/>
        </w:rPr>
        <w:t>指标评分值=</w:t>
      </w:r>
      <w:bookmarkEnd w:id="60"/>
      <w:bookmarkEnd w:id="61"/>
      <w:bookmarkEnd w:id="62"/>
      <w:r>
        <w:rPr>
          <w:rFonts w:hint="eastAsia" w:ascii="仿宋" w:hAnsi="仿宋" w:eastAsia="仿宋" w:cs="仿宋"/>
        </w:rPr>
        <w:object>
          <v:shape id="_x0000_i1025" o:spt="75" type="#_x0000_t75" style="height:33.75pt;width:249.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pPr>
        <w:ind w:firstLine="480"/>
        <w:rPr>
          <w:rFonts w:ascii="仿宋" w:hAnsi="仿宋" w:eastAsia="仿宋" w:cs="仿宋"/>
        </w:rPr>
      </w:pPr>
      <w:bookmarkStart w:id="63" w:name="_Toc22051"/>
      <w:bookmarkStart w:id="64" w:name="_Toc494137744"/>
      <w:r>
        <w:rPr>
          <w:rFonts w:hint="eastAsia" w:ascii="仿宋" w:hAnsi="仿宋" w:eastAsia="仿宋" w:cs="仿宋"/>
        </w:rPr>
        <w:t>②因素分析法</w:t>
      </w:r>
      <w:bookmarkEnd w:id="63"/>
      <w:bookmarkEnd w:id="64"/>
    </w:p>
    <w:p>
      <w:pPr>
        <w:ind w:firstLine="480"/>
        <w:rPr>
          <w:rFonts w:ascii="仿宋" w:hAnsi="仿宋" w:eastAsia="仿宋" w:cs="仿宋"/>
        </w:rPr>
      </w:pPr>
      <w:bookmarkStart w:id="65" w:name="_Toc1182"/>
      <w:bookmarkStart w:id="66" w:name="_Toc494137745"/>
      <w:r>
        <w:rPr>
          <w:rFonts w:hint="eastAsia" w:ascii="仿宋" w:hAnsi="仿宋" w:eastAsia="仿宋" w:cs="仿宋"/>
        </w:rPr>
        <w:t>对定性指标和不存在标准值的指标，采用因素分析法，即指标标准定为100，并对影响指标结果的因素进行分析，设计出主要影响因素及因素权重分。采用多人评分方法得出综合评价分值，并用（1）中的方法计算指标评分值。</w:t>
      </w:r>
      <w:bookmarkEnd w:id="65"/>
      <w:bookmarkEnd w:id="66"/>
    </w:p>
    <w:p>
      <w:pPr>
        <w:ind w:firstLine="480"/>
        <w:rPr>
          <w:rFonts w:ascii="仿宋" w:hAnsi="仿宋" w:eastAsia="仿宋" w:cs="仿宋"/>
        </w:rPr>
      </w:pPr>
      <w:bookmarkStart w:id="67" w:name="_Toc13097"/>
      <w:bookmarkStart w:id="68" w:name="_Toc494137746"/>
      <w:bookmarkStart w:id="69" w:name="_Toc423868704"/>
      <w:r>
        <w:rPr>
          <w:rFonts w:hint="eastAsia" w:ascii="仿宋" w:hAnsi="仿宋" w:eastAsia="仿宋" w:cs="仿宋"/>
        </w:rPr>
        <w:t>（2）权重值的估计</w:t>
      </w:r>
      <w:bookmarkEnd w:id="67"/>
      <w:bookmarkEnd w:id="68"/>
      <w:bookmarkEnd w:id="69"/>
    </w:p>
    <w:p>
      <w:pPr>
        <w:ind w:firstLine="480"/>
        <w:rPr>
          <w:rFonts w:ascii="仿宋" w:hAnsi="仿宋" w:eastAsia="仿宋" w:cs="仿宋"/>
        </w:rPr>
      </w:pPr>
      <w:bookmarkStart w:id="70" w:name="_Toc494137747"/>
      <w:bookmarkStart w:id="71" w:name="_Toc18310"/>
      <w:r>
        <w:rPr>
          <w:rFonts w:hint="eastAsia" w:ascii="仿宋" w:hAnsi="仿宋" w:eastAsia="仿宋" w:cs="仿宋"/>
        </w:rPr>
        <w:t>根据本项目特点及各指标维度、类别考评内容，参考了区财政局的意见确定。</w:t>
      </w:r>
      <w:bookmarkEnd w:id="70"/>
      <w:bookmarkEnd w:id="71"/>
    </w:p>
    <w:p>
      <w:pPr>
        <w:ind w:firstLine="480"/>
        <w:rPr>
          <w:rFonts w:ascii="仿宋" w:hAnsi="仿宋" w:eastAsia="仿宋" w:cs="仿宋"/>
        </w:rPr>
      </w:pPr>
      <w:bookmarkStart w:id="72" w:name="_Toc494137748"/>
      <w:bookmarkStart w:id="73" w:name="_Toc159"/>
      <w:r>
        <w:rPr>
          <w:rFonts w:hint="eastAsia" w:ascii="仿宋" w:hAnsi="仿宋" w:eastAsia="仿宋" w:cs="仿宋"/>
        </w:rPr>
        <w:t>（3）指标评价</w:t>
      </w:r>
      <w:bookmarkEnd w:id="72"/>
      <w:bookmarkEnd w:id="73"/>
    </w:p>
    <w:p>
      <w:pPr>
        <w:ind w:firstLine="480"/>
        <w:rPr>
          <w:rFonts w:ascii="仿宋" w:hAnsi="仿宋" w:eastAsia="仿宋" w:cs="仿宋"/>
        </w:rPr>
      </w:pPr>
      <w:r>
        <w:rPr>
          <w:rFonts w:hint="eastAsia" w:ascii="仿宋" w:hAnsi="仿宋" w:eastAsia="仿宋" w:cs="仿宋"/>
        </w:rPr>
        <w:t>包括以下几种：</w:t>
      </w:r>
    </w:p>
    <w:p>
      <w:pPr>
        <w:ind w:firstLine="480"/>
        <w:rPr>
          <w:rFonts w:ascii="仿宋" w:hAnsi="仿宋" w:eastAsia="仿宋" w:cs="仿宋"/>
        </w:rPr>
      </w:pPr>
      <w:r>
        <w:rPr>
          <w:rFonts w:hint="eastAsia" w:ascii="仿宋" w:hAnsi="仿宋" w:eastAsia="仿宋" w:cs="仿宋"/>
        </w:rPr>
        <w:t>①目标比较法</w:t>
      </w:r>
    </w:p>
    <w:p>
      <w:pPr>
        <w:ind w:firstLine="480"/>
        <w:rPr>
          <w:rFonts w:ascii="仿宋" w:hAnsi="仿宋" w:eastAsia="仿宋" w:cs="仿宋"/>
        </w:rPr>
      </w:pPr>
      <w:r>
        <w:rPr>
          <w:rFonts w:hint="eastAsia" w:ascii="仿宋" w:hAnsi="仿宋" w:eastAsia="仿宋" w:cs="仿宋"/>
        </w:rPr>
        <w:t>指通过对申报项目的实际产出与预定目标的比较，分析完成目标或未完成目标的原因，从而评价绩效状况的方法。</w:t>
      </w:r>
    </w:p>
    <w:p>
      <w:pPr>
        <w:ind w:firstLine="480"/>
        <w:rPr>
          <w:rFonts w:ascii="仿宋" w:hAnsi="仿宋" w:eastAsia="仿宋" w:cs="仿宋"/>
        </w:rPr>
      </w:pPr>
      <w:r>
        <w:rPr>
          <w:rFonts w:hint="eastAsia" w:ascii="仿宋" w:hAnsi="仿宋" w:eastAsia="仿宋" w:cs="仿宋"/>
        </w:rPr>
        <w:t>②成本效益法</w:t>
      </w:r>
    </w:p>
    <w:p>
      <w:pPr>
        <w:ind w:firstLine="480"/>
        <w:rPr>
          <w:rFonts w:ascii="仿宋" w:hAnsi="仿宋" w:eastAsia="仿宋" w:cs="仿宋"/>
        </w:rPr>
      </w:pPr>
      <w:r>
        <w:rPr>
          <w:rFonts w:hint="eastAsia" w:ascii="仿宋" w:hAnsi="仿宋" w:eastAsia="仿宋" w:cs="仿宋"/>
        </w:rPr>
        <w:t>指将一定时期内申报项目所产生的效益与付出的成本进行对比分析，从而评价绩效的方法。该方法适用于成本和收益都能准确计量的绩效评价。</w:t>
      </w:r>
    </w:p>
    <w:p>
      <w:pPr>
        <w:ind w:firstLine="480"/>
        <w:rPr>
          <w:rFonts w:ascii="仿宋" w:hAnsi="仿宋" w:eastAsia="仿宋" w:cs="仿宋"/>
        </w:rPr>
      </w:pPr>
      <w:r>
        <w:rPr>
          <w:rFonts w:hint="eastAsia" w:ascii="仿宋" w:hAnsi="仿宋" w:eastAsia="仿宋" w:cs="仿宋"/>
        </w:rPr>
        <w:t>③问卷调查法</w:t>
      </w:r>
    </w:p>
    <w:p>
      <w:pPr>
        <w:ind w:firstLine="480"/>
        <w:rPr>
          <w:rFonts w:ascii="仿宋" w:hAnsi="仿宋" w:eastAsia="仿宋" w:cs="仿宋"/>
        </w:rPr>
      </w:pPr>
      <w:r>
        <w:rPr>
          <w:rFonts w:hint="eastAsia" w:ascii="仿宋" w:hAnsi="仿宋" w:eastAsia="仿宋" w:cs="仿宋"/>
        </w:rPr>
        <w:t>指通过设计不同形式的调查问卷，在一定范围内发放，收集、分析调查问卷，进行评价和判断的方法。</w:t>
      </w:r>
      <w:bookmarkStart w:id="74" w:name="_Toc12339"/>
      <w:bookmarkStart w:id="75" w:name="_Toc494137749"/>
      <w:bookmarkStart w:id="76" w:name="_Toc423868706"/>
    </w:p>
    <w:p>
      <w:pPr>
        <w:ind w:firstLine="480"/>
        <w:rPr>
          <w:rFonts w:ascii="仿宋" w:hAnsi="仿宋" w:eastAsia="仿宋" w:cs="仿宋"/>
        </w:rPr>
      </w:pPr>
      <w:r>
        <w:rPr>
          <w:rFonts w:hint="eastAsia" w:ascii="仿宋" w:hAnsi="仿宋" w:eastAsia="仿宋" w:cs="仿宋"/>
        </w:rPr>
        <w:t>（4）绩效评价标准</w:t>
      </w:r>
      <w:bookmarkEnd w:id="74"/>
      <w:bookmarkEnd w:id="75"/>
      <w:bookmarkEnd w:id="76"/>
    </w:p>
    <w:p>
      <w:pPr>
        <w:ind w:firstLine="480"/>
        <w:rPr>
          <w:rFonts w:ascii="仿宋" w:hAnsi="仿宋" w:eastAsia="仿宋" w:cs="仿宋"/>
        </w:rPr>
      </w:pPr>
      <w:bookmarkStart w:id="77" w:name="_Toc6286"/>
      <w:bookmarkStart w:id="78" w:name="_Toc494137750"/>
      <w:r>
        <w:rPr>
          <w:rFonts w:hint="eastAsia" w:ascii="仿宋" w:hAnsi="仿宋" w:eastAsia="仿宋" w:cs="仿宋"/>
        </w:rPr>
        <w:t>绩效评价标准是指衡量财政支出绩效目标完成程度的尺度。绩效评价标准具体包括：</w:t>
      </w:r>
      <w:bookmarkEnd w:id="77"/>
      <w:bookmarkEnd w:id="78"/>
    </w:p>
    <w:p>
      <w:pPr>
        <w:ind w:firstLine="480"/>
        <w:rPr>
          <w:rFonts w:ascii="仿宋" w:hAnsi="仿宋" w:eastAsia="仿宋" w:cs="仿宋"/>
        </w:rPr>
      </w:pPr>
      <w:bookmarkStart w:id="79" w:name="_Toc9004"/>
      <w:bookmarkStart w:id="80" w:name="_Toc494137751"/>
      <w:r>
        <w:rPr>
          <w:rFonts w:hint="eastAsia" w:ascii="仿宋" w:hAnsi="仿宋" w:eastAsia="仿宋" w:cs="仿宋"/>
        </w:rPr>
        <w:t>①计划标准。是指以预先制定的目标、计划、预算、定额等数据作为评价的标准。</w:t>
      </w:r>
      <w:bookmarkEnd w:id="79"/>
      <w:bookmarkEnd w:id="80"/>
    </w:p>
    <w:p>
      <w:pPr>
        <w:ind w:firstLine="480"/>
        <w:rPr>
          <w:rFonts w:ascii="仿宋" w:hAnsi="仿宋" w:eastAsia="仿宋" w:cs="仿宋"/>
        </w:rPr>
      </w:pPr>
      <w:bookmarkStart w:id="81" w:name="_Toc494137752"/>
      <w:bookmarkStart w:id="82" w:name="_Toc32115"/>
      <w:r>
        <w:rPr>
          <w:rFonts w:hint="eastAsia" w:ascii="仿宋" w:hAnsi="仿宋" w:eastAsia="仿宋" w:cs="仿宋"/>
        </w:rPr>
        <w:t>②行业标准。是指参照国家公布的行业指标数据制定的评价标准。</w:t>
      </w:r>
      <w:bookmarkEnd w:id="81"/>
      <w:bookmarkEnd w:id="82"/>
    </w:p>
    <w:p>
      <w:pPr>
        <w:ind w:firstLine="480"/>
        <w:rPr>
          <w:rFonts w:ascii="仿宋" w:hAnsi="仿宋" w:eastAsia="仿宋" w:cs="仿宋"/>
        </w:rPr>
      </w:pPr>
      <w:bookmarkStart w:id="83" w:name="_Toc28841"/>
      <w:bookmarkStart w:id="84" w:name="_Toc494137753"/>
      <w:r>
        <w:rPr>
          <w:rFonts w:hint="eastAsia" w:ascii="仿宋" w:hAnsi="仿宋" w:eastAsia="仿宋" w:cs="仿宋"/>
        </w:rPr>
        <w:t>③历史标准。是指参照同类指标的历史数据制定的评价标准。</w:t>
      </w:r>
      <w:bookmarkEnd w:id="83"/>
      <w:bookmarkEnd w:id="84"/>
    </w:p>
    <w:p>
      <w:pPr>
        <w:ind w:firstLine="480"/>
        <w:rPr>
          <w:rFonts w:ascii="仿宋" w:hAnsi="仿宋" w:eastAsia="仿宋" w:cs="仿宋"/>
        </w:rPr>
      </w:pPr>
      <w:bookmarkStart w:id="85" w:name="_Toc32660"/>
      <w:bookmarkStart w:id="86" w:name="_Toc494137754"/>
      <w:r>
        <w:rPr>
          <w:rFonts w:hint="eastAsia" w:ascii="仿宋" w:hAnsi="仿宋" w:eastAsia="仿宋" w:cs="仿宋"/>
        </w:rPr>
        <w:t>④其他经财政部门确认的标准。</w:t>
      </w:r>
      <w:bookmarkEnd w:id="85"/>
      <w:bookmarkEnd w:id="86"/>
    </w:p>
    <w:p>
      <w:pPr>
        <w:ind w:firstLine="480"/>
        <w:rPr>
          <w:rFonts w:ascii="仿宋" w:hAnsi="仿宋" w:eastAsia="仿宋" w:cs="仿宋"/>
        </w:rPr>
      </w:pPr>
      <w:bookmarkStart w:id="87" w:name="_Toc494137755"/>
      <w:bookmarkStart w:id="88" w:name="_Toc423868707"/>
      <w:bookmarkStart w:id="89" w:name="_Toc3359"/>
      <w:r>
        <w:rPr>
          <w:rFonts w:hint="eastAsia" w:ascii="仿宋" w:hAnsi="仿宋" w:eastAsia="仿宋" w:cs="仿宋"/>
        </w:rPr>
        <w:t>（5）绩效评价结果级别评定</w:t>
      </w:r>
      <w:bookmarkEnd w:id="87"/>
      <w:bookmarkEnd w:id="88"/>
      <w:bookmarkEnd w:id="89"/>
    </w:p>
    <w:p>
      <w:pPr>
        <w:ind w:firstLine="480"/>
        <w:rPr>
          <w:rFonts w:ascii="仿宋" w:hAnsi="仿宋" w:eastAsia="仿宋" w:cs="仿宋"/>
        </w:rPr>
      </w:pPr>
      <w:bookmarkStart w:id="90" w:name="_Toc494137756"/>
      <w:bookmarkStart w:id="91" w:name="_Toc6603"/>
      <w:r>
        <w:rPr>
          <w:rFonts w:hint="eastAsia" w:ascii="仿宋" w:hAnsi="仿宋" w:eastAsia="仿宋" w:cs="仿宋"/>
        </w:rPr>
        <w:t>评价结果级别评定是根据综合评分方法取得的计分结果确定所属等级。通常评价结果级别为优、良、中、差。</w:t>
      </w:r>
      <w:bookmarkEnd w:id="90"/>
      <w:bookmarkEnd w:id="91"/>
    </w:p>
    <w:p>
      <w:pPr>
        <w:ind w:firstLine="482"/>
        <w:jc w:val="center"/>
        <w:rPr>
          <w:rFonts w:ascii="仿宋" w:hAnsi="仿宋" w:eastAsia="仿宋" w:cs="仿宋"/>
        </w:rPr>
      </w:pPr>
      <w:bookmarkStart w:id="92" w:name="_Toc26445"/>
      <w:bookmarkStart w:id="93" w:name="_Toc494137757"/>
      <w:r>
        <w:rPr>
          <w:rFonts w:hint="eastAsia" w:ascii="仿宋" w:hAnsi="仿宋" w:eastAsia="仿宋" w:cs="仿宋"/>
          <w:b/>
          <w:bCs/>
        </w:rPr>
        <w:t>财政项目绩效评价计分结果级别评定对照表</w:t>
      </w:r>
      <w:bookmarkEnd w:id="92"/>
      <w:bookmarkEnd w:id="93"/>
    </w:p>
    <w:tbl>
      <w:tblPr>
        <w:tblStyle w:val="21"/>
        <w:tblW w:w="69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81"/>
        <w:gridCol w:w="33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3581" w:type="dxa"/>
            <w:vAlign w:val="center"/>
          </w:tcPr>
          <w:p>
            <w:pPr>
              <w:spacing w:line="560" w:lineRule="exact"/>
              <w:ind w:firstLine="0" w:firstLineChars="0"/>
              <w:jc w:val="center"/>
              <w:rPr>
                <w:rFonts w:ascii="仿宋" w:hAnsi="仿宋" w:eastAsia="仿宋" w:cs="仿宋"/>
              </w:rPr>
            </w:pPr>
            <w:bookmarkStart w:id="94" w:name="_Toc10726"/>
            <w:bookmarkStart w:id="95" w:name="_Toc494137758"/>
            <w:r>
              <w:rPr>
                <w:rFonts w:hint="eastAsia" w:ascii="仿宋" w:hAnsi="仿宋" w:eastAsia="仿宋" w:cs="仿宋"/>
              </w:rPr>
              <w:t>评价计分结果</w:t>
            </w:r>
            <w:bookmarkEnd w:id="94"/>
            <w:bookmarkEnd w:id="95"/>
          </w:p>
        </w:tc>
        <w:tc>
          <w:tcPr>
            <w:tcW w:w="3374" w:type="dxa"/>
            <w:vAlign w:val="center"/>
          </w:tcPr>
          <w:p>
            <w:pPr>
              <w:spacing w:line="560" w:lineRule="exact"/>
              <w:ind w:firstLine="0" w:firstLineChars="0"/>
              <w:jc w:val="center"/>
              <w:rPr>
                <w:rFonts w:ascii="仿宋" w:hAnsi="仿宋" w:eastAsia="仿宋" w:cs="仿宋"/>
              </w:rPr>
            </w:pPr>
            <w:bookmarkStart w:id="96" w:name="_Toc494137759"/>
            <w:bookmarkStart w:id="97" w:name="_Toc4013"/>
            <w:r>
              <w:rPr>
                <w:rFonts w:hint="eastAsia" w:ascii="仿宋" w:hAnsi="仿宋" w:eastAsia="仿宋" w:cs="仿宋"/>
              </w:rPr>
              <w:t>评价结果级别</w:t>
            </w:r>
            <w:bookmarkEnd w:id="96"/>
            <w:bookmarkEnd w:id="97"/>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3581" w:type="dxa"/>
            <w:vAlign w:val="center"/>
          </w:tcPr>
          <w:p>
            <w:pPr>
              <w:spacing w:line="560" w:lineRule="exact"/>
              <w:ind w:firstLine="0" w:firstLineChars="0"/>
              <w:jc w:val="center"/>
              <w:rPr>
                <w:rFonts w:ascii="仿宋" w:hAnsi="仿宋" w:eastAsia="仿宋" w:cs="仿宋"/>
              </w:rPr>
            </w:pPr>
            <w:bookmarkStart w:id="98" w:name="_Toc494137760"/>
            <w:bookmarkStart w:id="99" w:name="_Toc2255"/>
            <w:r>
              <w:rPr>
                <w:rFonts w:hint="eastAsia" w:ascii="仿宋" w:hAnsi="仿宋" w:eastAsia="仿宋" w:cs="仿宋"/>
              </w:rPr>
              <w:t>90分～100分（含90分）</w:t>
            </w:r>
            <w:bookmarkEnd w:id="98"/>
            <w:bookmarkEnd w:id="99"/>
          </w:p>
        </w:tc>
        <w:tc>
          <w:tcPr>
            <w:tcW w:w="3374" w:type="dxa"/>
            <w:vAlign w:val="center"/>
          </w:tcPr>
          <w:p>
            <w:pPr>
              <w:spacing w:line="560" w:lineRule="exact"/>
              <w:ind w:firstLine="0" w:firstLineChars="0"/>
              <w:jc w:val="center"/>
              <w:rPr>
                <w:rFonts w:ascii="仿宋" w:hAnsi="仿宋" w:eastAsia="仿宋" w:cs="仿宋"/>
              </w:rPr>
            </w:pPr>
            <w:bookmarkStart w:id="100" w:name="_Toc494137761"/>
            <w:bookmarkStart w:id="101" w:name="_Toc17526"/>
            <w:r>
              <w:rPr>
                <w:rFonts w:hint="eastAsia" w:ascii="仿宋" w:hAnsi="仿宋" w:eastAsia="仿宋" w:cs="仿宋"/>
              </w:rPr>
              <w:t>优</w:t>
            </w:r>
            <w:bookmarkEnd w:id="100"/>
            <w:bookmarkEnd w:id="101"/>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3581" w:type="dxa"/>
            <w:vAlign w:val="center"/>
          </w:tcPr>
          <w:p>
            <w:pPr>
              <w:spacing w:line="560" w:lineRule="exact"/>
              <w:ind w:firstLine="0" w:firstLineChars="0"/>
              <w:jc w:val="center"/>
              <w:rPr>
                <w:rFonts w:ascii="仿宋" w:hAnsi="仿宋" w:eastAsia="仿宋" w:cs="仿宋"/>
              </w:rPr>
            </w:pPr>
            <w:bookmarkStart w:id="102" w:name="_Toc494137762"/>
            <w:bookmarkStart w:id="103" w:name="_Toc26895"/>
            <w:r>
              <w:rPr>
                <w:rFonts w:hint="eastAsia" w:ascii="仿宋" w:hAnsi="仿宋" w:eastAsia="仿宋" w:cs="仿宋"/>
              </w:rPr>
              <w:t>80分～90分（含80分）</w:t>
            </w:r>
            <w:bookmarkEnd w:id="102"/>
            <w:bookmarkEnd w:id="103"/>
          </w:p>
        </w:tc>
        <w:tc>
          <w:tcPr>
            <w:tcW w:w="3374" w:type="dxa"/>
            <w:vAlign w:val="center"/>
          </w:tcPr>
          <w:p>
            <w:pPr>
              <w:spacing w:line="560" w:lineRule="exact"/>
              <w:ind w:firstLine="0" w:firstLineChars="0"/>
              <w:jc w:val="center"/>
              <w:rPr>
                <w:rFonts w:ascii="仿宋" w:hAnsi="仿宋" w:eastAsia="仿宋" w:cs="仿宋"/>
              </w:rPr>
            </w:pPr>
            <w:bookmarkStart w:id="104" w:name="_Toc20105"/>
            <w:bookmarkStart w:id="105" w:name="_Toc494137763"/>
            <w:r>
              <w:rPr>
                <w:rFonts w:hint="eastAsia" w:ascii="仿宋" w:hAnsi="仿宋" w:eastAsia="仿宋" w:cs="仿宋"/>
              </w:rPr>
              <w:t>良</w:t>
            </w:r>
            <w:bookmarkEnd w:id="104"/>
            <w:bookmarkEnd w:id="10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3581" w:type="dxa"/>
            <w:vAlign w:val="center"/>
          </w:tcPr>
          <w:p>
            <w:pPr>
              <w:spacing w:line="560" w:lineRule="exact"/>
              <w:ind w:firstLine="0" w:firstLineChars="0"/>
              <w:jc w:val="center"/>
              <w:rPr>
                <w:rFonts w:ascii="仿宋" w:hAnsi="仿宋" w:eastAsia="仿宋" w:cs="仿宋"/>
              </w:rPr>
            </w:pPr>
            <w:bookmarkStart w:id="106" w:name="_Toc494137764"/>
            <w:bookmarkStart w:id="107" w:name="_Toc22135"/>
            <w:r>
              <w:rPr>
                <w:rFonts w:hint="eastAsia" w:ascii="仿宋" w:hAnsi="仿宋" w:eastAsia="仿宋" w:cs="仿宋"/>
              </w:rPr>
              <w:t>60分～80分（含60分）</w:t>
            </w:r>
            <w:bookmarkEnd w:id="106"/>
            <w:bookmarkEnd w:id="107"/>
          </w:p>
        </w:tc>
        <w:tc>
          <w:tcPr>
            <w:tcW w:w="3374" w:type="dxa"/>
            <w:vAlign w:val="center"/>
          </w:tcPr>
          <w:p>
            <w:pPr>
              <w:spacing w:line="560" w:lineRule="exact"/>
              <w:ind w:firstLine="0" w:firstLineChars="0"/>
              <w:jc w:val="center"/>
              <w:rPr>
                <w:rFonts w:ascii="仿宋" w:hAnsi="仿宋" w:eastAsia="仿宋" w:cs="仿宋"/>
              </w:rPr>
            </w:pPr>
            <w:bookmarkStart w:id="108" w:name="_Toc16138"/>
            <w:bookmarkStart w:id="109" w:name="_Toc494137765"/>
            <w:r>
              <w:rPr>
                <w:rFonts w:hint="eastAsia" w:ascii="仿宋" w:hAnsi="仿宋" w:eastAsia="仿宋" w:cs="仿宋"/>
              </w:rPr>
              <w:t>中</w:t>
            </w:r>
            <w:bookmarkEnd w:id="108"/>
            <w:bookmarkEnd w:id="109"/>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0" w:hRule="atLeast"/>
          <w:jc w:val="center"/>
        </w:trPr>
        <w:tc>
          <w:tcPr>
            <w:tcW w:w="3581" w:type="dxa"/>
            <w:vAlign w:val="center"/>
          </w:tcPr>
          <w:p>
            <w:pPr>
              <w:spacing w:line="560" w:lineRule="exact"/>
              <w:ind w:firstLine="0" w:firstLineChars="0"/>
              <w:jc w:val="center"/>
              <w:rPr>
                <w:rFonts w:ascii="仿宋" w:hAnsi="仿宋" w:eastAsia="仿宋" w:cs="仿宋"/>
              </w:rPr>
            </w:pPr>
            <w:bookmarkStart w:id="110" w:name="_Toc18411"/>
            <w:bookmarkStart w:id="111" w:name="_Toc494137768"/>
            <w:r>
              <w:rPr>
                <w:rFonts w:hint="eastAsia" w:ascii="仿宋" w:hAnsi="仿宋" w:eastAsia="仿宋" w:cs="仿宋"/>
              </w:rPr>
              <w:t>60分以下</w:t>
            </w:r>
            <w:bookmarkEnd w:id="110"/>
            <w:bookmarkEnd w:id="111"/>
          </w:p>
        </w:tc>
        <w:tc>
          <w:tcPr>
            <w:tcW w:w="3374" w:type="dxa"/>
            <w:vAlign w:val="center"/>
          </w:tcPr>
          <w:p>
            <w:pPr>
              <w:spacing w:line="560" w:lineRule="exact"/>
              <w:ind w:firstLine="0" w:firstLineChars="0"/>
              <w:jc w:val="center"/>
              <w:rPr>
                <w:rFonts w:ascii="仿宋" w:hAnsi="仿宋" w:eastAsia="仿宋" w:cs="仿宋"/>
              </w:rPr>
            </w:pPr>
            <w:bookmarkStart w:id="112" w:name="_Toc23150"/>
            <w:bookmarkStart w:id="113" w:name="_Toc494137769"/>
            <w:r>
              <w:rPr>
                <w:rFonts w:hint="eastAsia" w:ascii="仿宋" w:hAnsi="仿宋" w:eastAsia="仿宋" w:cs="仿宋"/>
              </w:rPr>
              <w:t>差</w:t>
            </w:r>
            <w:bookmarkEnd w:id="112"/>
            <w:bookmarkEnd w:id="113"/>
          </w:p>
        </w:tc>
      </w:tr>
    </w:tbl>
    <w:p>
      <w:pPr>
        <w:pStyle w:val="4"/>
        <w:spacing w:before="10" w:after="10" w:line="360" w:lineRule="auto"/>
        <w:ind w:firstLine="482"/>
        <w:rPr>
          <w:rFonts w:ascii="仿宋" w:hAnsi="仿宋" w:eastAsia="仿宋" w:cs="仿宋"/>
          <w:color w:val="000000" w:themeColor="text1"/>
          <w:sz w:val="24"/>
          <w:szCs w:val="24"/>
        </w:rPr>
      </w:pPr>
      <w:bookmarkStart w:id="114" w:name="_Toc31905"/>
      <w:bookmarkStart w:id="115" w:name="_Toc14735"/>
      <w:r>
        <w:rPr>
          <w:rFonts w:hint="eastAsia" w:ascii="仿宋" w:hAnsi="仿宋" w:eastAsia="仿宋" w:cs="仿宋"/>
          <w:color w:val="000000" w:themeColor="text1"/>
          <w:sz w:val="24"/>
          <w:szCs w:val="24"/>
        </w:rPr>
        <w:t>3.绩效评价指标体系</w:t>
      </w:r>
      <w:bookmarkEnd w:id="114"/>
      <w:bookmarkEnd w:id="115"/>
    </w:p>
    <w:p>
      <w:pPr>
        <w:ind w:firstLine="480"/>
        <w:rPr>
          <w:rFonts w:ascii="仿宋" w:hAnsi="仿宋" w:eastAsia="仿宋" w:cs="仿宋"/>
        </w:rPr>
      </w:pPr>
      <w:r>
        <w:rPr>
          <w:rFonts w:hint="eastAsia" w:ascii="仿宋" w:hAnsi="仿宋" w:eastAsia="仿宋" w:cs="仿宋"/>
        </w:rPr>
        <w:t>根据《项目支出绩效评价管理办法》(财预[2020]10号)文件，并结合本项目的具体情况，运用定量定性原则，确定了绩效评价的一级指标、二级指标和三级指标，从项目的决策、过程、产出和效益四个维度，采用了10个二级指标，设计了20个三级指标对武汉市武昌区住房保障和房屋管理局承担的2019年“物业公司评比及奖励经费”项目进行综合评价。</w:t>
      </w:r>
      <w:bookmarkStart w:id="116" w:name="_Toc9539"/>
    </w:p>
    <w:p>
      <w:pPr>
        <w:ind w:firstLine="480"/>
        <w:rPr>
          <w:rFonts w:ascii="仿宋" w:hAnsi="仿宋" w:eastAsia="仿宋" w:cs="仿宋"/>
        </w:rPr>
      </w:pPr>
      <w:r>
        <w:rPr>
          <w:rFonts w:hint="eastAsia" w:ascii="仿宋" w:hAnsi="仿宋" w:eastAsia="仿宋" w:cs="仿宋"/>
        </w:rPr>
        <w:t>（1）项目</w:t>
      </w:r>
      <w:bookmarkEnd w:id="116"/>
      <w:r>
        <w:rPr>
          <w:rFonts w:hint="eastAsia" w:ascii="仿宋" w:hAnsi="仿宋" w:eastAsia="仿宋" w:cs="仿宋"/>
        </w:rPr>
        <w:t>决策</w:t>
      </w:r>
    </w:p>
    <w:p>
      <w:pPr>
        <w:ind w:firstLine="480"/>
        <w:rPr>
          <w:rFonts w:ascii="仿宋" w:hAnsi="仿宋" w:eastAsia="仿宋" w:cs="仿宋"/>
        </w:rPr>
      </w:pPr>
      <w:r>
        <w:rPr>
          <w:rFonts w:hint="eastAsia" w:ascii="仿宋" w:hAnsi="仿宋" w:eastAsia="仿宋" w:cs="仿宋"/>
        </w:rPr>
        <w:t>该指标重点评价项目立项的充分性和规范性、绩效目标设定的合理性、预算编制科学性和资金分配合理性等，由3个二级指标、6个三级指标组成，各指标的含义详见下表：</w:t>
      </w:r>
    </w:p>
    <w:p>
      <w:pPr>
        <w:spacing w:line="280" w:lineRule="exact"/>
        <w:ind w:firstLine="315" w:firstLineChars="150"/>
        <w:jc w:val="center"/>
        <w:rPr>
          <w:rFonts w:ascii="仿宋" w:hAnsi="仿宋" w:eastAsia="仿宋" w:cs="仿宋"/>
          <w:sz w:val="21"/>
          <w:szCs w:val="21"/>
          <w:highlight w:val="yellow"/>
        </w:rPr>
      </w:pPr>
      <w:r>
        <w:rPr>
          <w:rFonts w:hint="eastAsia" w:ascii="仿宋" w:hAnsi="仿宋" w:eastAsia="仿宋" w:cs="仿宋"/>
          <w:sz w:val="21"/>
          <w:szCs w:val="21"/>
        </w:rPr>
        <w:t>武汉市武昌区住房保障和房屋管理局2019年“物业公司评比及奖励经费”项目绩效评价指标及说明（项目决策）</w:t>
      </w:r>
    </w:p>
    <w:tbl>
      <w:tblPr>
        <w:tblStyle w:val="21"/>
        <w:tblW w:w="8400" w:type="dxa"/>
        <w:tblInd w:w="0" w:type="dxa"/>
        <w:tblLayout w:type="fixed"/>
        <w:tblCellMar>
          <w:top w:w="0" w:type="dxa"/>
          <w:left w:w="0" w:type="dxa"/>
          <w:bottom w:w="0" w:type="dxa"/>
          <w:right w:w="0" w:type="dxa"/>
        </w:tblCellMar>
      </w:tblPr>
      <w:tblGrid>
        <w:gridCol w:w="451"/>
        <w:gridCol w:w="456"/>
        <w:gridCol w:w="936"/>
        <w:gridCol w:w="432"/>
        <w:gridCol w:w="1356"/>
        <w:gridCol w:w="408"/>
        <w:gridCol w:w="4361"/>
      </w:tblGrid>
      <w:tr>
        <w:tblPrEx>
          <w:tblCellMar>
            <w:top w:w="0" w:type="dxa"/>
            <w:left w:w="0" w:type="dxa"/>
            <w:bottom w:w="0" w:type="dxa"/>
            <w:right w:w="0" w:type="dxa"/>
          </w:tblCellMar>
        </w:tblPrEx>
        <w:trPr>
          <w:trHeight w:val="510" w:hRule="atLeast"/>
        </w:trPr>
        <w:tc>
          <w:tcPr>
            <w:tcW w:w="4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bookmarkStart w:id="117" w:name="_Toc26715"/>
            <w:r>
              <w:rPr>
                <w:rFonts w:hint="eastAsia" w:ascii="仿宋" w:hAnsi="仿宋" w:eastAsia="仿宋" w:cs="仿宋"/>
                <w:color w:val="000000"/>
                <w:kern w:val="0"/>
                <w:sz w:val="18"/>
                <w:szCs w:val="18"/>
              </w:rPr>
              <w:t>一级指标</w:t>
            </w:r>
          </w:p>
        </w:tc>
        <w:tc>
          <w:tcPr>
            <w:tcW w:w="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权重</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二级指标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权重</w:t>
            </w: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三级指标</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权重</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highlight w:val="yellow"/>
              </w:rPr>
            </w:pPr>
            <w:r>
              <w:rPr>
                <w:rFonts w:hint="eastAsia" w:ascii="仿宋" w:hAnsi="仿宋" w:eastAsia="仿宋" w:cs="仿宋"/>
                <w:color w:val="000000"/>
                <w:kern w:val="0"/>
                <w:sz w:val="18"/>
                <w:szCs w:val="18"/>
              </w:rPr>
              <w:t>评价内容</w:t>
            </w:r>
          </w:p>
        </w:tc>
      </w:tr>
      <w:tr>
        <w:tblPrEx>
          <w:tblCellMar>
            <w:top w:w="0" w:type="dxa"/>
            <w:left w:w="0" w:type="dxa"/>
            <w:bottom w:w="0" w:type="dxa"/>
            <w:right w:w="0" w:type="dxa"/>
          </w:tblCellMar>
        </w:tblPrEx>
        <w:trPr>
          <w:trHeight w:val="784" w:hRule="atLeast"/>
        </w:trPr>
        <w:tc>
          <w:tcPr>
            <w:tcW w:w="451"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决策</w:t>
            </w:r>
          </w:p>
        </w:tc>
        <w:tc>
          <w:tcPr>
            <w:tcW w:w="45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14</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立项</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立项依据充分性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项目符合经济社会发展规划和部门年度工作计划（1分）；根据需要制定中长期实施规划（1分）。</w:t>
            </w:r>
          </w:p>
        </w:tc>
      </w:tr>
      <w:tr>
        <w:tblPrEx>
          <w:tblCellMar>
            <w:top w:w="0" w:type="dxa"/>
            <w:left w:w="0" w:type="dxa"/>
            <w:bottom w:w="0" w:type="dxa"/>
            <w:right w:w="0" w:type="dxa"/>
          </w:tblCellMar>
        </w:tblPrEx>
        <w:trPr>
          <w:trHeight w:val="863"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立项程序规范性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项目按照规定的程序申请设立（1分）；审批文件、材料符合相关要求（1分）。</w:t>
            </w:r>
          </w:p>
        </w:tc>
      </w:tr>
      <w:tr>
        <w:tblPrEx>
          <w:tblCellMar>
            <w:top w:w="0" w:type="dxa"/>
            <w:left w:w="0" w:type="dxa"/>
            <w:bottom w:w="0" w:type="dxa"/>
            <w:right w:w="0" w:type="dxa"/>
          </w:tblCellMar>
        </w:tblPrEx>
        <w:trPr>
          <w:trHeight w:val="1439"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绩效</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目标</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绩效目标合理性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项目设定绩效目标，目标与实际工作内容具有相关性（1分）；项目预期产出效益和效果符合正常的业绩水平（1分）；绩效目标与预算确定的项目投资额或资金量相匹配（1分）。</w:t>
            </w:r>
          </w:p>
        </w:tc>
      </w:tr>
      <w:tr>
        <w:tblPrEx>
          <w:tblCellMar>
            <w:top w:w="0" w:type="dxa"/>
            <w:left w:w="0" w:type="dxa"/>
            <w:bottom w:w="0" w:type="dxa"/>
            <w:right w:w="0" w:type="dxa"/>
          </w:tblCellMar>
        </w:tblPrEx>
        <w:trPr>
          <w:trHeight w:val="907"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绩效指标明确性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绩效目标细化分解为具体的绩效指标且清晰可衡量（1分）；绩效指标与项目年度计划相匹配（1分）。</w:t>
            </w:r>
          </w:p>
        </w:tc>
      </w:tr>
      <w:tr>
        <w:tblPrEx>
          <w:tblCellMar>
            <w:top w:w="0" w:type="dxa"/>
            <w:left w:w="0" w:type="dxa"/>
            <w:bottom w:w="0" w:type="dxa"/>
            <w:right w:w="0" w:type="dxa"/>
          </w:tblCellMar>
        </w:tblPrEx>
        <w:trPr>
          <w:trHeight w:val="1075"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0" w:firstLineChars="0"/>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资金</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投入</w:t>
            </w:r>
          </w:p>
        </w:tc>
        <w:tc>
          <w:tcPr>
            <w:tcW w:w="43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预算编制科学性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项目预算额度测算依据充分，按照标准编制（1分）；预算确定的项目投资额或资金量与工作任务相匹配（1分）。</w:t>
            </w:r>
          </w:p>
        </w:tc>
      </w:tr>
      <w:tr>
        <w:tblPrEx>
          <w:tblCellMar>
            <w:top w:w="0" w:type="dxa"/>
            <w:left w:w="0" w:type="dxa"/>
            <w:bottom w:w="0" w:type="dxa"/>
            <w:right w:w="0" w:type="dxa"/>
          </w:tblCellMar>
        </w:tblPrEx>
        <w:trPr>
          <w:trHeight w:val="823"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360"/>
              <w:jc w:val="center"/>
              <w:rPr>
                <w:rFonts w:ascii="仿宋" w:hAnsi="仿宋" w:eastAsia="仿宋" w:cs="仿宋"/>
                <w:color w:val="000000"/>
                <w:kern w:val="0"/>
                <w:sz w:val="18"/>
                <w:szCs w:val="18"/>
              </w:rPr>
            </w:pPr>
          </w:p>
        </w:tc>
        <w:tc>
          <w:tcPr>
            <w:tcW w:w="43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资金分配合理性</w:t>
            </w:r>
          </w:p>
        </w:tc>
        <w:tc>
          <w:tcPr>
            <w:tcW w:w="40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436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制定相关资金管理办法（1分）；资金分配办法全面、合理（1分）；资金分配依据充分(1分)。</w:t>
            </w:r>
          </w:p>
        </w:tc>
      </w:tr>
    </w:tbl>
    <w:p>
      <w:pPr>
        <w:ind w:firstLine="480"/>
        <w:rPr>
          <w:rFonts w:ascii="仿宋" w:hAnsi="仿宋" w:eastAsia="仿宋" w:cs="仿宋"/>
        </w:rPr>
      </w:pPr>
      <w:r>
        <w:rPr>
          <w:rFonts w:hint="eastAsia" w:ascii="仿宋" w:hAnsi="仿宋" w:eastAsia="仿宋" w:cs="仿宋"/>
        </w:rPr>
        <w:t>（2）项目过程</w:t>
      </w:r>
      <w:bookmarkEnd w:id="117"/>
    </w:p>
    <w:p>
      <w:pPr>
        <w:ind w:firstLine="480"/>
        <w:rPr>
          <w:rFonts w:ascii="仿宋" w:hAnsi="仿宋" w:eastAsia="仿宋" w:cs="仿宋"/>
        </w:rPr>
      </w:pPr>
      <w:r>
        <w:rPr>
          <w:rFonts w:hint="eastAsia" w:ascii="仿宋" w:hAnsi="仿宋" w:eastAsia="仿宋" w:cs="仿宋"/>
        </w:rPr>
        <w:t>该指标重点评价项目单位管理制度健全性、制度执行的有效性、资金使用合规性、资金到位率、预算执行率等，由2个二级指标、5个三级指标组成，各指标的含义详见下表：</w:t>
      </w:r>
    </w:p>
    <w:p>
      <w:pPr>
        <w:spacing w:line="280" w:lineRule="exact"/>
        <w:ind w:firstLine="420"/>
        <w:jc w:val="center"/>
        <w:rPr>
          <w:rFonts w:ascii="仿宋" w:hAnsi="仿宋" w:eastAsia="仿宋" w:cs="仿宋"/>
          <w:sz w:val="21"/>
          <w:szCs w:val="21"/>
        </w:rPr>
      </w:pPr>
      <w:r>
        <w:rPr>
          <w:rFonts w:hint="eastAsia" w:ascii="仿宋" w:hAnsi="仿宋" w:eastAsia="仿宋" w:cs="仿宋"/>
          <w:sz w:val="21"/>
          <w:szCs w:val="21"/>
        </w:rPr>
        <w:t>武汉市武昌区住房保障和房屋管理局2019年“物业公司评比及奖励经费”项目绩效评价指标及说明（项目过程）</w:t>
      </w:r>
    </w:p>
    <w:tbl>
      <w:tblPr>
        <w:tblStyle w:val="21"/>
        <w:tblW w:w="84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19"/>
        <w:gridCol w:w="734"/>
        <w:gridCol w:w="542"/>
        <w:gridCol w:w="1559"/>
        <w:gridCol w:w="426"/>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30"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一级</w:t>
            </w:r>
            <w:r>
              <w:rPr>
                <w:rFonts w:hint="eastAsia" w:ascii="仿宋" w:hAnsi="仿宋" w:eastAsia="仿宋" w:cs="仿宋"/>
                <w:bCs/>
                <w:kern w:val="0"/>
                <w:sz w:val="18"/>
                <w:szCs w:val="18"/>
              </w:rPr>
              <w:br w:type="textWrapping"/>
            </w:r>
            <w:r>
              <w:rPr>
                <w:rFonts w:hint="eastAsia" w:ascii="仿宋" w:hAnsi="仿宋" w:eastAsia="仿宋" w:cs="仿宋"/>
                <w:bCs/>
                <w:kern w:val="0"/>
                <w:sz w:val="18"/>
                <w:szCs w:val="18"/>
              </w:rPr>
              <w:t>指标</w:t>
            </w:r>
          </w:p>
        </w:tc>
        <w:tc>
          <w:tcPr>
            <w:tcW w:w="519"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权重</w:t>
            </w:r>
          </w:p>
        </w:tc>
        <w:tc>
          <w:tcPr>
            <w:tcW w:w="734"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二级指标</w:t>
            </w:r>
          </w:p>
        </w:tc>
        <w:tc>
          <w:tcPr>
            <w:tcW w:w="542"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权重</w:t>
            </w:r>
          </w:p>
        </w:tc>
        <w:tc>
          <w:tcPr>
            <w:tcW w:w="1559"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三级指标</w:t>
            </w:r>
          </w:p>
        </w:tc>
        <w:tc>
          <w:tcPr>
            <w:tcW w:w="426" w:type="dxa"/>
            <w:shd w:val="clear" w:color="000000" w:fill="FFFFFF"/>
            <w:vAlign w:val="center"/>
          </w:tcPr>
          <w:p>
            <w:pPr>
              <w:widowControl/>
              <w:ind w:firstLine="0" w:firstLineChars="0"/>
              <w:jc w:val="center"/>
              <w:rPr>
                <w:rFonts w:ascii="仿宋" w:hAnsi="仿宋" w:eastAsia="仿宋" w:cs="仿宋"/>
                <w:bCs/>
                <w:kern w:val="0"/>
                <w:sz w:val="18"/>
                <w:szCs w:val="18"/>
              </w:rPr>
            </w:pPr>
            <w:r>
              <w:rPr>
                <w:rFonts w:hint="eastAsia" w:ascii="仿宋" w:hAnsi="仿宋" w:eastAsia="仿宋" w:cs="仿宋"/>
                <w:bCs/>
                <w:kern w:val="0"/>
                <w:sz w:val="18"/>
                <w:szCs w:val="18"/>
              </w:rPr>
              <w:t>权重</w:t>
            </w:r>
          </w:p>
        </w:tc>
        <w:tc>
          <w:tcPr>
            <w:tcW w:w="4072" w:type="dxa"/>
            <w:shd w:val="clear" w:color="auto" w:fill="auto"/>
            <w:vAlign w:val="center"/>
          </w:tcPr>
          <w:p>
            <w:pPr>
              <w:widowControl/>
              <w:ind w:firstLine="360"/>
              <w:jc w:val="center"/>
              <w:rPr>
                <w:rFonts w:ascii="仿宋" w:hAnsi="仿宋" w:eastAsia="仿宋" w:cs="仿宋"/>
                <w:bCs/>
                <w:kern w:val="0"/>
                <w:sz w:val="18"/>
                <w:szCs w:val="18"/>
              </w:rPr>
            </w:pPr>
            <w:r>
              <w:rPr>
                <w:rFonts w:hint="eastAsia" w:ascii="仿宋" w:hAnsi="仿宋" w:eastAsia="仿宋" w:cs="仿宋"/>
                <w:bCs/>
                <w:kern w:val="0"/>
                <w:sz w:val="18"/>
                <w:szCs w:val="18"/>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0" w:type="dxa"/>
            <w:vMerge w:val="restart"/>
            <w:vAlign w:val="center"/>
          </w:tcPr>
          <w:p>
            <w:pPr>
              <w:widowControl/>
              <w:spacing w:line="240" w:lineRule="auto"/>
              <w:ind w:firstLine="0" w:firstLineChars="0"/>
              <w:jc w:val="left"/>
              <w:textAlignment w:val="center"/>
              <w:rPr>
                <w:rFonts w:ascii="仿宋" w:hAnsi="仿宋" w:eastAsia="仿宋" w:cs="仿宋"/>
                <w:kern w:val="0"/>
                <w:sz w:val="18"/>
                <w:szCs w:val="18"/>
              </w:rPr>
            </w:pPr>
            <w:r>
              <w:rPr>
                <w:rFonts w:ascii="仿宋" w:hAnsi="仿宋" w:eastAsia="仿宋" w:cs="仿宋"/>
                <w:color w:val="000000"/>
                <w:kern w:val="0"/>
                <w:sz w:val="18"/>
                <w:szCs w:val="18"/>
              </w:rPr>
              <w:t>过程</w:t>
            </w:r>
          </w:p>
        </w:tc>
        <w:tc>
          <w:tcPr>
            <w:tcW w:w="519" w:type="dxa"/>
            <w:vMerge w:val="restart"/>
            <w:vAlign w:val="center"/>
          </w:tcPr>
          <w:p>
            <w:pPr>
              <w:widowControl/>
              <w:spacing w:line="240" w:lineRule="auto"/>
              <w:ind w:firstLine="0" w:firstLineChars="0"/>
              <w:jc w:val="center"/>
              <w:textAlignment w:val="center"/>
              <w:rPr>
                <w:rFonts w:ascii="仿宋" w:hAnsi="仿宋" w:eastAsia="仿宋" w:cs="仿宋"/>
                <w:kern w:val="0"/>
                <w:sz w:val="18"/>
                <w:szCs w:val="18"/>
              </w:rPr>
            </w:pPr>
            <w:r>
              <w:rPr>
                <w:rFonts w:hint="eastAsia" w:ascii="仿宋" w:hAnsi="仿宋" w:eastAsia="仿宋" w:cs="仿宋"/>
                <w:kern w:val="0"/>
                <w:sz w:val="18"/>
                <w:szCs w:val="18"/>
              </w:rPr>
              <w:t>21</w:t>
            </w:r>
          </w:p>
        </w:tc>
        <w:tc>
          <w:tcPr>
            <w:tcW w:w="734" w:type="dxa"/>
            <w:vMerge w:val="restart"/>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资金</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管理</w:t>
            </w:r>
          </w:p>
        </w:tc>
        <w:tc>
          <w:tcPr>
            <w:tcW w:w="542" w:type="dxa"/>
            <w:vMerge w:val="restart"/>
            <w:shd w:val="clear" w:color="auto" w:fill="auto"/>
            <w:vAlign w:val="center"/>
          </w:tcPr>
          <w:p>
            <w:pPr>
              <w:widowControl/>
              <w:spacing w:line="240" w:lineRule="auto"/>
              <w:ind w:firstLine="0" w:firstLineChars="0"/>
              <w:jc w:val="center"/>
              <w:textAlignment w:val="center"/>
              <w:rPr>
                <w:rFonts w:ascii="仿宋" w:hAnsi="仿宋" w:eastAsia="仿宋" w:cs="仿宋"/>
                <w:kern w:val="0"/>
                <w:sz w:val="18"/>
                <w:szCs w:val="18"/>
              </w:rPr>
            </w:pPr>
            <w:r>
              <w:rPr>
                <w:rFonts w:ascii="仿宋" w:hAnsi="仿宋" w:eastAsia="仿宋" w:cs="仿宋"/>
                <w:color w:val="000000"/>
                <w:kern w:val="0"/>
                <w:sz w:val="18"/>
                <w:szCs w:val="18"/>
              </w:rPr>
              <w:t>1</w:t>
            </w:r>
            <w:r>
              <w:rPr>
                <w:rFonts w:hint="eastAsia" w:ascii="仿宋" w:hAnsi="仿宋" w:eastAsia="仿宋" w:cs="仿宋"/>
                <w:color w:val="000000"/>
                <w:kern w:val="0"/>
                <w:sz w:val="18"/>
                <w:szCs w:val="18"/>
              </w:rPr>
              <w:t>2</w:t>
            </w:r>
          </w:p>
        </w:tc>
        <w:tc>
          <w:tcPr>
            <w:tcW w:w="1559"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资金到位率</w:t>
            </w:r>
          </w:p>
        </w:tc>
        <w:tc>
          <w:tcPr>
            <w:tcW w:w="426"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4072" w:type="dxa"/>
            <w:shd w:val="clear" w:color="auto" w:fill="auto"/>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按资金到位率分档评价，资金到位率=(实际到位资金/预算资金)×100%，资金到位率分档标准为到位率达到100%计4分、</w:t>
            </w:r>
          </w:p>
          <w:p>
            <w:pPr>
              <w:widowControl/>
              <w:spacing w:line="240" w:lineRule="auto"/>
              <w:ind w:firstLine="0" w:firstLineChars="0"/>
              <w:jc w:val="left"/>
              <w:textAlignment w:val="center"/>
              <w:rPr>
                <w:rFonts w:ascii="仿宋" w:hAnsi="仿宋" w:eastAsia="仿宋" w:cs="仿宋"/>
                <w:color w:val="000000"/>
                <w:kern w:val="0"/>
                <w:sz w:val="18"/>
                <w:szCs w:val="18"/>
                <w:highlight w:val="yellow"/>
              </w:rPr>
            </w:pPr>
            <w:r>
              <w:rPr>
                <w:rFonts w:hint="eastAsia" w:ascii="仿宋" w:hAnsi="仿宋" w:eastAsia="仿宋" w:cs="仿宋"/>
                <w:color w:val="000000"/>
                <w:kern w:val="0"/>
                <w:sz w:val="18"/>
                <w:szCs w:val="18"/>
              </w:rPr>
              <w:t>90%≤到位率＜100%计3分、                                       80%≤到位率＜90%计2分、                                               60%≤到位率＜80%计1分、                                                       到位率＜60%不得分。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0" w:type="dxa"/>
            <w:vMerge w:val="continue"/>
            <w:vAlign w:val="center"/>
          </w:tcPr>
          <w:p>
            <w:pPr>
              <w:spacing w:line="240" w:lineRule="auto"/>
              <w:ind w:firstLine="360"/>
              <w:jc w:val="center"/>
              <w:rPr>
                <w:rFonts w:ascii="仿宋" w:hAnsi="仿宋" w:eastAsia="仿宋" w:cs="仿宋"/>
                <w:kern w:val="0"/>
                <w:sz w:val="18"/>
                <w:szCs w:val="18"/>
              </w:rPr>
            </w:pPr>
          </w:p>
        </w:tc>
        <w:tc>
          <w:tcPr>
            <w:tcW w:w="519" w:type="dxa"/>
            <w:vMerge w:val="continue"/>
            <w:vAlign w:val="center"/>
          </w:tcPr>
          <w:p>
            <w:pPr>
              <w:spacing w:line="240" w:lineRule="auto"/>
              <w:ind w:firstLine="360"/>
              <w:jc w:val="center"/>
              <w:rPr>
                <w:rFonts w:ascii="仿宋" w:hAnsi="仿宋" w:eastAsia="仿宋" w:cs="仿宋"/>
                <w:kern w:val="0"/>
                <w:sz w:val="18"/>
                <w:szCs w:val="18"/>
              </w:rPr>
            </w:pPr>
          </w:p>
        </w:tc>
        <w:tc>
          <w:tcPr>
            <w:tcW w:w="734" w:type="dxa"/>
            <w:vMerge w:val="continue"/>
            <w:shd w:val="clear" w:color="auto" w:fill="auto"/>
            <w:vAlign w:val="center"/>
          </w:tcPr>
          <w:p>
            <w:pPr>
              <w:spacing w:line="240" w:lineRule="auto"/>
              <w:ind w:firstLine="360"/>
              <w:jc w:val="center"/>
              <w:rPr>
                <w:rFonts w:ascii="仿宋" w:hAnsi="仿宋" w:eastAsia="仿宋" w:cs="仿宋"/>
                <w:sz w:val="18"/>
                <w:szCs w:val="18"/>
              </w:rPr>
            </w:pPr>
          </w:p>
        </w:tc>
        <w:tc>
          <w:tcPr>
            <w:tcW w:w="542" w:type="dxa"/>
            <w:vMerge w:val="continue"/>
            <w:shd w:val="clear" w:color="auto" w:fill="auto"/>
            <w:vAlign w:val="center"/>
          </w:tcPr>
          <w:p>
            <w:pPr>
              <w:spacing w:line="240" w:lineRule="auto"/>
              <w:ind w:firstLine="360"/>
              <w:jc w:val="center"/>
              <w:rPr>
                <w:rFonts w:ascii="仿宋" w:hAnsi="仿宋" w:eastAsia="仿宋" w:cs="仿宋"/>
                <w:kern w:val="0"/>
                <w:sz w:val="18"/>
                <w:szCs w:val="18"/>
              </w:rPr>
            </w:pPr>
          </w:p>
        </w:tc>
        <w:tc>
          <w:tcPr>
            <w:tcW w:w="1559"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预算执行率</w:t>
            </w:r>
          </w:p>
        </w:tc>
        <w:tc>
          <w:tcPr>
            <w:tcW w:w="426"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4072" w:type="dxa"/>
            <w:shd w:val="clear" w:color="auto" w:fill="auto"/>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按预算执行率分档评价，预算执行率=实际支出资金/实际到位资金×100%，预算执行率分档标准为执行率达到100%计4分、                   </w:t>
            </w:r>
          </w:p>
          <w:p>
            <w:pPr>
              <w:widowControl/>
              <w:spacing w:line="240" w:lineRule="auto"/>
              <w:ind w:firstLine="0" w:firstLineChars="0"/>
              <w:jc w:val="left"/>
              <w:textAlignment w:val="center"/>
              <w:rPr>
                <w:rFonts w:ascii="仿宋" w:hAnsi="仿宋" w:eastAsia="仿宋" w:cs="仿宋"/>
                <w:color w:val="000000"/>
                <w:kern w:val="0"/>
                <w:sz w:val="18"/>
                <w:szCs w:val="18"/>
                <w:highlight w:val="yellow"/>
              </w:rPr>
            </w:pPr>
            <w:r>
              <w:rPr>
                <w:rFonts w:hint="eastAsia" w:ascii="仿宋" w:hAnsi="仿宋" w:eastAsia="仿宋" w:cs="仿宋"/>
                <w:color w:val="000000"/>
                <w:kern w:val="0"/>
                <w:sz w:val="18"/>
                <w:szCs w:val="18"/>
              </w:rPr>
              <w:t>80%≤执行率＜100%计2分、                                               60%≤执行率＜80%计1分、                                                       执行率＜60%不得分。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0" w:type="dxa"/>
            <w:vMerge w:val="continue"/>
            <w:vAlign w:val="center"/>
          </w:tcPr>
          <w:p>
            <w:pPr>
              <w:spacing w:line="240" w:lineRule="auto"/>
              <w:ind w:firstLine="360"/>
              <w:jc w:val="center"/>
              <w:rPr>
                <w:rFonts w:ascii="仿宋" w:hAnsi="仿宋" w:eastAsia="仿宋" w:cs="仿宋"/>
                <w:kern w:val="0"/>
                <w:sz w:val="18"/>
                <w:szCs w:val="18"/>
              </w:rPr>
            </w:pPr>
          </w:p>
        </w:tc>
        <w:tc>
          <w:tcPr>
            <w:tcW w:w="519" w:type="dxa"/>
            <w:vMerge w:val="continue"/>
            <w:vAlign w:val="center"/>
          </w:tcPr>
          <w:p>
            <w:pPr>
              <w:spacing w:line="240" w:lineRule="auto"/>
              <w:ind w:firstLine="360"/>
              <w:jc w:val="center"/>
              <w:rPr>
                <w:rFonts w:ascii="仿宋" w:hAnsi="仿宋" w:eastAsia="仿宋" w:cs="仿宋"/>
                <w:kern w:val="0"/>
                <w:sz w:val="18"/>
                <w:szCs w:val="18"/>
              </w:rPr>
            </w:pPr>
          </w:p>
        </w:tc>
        <w:tc>
          <w:tcPr>
            <w:tcW w:w="734" w:type="dxa"/>
            <w:vMerge w:val="continue"/>
            <w:shd w:val="clear" w:color="auto" w:fill="auto"/>
            <w:vAlign w:val="center"/>
          </w:tcPr>
          <w:p>
            <w:pPr>
              <w:spacing w:line="240" w:lineRule="auto"/>
              <w:ind w:firstLine="360"/>
              <w:jc w:val="center"/>
              <w:rPr>
                <w:rFonts w:ascii="仿宋" w:hAnsi="仿宋" w:eastAsia="仿宋" w:cs="仿宋"/>
                <w:kern w:val="0"/>
                <w:sz w:val="18"/>
                <w:szCs w:val="18"/>
              </w:rPr>
            </w:pPr>
          </w:p>
        </w:tc>
        <w:tc>
          <w:tcPr>
            <w:tcW w:w="542" w:type="dxa"/>
            <w:vMerge w:val="continue"/>
            <w:shd w:val="clear" w:color="auto" w:fill="auto"/>
            <w:vAlign w:val="center"/>
          </w:tcPr>
          <w:p>
            <w:pPr>
              <w:spacing w:line="240" w:lineRule="auto"/>
              <w:ind w:firstLine="360"/>
              <w:jc w:val="center"/>
              <w:rPr>
                <w:rFonts w:ascii="仿宋" w:hAnsi="仿宋" w:eastAsia="仿宋" w:cs="仿宋"/>
                <w:kern w:val="0"/>
                <w:sz w:val="18"/>
                <w:szCs w:val="18"/>
              </w:rPr>
            </w:pPr>
          </w:p>
        </w:tc>
        <w:tc>
          <w:tcPr>
            <w:tcW w:w="1559"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资金使用合规性</w:t>
            </w:r>
          </w:p>
        </w:tc>
        <w:tc>
          <w:tcPr>
            <w:tcW w:w="426"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4072" w:type="dxa"/>
            <w:shd w:val="clear" w:color="auto" w:fill="auto"/>
            <w:vAlign w:val="center"/>
          </w:tcPr>
          <w:p>
            <w:pPr>
              <w:widowControl/>
              <w:spacing w:line="240" w:lineRule="auto"/>
              <w:ind w:firstLine="0" w:firstLineChars="0"/>
              <w:jc w:val="left"/>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项目支出不存在虚列支出情况（1分）；不存在支出手续不合规情况（1分）；不存在截留、挤占、挪用情况（1分），不存在超标准开支情况（1分）。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vMerge w:val="continue"/>
            <w:vAlign w:val="center"/>
          </w:tcPr>
          <w:p>
            <w:pPr>
              <w:spacing w:line="240" w:lineRule="auto"/>
              <w:ind w:firstLine="360"/>
              <w:jc w:val="center"/>
              <w:rPr>
                <w:rFonts w:ascii="仿宋" w:hAnsi="仿宋" w:eastAsia="仿宋" w:cs="仿宋"/>
                <w:kern w:val="0"/>
                <w:sz w:val="18"/>
                <w:szCs w:val="18"/>
              </w:rPr>
            </w:pPr>
          </w:p>
        </w:tc>
        <w:tc>
          <w:tcPr>
            <w:tcW w:w="519" w:type="dxa"/>
            <w:vMerge w:val="continue"/>
            <w:vAlign w:val="center"/>
          </w:tcPr>
          <w:p>
            <w:pPr>
              <w:spacing w:line="240" w:lineRule="auto"/>
              <w:ind w:firstLine="360"/>
              <w:jc w:val="center"/>
              <w:rPr>
                <w:rFonts w:ascii="仿宋" w:hAnsi="仿宋" w:eastAsia="仿宋" w:cs="仿宋"/>
                <w:kern w:val="0"/>
                <w:sz w:val="18"/>
                <w:szCs w:val="18"/>
              </w:rPr>
            </w:pPr>
          </w:p>
        </w:tc>
        <w:tc>
          <w:tcPr>
            <w:tcW w:w="734" w:type="dxa"/>
            <w:vMerge w:val="restart"/>
            <w:shd w:val="clear" w:color="auto" w:fill="auto"/>
            <w:vAlign w:val="center"/>
          </w:tcPr>
          <w:p>
            <w:pPr>
              <w:widowControl/>
              <w:spacing w:line="240" w:lineRule="auto"/>
              <w:ind w:firstLine="0" w:firstLineChars="0"/>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rPr>
              <w:t>组织</w:t>
            </w:r>
            <w:r>
              <w:rPr>
                <w:rFonts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实施</w:t>
            </w:r>
          </w:p>
        </w:tc>
        <w:tc>
          <w:tcPr>
            <w:tcW w:w="542" w:type="dxa"/>
            <w:vMerge w:val="restart"/>
            <w:shd w:val="clear" w:color="auto" w:fill="auto"/>
            <w:vAlign w:val="center"/>
          </w:tcPr>
          <w:p>
            <w:pPr>
              <w:widowControl/>
              <w:spacing w:line="240" w:lineRule="auto"/>
              <w:ind w:firstLine="0" w:firstLineChars="0"/>
              <w:jc w:val="center"/>
              <w:textAlignment w:val="center"/>
              <w:rPr>
                <w:rFonts w:ascii="仿宋" w:hAnsi="仿宋" w:eastAsia="仿宋" w:cs="仿宋"/>
                <w:kern w:val="0"/>
                <w:sz w:val="18"/>
                <w:szCs w:val="18"/>
              </w:rPr>
            </w:pPr>
            <w:r>
              <w:rPr>
                <w:rFonts w:hint="eastAsia" w:ascii="仿宋" w:hAnsi="仿宋" w:eastAsia="仿宋" w:cs="仿宋"/>
                <w:color w:val="000000"/>
                <w:kern w:val="0"/>
                <w:sz w:val="18"/>
                <w:szCs w:val="18"/>
              </w:rPr>
              <w:t>9</w:t>
            </w:r>
          </w:p>
        </w:tc>
        <w:tc>
          <w:tcPr>
            <w:tcW w:w="1559"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管理制度健全性</w:t>
            </w:r>
          </w:p>
        </w:tc>
        <w:tc>
          <w:tcPr>
            <w:tcW w:w="426"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4</w:t>
            </w:r>
          </w:p>
        </w:tc>
        <w:tc>
          <w:tcPr>
            <w:tcW w:w="4072" w:type="dxa"/>
            <w:shd w:val="clear" w:color="auto" w:fill="auto"/>
            <w:vAlign w:val="center"/>
          </w:tcPr>
          <w:p>
            <w:pPr>
              <w:widowControl/>
              <w:spacing w:line="240" w:lineRule="auto"/>
              <w:ind w:firstLine="0" w:firstLineChars="0"/>
              <w:jc w:val="left"/>
              <w:textAlignment w:val="center"/>
              <w:rPr>
                <w:rFonts w:ascii="仿宋" w:hAnsi="仿宋" w:eastAsia="仿宋" w:cs="仿宋"/>
                <w:color w:val="000000"/>
                <w:kern w:val="0"/>
                <w:sz w:val="18"/>
                <w:szCs w:val="18"/>
                <w:highlight w:val="yellow"/>
              </w:rPr>
            </w:pPr>
            <w:r>
              <w:rPr>
                <w:rFonts w:hint="eastAsia" w:ascii="仿宋" w:hAnsi="仿宋" w:eastAsia="仿宋" w:cs="仿宋"/>
                <w:color w:val="000000"/>
                <w:kern w:val="0"/>
                <w:sz w:val="18"/>
                <w:szCs w:val="18"/>
              </w:rPr>
              <w:t>已制定或具有相应的财务和业务管理制度（2分）；财务和业务管理制度是否合法、合规、完整（2分）。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30" w:type="dxa"/>
            <w:vMerge w:val="continue"/>
            <w:vAlign w:val="center"/>
          </w:tcPr>
          <w:p>
            <w:pPr>
              <w:spacing w:line="240" w:lineRule="auto"/>
              <w:ind w:firstLine="360"/>
              <w:jc w:val="center"/>
              <w:rPr>
                <w:rFonts w:ascii="仿宋" w:hAnsi="仿宋" w:eastAsia="仿宋" w:cs="仿宋"/>
                <w:kern w:val="0"/>
                <w:sz w:val="18"/>
                <w:szCs w:val="18"/>
              </w:rPr>
            </w:pPr>
          </w:p>
        </w:tc>
        <w:tc>
          <w:tcPr>
            <w:tcW w:w="519" w:type="dxa"/>
            <w:vMerge w:val="continue"/>
            <w:vAlign w:val="center"/>
          </w:tcPr>
          <w:p>
            <w:pPr>
              <w:spacing w:line="240" w:lineRule="auto"/>
              <w:ind w:firstLine="360"/>
              <w:jc w:val="center"/>
              <w:rPr>
                <w:rFonts w:ascii="仿宋" w:hAnsi="仿宋" w:eastAsia="仿宋" w:cs="仿宋"/>
                <w:kern w:val="0"/>
                <w:sz w:val="18"/>
                <w:szCs w:val="18"/>
              </w:rPr>
            </w:pPr>
          </w:p>
        </w:tc>
        <w:tc>
          <w:tcPr>
            <w:tcW w:w="734" w:type="dxa"/>
            <w:vMerge w:val="continue"/>
            <w:shd w:val="clear" w:color="auto" w:fill="auto"/>
            <w:vAlign w:val="center"/>
          </w:tcPr>
          <w:p>
            <w:pPr>
              <w:spacing w:line="240" w:lineRule="auto"/>
              <w:ind w:firstLine="360"/>
              <w:jc w:val="center"/>
              <w:rPr>
                <w:rFonts w:ascii="仿宋" w:hAnsi="仿宋" w:eastAsia="仿宋" w:cs="仿宋"/>
                <w:sz w:val="18"/>
                <w:szCs w:val="18"/>
              </w:rPr>
            </w:pPr>
          </w:p>
        </w:tc>
        <w:tc>
          <w:tcPr>
            <w:tcW w:w="542" w:type="dxa"/>
            <w:vMerge w:val="continue"/>
            <w:shd w:val="clear" w:color="auto" w:fill="auto"/>
            <w:vAlign w:val="center"/>
          </w:tcPr>
          <w:p>
            <w:pPr>
              <w:spacing w:line="240" w:lineRule="auto"/>
              <w:ind w:firstLine="360"/>
              <w:jc w:val="center"/>
              <w:rPr>
                <w:rFonts w:ascii="仿宋" w:hAnsi="仿宋" w:eastAsia="仿宋" w:cs="仿宋"/>
                <w:kern w:val="0"/>
                <w:sz w:val="18"/>
                <w:szCs w:val="18"/>
              </w:rPr>
            </w:pPr>
          </w:p>
        </w:tc>
        <w:tc>
          <w:tcPr>
            <w:tcW w:w="1559"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制度执行有效性</w:t>
            </w:r>
          </w:p>
        </w:tc>
        <w:tc>
          <w:tcPr>
            <w:tcW w:w="426" w:type="dxa"/>
            <w:shd w:val="clear" w:color="auto" w:fill="auto"/>
            <w:vAlign w:val="center"/>
          </w:tcPr>
          <w:p>
            <w:pPr>
              <w:widowControl/>
              <w:spacing w:line="240" w:lineRule="auto"/>
              <w:ind w:firstLine="0" w:firstLineChars="0"/>
              <w:jc w:val="center"/>
              <w:textAlignment w:val="center"/>
              <w:rPr>
                <w:rFonts w:ascii="仿宋" w:hAnsi="仿宋" w:eastAsia="仿宋" w:cs="仿宋"/>
                <w:sz w:val="18"/>
                <w:szCs w:val="18"/>
              </w:rPr>
            </w:pPr>
            <w:r>
              <w:rPr>
                <w:rFonts w:hint="eastAsia" w:ascii="仿宋" w:hAnsi="仿宋" w:eastAsia="仿宋" w:cs="仿宋"/>
                <w:sz w:val="18"/>
                <w:szCs w:val="18"/>
              </w:rPr>
              <w:t>5</w:t>
            </w:r>
          </w:p>
        </w:tc>
        <w:tc>
          <w:tcPr>
            <w:tcW w:w="4072" w:type="dxa"/>
            <w:shd w:val="clear" w:color="auto" w:fill="auto"/>
            <w:vAlign w:val="center"/>
          </w:tcPr>
          <w:p>
            <w:pPr>
              <w:widowControl/>
              <w:spacing w:line="240" w:lineRule="auto"/>
              <w:ind w:firstLine="0" w:firstLineChars="0"/>
              <w:jc w:val="left"/>
              <w:textAlignment w:val="center"/>
              <w:rPr>
                <w:rFonts w:ascii="仿宋" w:hAnsi="仿宋" w:eastAsia="仿宋" w:cs="仿宋"/>
                <w:color w:val="000000"/>
                <w:kern w:val="0"/>
                <w:sz w:val="18"/>
                <w:szCs w:val="18"/>
                <w:highlight w:val="yellow"/>
              </w:rPr>
            </w:pPr>
            <w:r>
              <w:rPr>
                <w:rFonts w:hint="eastAsia" w:ascii="仿宋" w:hAnsi="仿宋" w:eastAsia="仿宋" w:cs="仿宋"/>
                <w:color w:val="000000"/>
                <w:kern w:val="0"/>
                <w:sz w:val="18"/>
                <w:szCs w:val="18"/>
              </w:rPr>
              <w:t>项目按管理制度进行管理并严格执行项目管理程序（2分）；项目合同书、验收报告、技术鉴定等资料齐全并及时归档，发现一处不符合规定扣1分，扣完即止（3分）。</w:t>
            </w:r>
          </w:p>
        </w:tc>
      </w:tr>
    </w:tbl>
    <w:p>
      <w:pPr>
        <w:ind w:firstLine="480"/>
        <w:rPr>
          <w:rFonts w:ascii="仿宋" w:hAnsi="仿宋" w:eastAsia="仿宋" w:cs="仿宋"/>
        </w:rPr>
      </w:pPr>
      <w:bookmarkStart w:id="118" w:name="_Toc26629"/>
      <w:r>
        <w:rPr>
          <w:rFonts w:hint="eastAsia" w:ascii="仿宋" w:hAnsi="仿宋" w:eastAsia="仿宋" w:cs="仿宋"/>
        </w:rPr>
        <w:t>（3）项目产出</w:t>
      </w:r>
      <w:bookmarkEnd w:id="118"/>
    </w:p>
    <w:p>
      <w:pPr>
        <w:ind w:firstLine="480"/>
        <w:rPr>
          <w:rFonts w:ascii="仿宋" w:hAnsi="仿宋" w:eastAsia="仿宋" w:cs="仿宋"/>
        </w:rPr>
      </w:pPr>
      <w:r>
        <w:rPr>
          <w:rFonts w:hint="eastAsia" w:ascii="仿宋" w:hAnsi="仿宋" w:eastAsia="仿宋" w:cs="仿宋"/>
        </w:rPr>
        <w:t>该指标重点评价项目的实际完成情况、目标完成及时性情况、质量情况和成本情况，由4个二级指标、5个三级指标组成，各指标的含义详见下表：</w:t>
      </w:r>
    </w:p>
    <w:p>
      <w:pPr>
        <w:spacing w:line="280" w:lineRule="exact"/>
        <w:ind w:firstLine="420"/>
        <w:jc w:val="center"/>
        <w:rPr>
          <w:rFonts w:ascii="仿宋" w:hAnsi="仿宋" w:eastAsia="仿宋" w:cs="仿宋"/>
          <w:sz w:val="21"/>
          <w:szCs w:val="21"/>
        </w:rPr>
      </w:pPr>
      <w:r>
        <w:rPr>
          <w:rFonts w:hint="eastAsia" w:ascii="仿宋" w:hAnsi="仿宋" w:eastAsia="仿宋" w:cs="仿宋"/>
          <w:sz w:val="21"/>
          <w:szCs w:val="21"/>
        </w:rPr>
        <w:t>武汉市武昌区住房保障和房屋管理局2019年“物业公司评比及奖励经费”项目绩效评价指标及说明（项目产出）</w:t>
      </w:r>
    </w:p>
    <w:tbl>
      <w:tblPr>
        <w:tblStyle w:val="21"/>
        <w:tblW w:w="8479" w:type="dxa"/>
        <w:tblInd w:w="0" w:type="dxa"/>
        <w:tblLayout w:type="fixed"/>
        <w:tblCellMar>
          <w:top w:w="0" w:type="dxa"/>
          <w:left w:w="0" w:type="dxa"/>
          <w:bottom w:w="0" w:type="dxa"/>
          <w:right w:w="0" w:type="dxa"/>
        </w:tblCellMar>
      </w:tblPr>
      <w:tblGrid>
        <w:gridCol w:w="463"/>
        <w:gridCol w:w="420"/>
        <w:gridCol w:w="528"/>
        <w:gridCol w:w="540"/>
        <w:gridCol w:w="1596"/>
        <w:gridCol w:w="432"/>
        <w:gridCol w:w="4500"/>
      </w:tblGrid>
      <w:tr>
        <w:tblPrEx>
          <w:tblCellMar>
            <w:top w:w="0" w:type="dxa"/>
            <w:left w:w="0" w:type="dxa"/>
            <w:bottom w:w="0" w:type="dxa"/>
            <w:right w:w="0" w:type="dxa"/>
          </w:tblCellMar>
        </w:tblPrEx>
        <w:trPr>
          <w:trHeight w:val="772" w:hRule="atLeast"/>
        </w:trPr>
        <w:tc>
          <w:tcPr>
            <w:tcW w:w="4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一级指标</w:t>
            </w:r>
          </w:p>
        </w:tc>
        <w:tc>
          <w:tcPr>
            <w:tcW w:w="4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二级指标</w:t>
            </w:r>
          </w:p>
        </w:tc>
        <w:tc>
          <w:tcPr>
            <w:tcW w:w="5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三级指标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评价内容</w:t>
            </w:r>
          </w:p>
        </w:tc>
      </w:tr>
      <w:tr>
        <w:tblPrEx>
          <w:tblCellMar>
            <w:top w:w="0" w:type="dxa"/>
            <w:left w:w="0" w:type="dxa"/>
            <w:bottom w:w="0" w:type="dxa"/>
            <w:right w:w="0" w:type="dxa"/>
          </w:tblCellMar>
        </w:tblPrEx>
        <w:trPr>
          <w:trHeight w:val="576" w:hRule="atLeast"/>
        </w:trPr>
        <w:tc>
          <w:tcPr>
            <w:tcW w:w="463"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产出</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36</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产出数量</w:t>
            </w:r>
          </w:p>
        </w:tc>
        <w:tc>
          <w:tcPr>
            <w:tcW w:w="5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住宅小区物业服务质量考评覆盖率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按住宅小区物业服务质量考评工作完成率分档评价，住宅小区物业服务质量考评工作完成率=（实际考评小区数量/计划考评小区数量）×100%，住宅小区物业服务质量考评工作完成率分档标准为完成率达100%计9分、90%≤完成率＜100%计7分、80%≤完成率＜90%计5分、70%≤完成率＜80%计3分、60%≤完成率＜70%计1分、完成率＜60%不得分。</w:t>
            </w:r>
          </w:p>
        </w:tc>
      </w:tr>
      <w:tr>
        <w:tblPrEx>
          <w:tblCellMar>
            <w:top w:w="0" w:type="dxa"/>
            <w:left w:w="0" w:type="dxa"/>
            <w:bottom w:w="0" w:type="dxa"/>
            <w:right w:w="0" w:type="dxa"/>
          </w:tblCellMar>
        </w:tblPrEx>
        <w:trPr>
          <w:trHeight w:val="90"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528" w:type="dxa"/>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产出质量</w:t>
            </w:r>
          </w:p>
        </w:tc>
        <w:tc>
          <w:tcPr>
            <w:tcW w:w="540" w:type="dxa"/>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住宅小区物业服务企业考评奖励准确率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9</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按住宅小区物业服务企业考评奖励准确率分档评价，住宅小区物业服务企业考评奖励准确率=（符合住宅小区物业服务企业考评奖励数量/计划奖励住宅小区物业服务企业数量）×100%，住宅小区物业服务企业考评奖励准确率分档标准为准确率为100%计9分、95%≤准确率＜100%计7分、90%≤准确率＜95%计5分、85%≤准确率＜90%计3分、80%≤准确率＜85%计1分、准确率＜80%不得分。</w:t>
            </w:r>
          </w:p>
        </w:tc>
      </w:tr>
      <w:tr>
        <w:tblPrEx>
          <w:tblCellMar>
            <w:top w:w="0" w:type="dxa"/>
            <w:left w:w="0" w:type="dxa"/>
            <w:bottom w:w="0" w:type="dxa"/>
            <w:right w:w="0" w:type="dxa"/>
          </w:tblCellMar>
        </w:tblPrEx>
        <w:trPr>
          <w:trHeight w:val="778"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528"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产出时效</w:t>
            </w:r>
          </w:p>
        </w:tc>
        <w:tc>
          <w:tcPr>
            <w:tcW w:w="54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12</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考评奖励发放及时率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按考评奖励发放及时率分档评价，考评奖励发放及时率=考评奖励实际发放时间/考评奖励计划发放时间×100%，考评奖励发放及时率分档标准为及时率达到100%计6分、95%≤及时率＜100%计5分、90%≤及时率＜95%计4分、85%≤及时率＜90%计3分、80%≤及时率＜85%计2分、75%≤及时率＜80%计1分、及时率＜75%不得分。</w:t>
            </w:r>
          </w:p>
        </w:tc>
      </w:tr>
      <w:tr>
        <w:tblPrEx>
          <w:tblCellMar>
            <w:top w:w="0" w:type="dxa"/>
            <w:left w:w="0" w:type="dxa"/>
            <w:bottom w:w="0" w:type="dxa"/>
            <w:right w:w="0" w:type="dxa"/>
          </w:tblCellMar>
        </w:tblPrEx>
        <w:trPr>
          <w:trHeight w:val="778"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528"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p>
        </w:tc>
        <w:tc>
          <w:tcPr>
            <w:tcW w:w="540" w:type="dxa"/>
            <w:vMerge w:val="continue"/>
            <w:tcBorders>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物业服务质量考评名单公示时间</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物业服务质量考评每半年开展一次，考评工作完成后，区房管局根据综合评定结果，在有关媒体、武昌区政府门户网站上公布排名前三十名以及后十名的住宅小区名单。</w:t>
            </w:r>
          </w:p>
        </w:tc>
      </w:tr>
      <w:tr>
        <w:tblPrEx>
          <w:tblCellMar>
            <w:top w:w="0" w:type="dxa"/>
            <w:left w:w="0" w:type="dxa"/>
            <w:bottom w:w="0" w:type="dxa"/>
            <w:right w:w="0" w:type="dxa"/>
          </w:tblCellMar>
        </w:tblPrEx>
        <w:trPr>
          <w:trHeight w:val="1761"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产出成本</w:t>
            </w:r>
          </w:p>
        </w:tc>
        <w:tc>
          <w:tcPr>
            <w:tcW w:w="5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成本控制率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6</w:t>
            </w:r>
          </w:p>
        </w:tc>
        <w:tc>
          <w:tcPr>
            <w:tcW w:w="45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成本控制率=截至年末累计实际支出数/项目资金当年预算数。成本控制率≦100%得满分；100%﹤成本控制率≦106%时，得分为此项指标满分值-100×（成本控制率-100%）（如：成本控制率=102.8%，此项指标权重6分，则得分为6-2.8=3.2分），成本控制率＞106%时不得分。</w:t>
            </w:r>
          </w:p>
        </w:tc>
      </w:tr>
    </w:tbl>
    <w:p>
      <w:pPr>
        <w:ind w:firstLine="480"/>
        <w:rPr>
          <w:rFonts w:ascii="仿宋" w:hAnsi="仿宋" w:eastAsia="仿宋" w:cs="仿宋"/>
        </w:rPr>
      </w:pPr>
      <w:bookmarkStart w:id="119" w:name="_Toc20065"/>
      <w:r>
        <w:rPr>
          <w:rFonts w:hint="eastAsia" w:ascii="仿宋" w:hAnsi="仿宋" w:eastAsia="仿宋" w:cs="仿宋"/>
        </w:rPr>
        <w:t>（4）项目</w:t>
      </w:r>
      <w:bookmarkEnd w:id="119"/>
      <w:r>
        <w:rPr>
          <w:rFonts w:hint="eastAsia" w:ascii="仿宋" w:hAnsi="仿宋" w:eastAsia="仿宋" w:cs="仿宋"/>
        </w:rPr>
        <w:t>效益</w:t>
      </w:r>
    </w:p>
    <w:p>
      <w:pPr>
        <w:ind w:firstLine="480"/>
        <w:rPr>
          <w:rFonts w:ascii="仿宋" w:hAnsi="仿宋" w:eastAsia="仿宋" w:cs="仿宋"/>
          <w:highlight w:val="yellow"/>
        </w:rPr>
      </w:pPr>
      <w:r>
        <w:rPr>
          <w:rFonts w:hint="eastAsia" w:ascii="仿宋" w:hAnsi="仿宋" w:eastAsia="仿宋" w:cs="仿宋"/>
        </w:rPr>
        <w:t>该指标重点评价项目取得的阶段效益情况，由1个二级指标、4个三级指标组成，各指标的含义详下表：</w:t>
      </w:r>
    </w:p>
    <w:p>
      <w:pPr>
        <w:spacing w:line="280" w:lineRule="exact"/>
        <w:ind w:firstLine="420"/>
        <w:jc w:val="center"/>
        <w:rPr>
          <w:rFonts w:ascii="仿宋" w:hAnsi="仿宋" w:eastAsia="仿宋" w:cs="仿宋"/>
          <w:sz w:val="21"/>
          <w:szCs w:val="21"/>
        </w:rPr>
      </w:pPr>
      <w:r>
        <w:rPr>
          <w:rFonts w:hint="eastAsia" w:ascii="仿宋" w:hAnsi="仿宋" w:eastAsia="仿宋" w:cs="仿宋"/>
          <w:sz w:val="21"/>
          <w:szCs w:val="21"/>
        </w:rPr>
        <w:t>武汉市武昌区住房保障和房屋管理局2019年“物业公司评比及奖励经费”项目绩效评价指标及说明（项目效益）</w:t>
      </w:r>
    </w:p>
    <w:tbl>
      <w:tblPr>
        <w:tblStyle w:val="21"/>
        <w:tblW w:w="8280" w:type="dxa"/>
        <w:tblInd w:w="0" w:type="dxa"/>
        <w:tblLayout w:type="fixed"/>
        <w:tblCellMar>
          <w:top w:w="0" w:type="dxa"/>
          <w:left w:w="0" w:type="dxa"/>
          <w:bottom w:w="0" w:type="dxa"/>
          <w:right w:w="0" w:type="dxa"/>
        </w:tblCellMar>
      </w:tblPr>
      <w:tblGrid>
        <w:gridCol w:w="463"/>
        <w:gridCol w:w="420"/>
        <w:gridCol w:w="565"/>
        <w:gridCol w:w="503"/>
        <w:gridCol w:w="1596"/>
        <w:gridCol w:w="432"/>
        <w:gridCol w:w="4301"/>
      </w:tblGrid>
      <w:tr>
        <w:tblPrEx>
          <w:tblCellMar>
            <w:top w:w="0" w:type="dxa"/>
            <w:left w:w="0" w:type="dxa"/>
            <w:bottom w:w="0" w:type="dxa"/>
            <w:right w:w="0" w:type="dxa"/>
          </w:tblCellMar>
        </w:tblPrEx>
        <w:trPr>
          <w:trHeight w:val="827" w:hRule="atLeast"/>
        </w:trPr>
        <w:tc>
          <w:tcPr>
            <w:tcW w:w="46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一级指标</w:t>
            </w:r>
          </w:p>
        </w:tc>
        <w:tc>
          <w:tcPr>
            <w:tcW w:w="42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5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二级</w:t>
            </w:r>
          </w:p>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指标</w:t>
            </w:r>
          </w:p>
        </w:tc>
        <w:tc>
          <w:tcPr>
            <w:tcW w:w="5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三级指标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权重</w:t>
            </w:r>
          </w:p>
        </w:tc>
        <w:tc>
          <w:tcPr>
            <w:tcW w:w="43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评价内容</w:t>
            </w:r>
          </w:p>
        </w:tc>
      </w:tr>
      <w:tr>
        <w:tblPrEx>
          <w:tblCellMar>
            <w:top w:w="0" w:type="dxa"/>
            <w:left w:w="0" w:type="dxa"/>
            <w:bottom w:w="0" w:type="dxa"/>
            <w:right w:w="0" w:type="dxa"/>
          </w:tblCellMar>
        </w:tblPrEx>
        <w:trPr>
          <w:trHeight w:val="653" w:hRule="atLeast"/>
        </w:trPr>
        <w:tc>
          <w:tcPr>
            <w:tcW w:w="463"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效益</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29</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项目</w:t>
            </w:r>
          </w:p>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效益</w:t>
            </w:r>
          </w:p>
          <w:p>
            <w:pPr>
              <w:spacing w:line="240" w:lineRule="auto"/>
              <w:ind w:firstLine="0" w:firstLineChars="0"/>
              <w:jc w:val="center"/>
              <w:rPr>
                <w:rFonts w:ascii="仿宋" w:hAnsi="仿宋" w:eastAsia="仿宋" w:cs="仿宋"/>
                <w:kern w:val="0"/>
                <w:sz w:val="18"/>
                <w:szCs w:val="18"/>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提高住宅小区物业服务水平</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43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项目实施后，提高住宅小区物业服务水平，产生较好的社会效益。（7分）</w:t>
            </w:r>
          </w:p>
        </w:tc>
      </w:tr>
      <w:tr>
        <w:tblPrEx>
          <w:tblCellMar>
            <w:top w:w="0" w:type="dxa"/>
            <w:left w:w="0" w:type="dxa"/>
            <w:bottom w:w="0" w:type="dxa"/>
            <w:right w:w="0" w:type="dxa"/>
          </w:tblCellMar>
        </w:tblPrEx>
        <w:trPr>
          <w:trHeight w:val="605"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提高居民满意度与幸福感</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43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项目实施后，提高居民满意度与幸福感，产生较好的社会效益。（7分）</w:t>
            </w:r>
          </w:p>
        </w:tc>
      </w:tr>
      <w:tr>
        <w:tblPrEx>
          <w:tblCellMar>
            <w:top w:w="0" w:type="dxa"/>
            <w:left w:w="0" w:type="dxa"/>
            <w:bottom w:w="0" w:type="dxa"/>
            <w:right w:w="0" w:type="dxa"/>
          </w:tblCellMar>
        </w:tblPrEx>
        <w:trPr>
          <w:trHeight w:val="90" w:hRule="atLeast"/>
        </w:trPr>
        <w:tc>
          <w:tcPr>
            <w:tcW w:w="463"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p>
        </w:tc>
        <w:tc>
          <w:tcPr>
            <w:tcW w:w="50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住宅小区物业服务质量考评活动知晓率</w:t>
            </w:r>
          </w:p>
        </w:tc>
        <w:tc>
          <w:tcPr>
            <w:tcW w:w="4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7</w:t>
            </w:r>
          </w:p>
        </w:tc>
        <w:tc>
          <w:tcPr>
            <w:tcW w:w="43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按住宅小区物业服务质量考评活动知晓率分档评价，住宅小区物业服务质量考评活动知晓率=知晓考评人数/调查总人数×100%，住宅小区物业服务质量考评活动知晓率分档标准为知晓率达到100%计7分、95%≤知晓率＜100%计6分、90%≤知晓率＜95%计5分、85%≤知晓率＜90%计4分、80%≤知晓率＜85%计3分、75%≤知晓率＜80%计2分、70%≤知晓率＜75%计1分、知晓率＜70%不得分。</w:t>
            </w:r>
          </w:p>
        </w:tc>
      </w:tr>
      <w:tr>
        <w:tblPrEx>
          <w:tblCellMar>
            <w:top w:w="0" w:type="dxa"/>
            <w:left w:w="0" w:type="dxa"/>
            <w:bottom w:w="0" w:type="dxa"/>
            <w:right w:w="0" w:type="dxa"/>
          </w:tblCellMar>
        </w:tblPrEx>
        <w:trPr>
          <w:trHeight w:val="1720" w:hRule="atLeast"/>
        </w:trPr>
        <w:tc>
          <w:tcPr>
            <w:tcW w:w="463" w:type="dxa"/>
            <w:vMerge w:val="continue"/>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420" w:type="dxa"/>
            <w:vMerge w:val="continue"/>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highlight w:val="yellow"/>
              </w:rPr>
            </w:pPr>
          </w:p>
        </w:tc>
        <w:tc>
          <w:tcPr>
            <w:tcW w:w="565" w:type="dxa"/>
            <w:vMerge w:val="continue"/>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highlight w:val="yellow"/>
              </w:rPr>
            </w:pPr>
          </w:p>
        </w:tc>
        <w:tc>
          <w:tcPr>
            <w:tcW w:w="503"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highlight w:val="yellow"/>
              </w:rPr>
            </w:pPr>
            <w:r>
              <w:rPr>
                <w:rFonts w:ascii="仿宋" w:hAnsi="仿宋" w:eastAsia="仿宋" w:cs="仿宋"/>
                <w:kern w:val="0"/>
                <w:sz w:val="18"/>
                <w:szCs w:val="18"/>
              </w:rPr>
              <w:t>8</w:t>
            </w:r>
          </w:p>
        </w:tc>
        <w:tc>
          <w:tcPr>
            <w:tcW w:w="159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hint="eastAsia" w:ascii="仿宋" w:hAnsi="仿宋" w:eastAsia="仿宋" w:cs="仿宋"/>
                <w:kern w:val="0"/>
                <w:sz w:val="18"/>
                <w:szCs w:val="18"/>
              </w:rPr>
              <w:t>社会公众或服务对象满意度</w:t>
            </w:r>
          </w:p>
        </w:tc>
        <w:tc>
          <w:tcPr>
            <w:tcW w:w="432"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center"/>
              <w:rPr>
                <w:rFonts w:ascii="仿宋" w:hAnsi="仿宋" w:eastAsia="仿宋" w:cs="仿宋"/>
                <w:kern w:val="0"/>
                <w:sz w:val="18"/>
                <w:szCs w:val="18"/>
              </w:rPr>
            </w:pPr>
            <w:r>
              <w:rPr>
                <w:rFonts w:ascii="仿宋" w:hAnsi="仿宋" w:eastAsia="仿宋" w:cs="仿宋"/>
                <w:kern w:val="0"/>
                <w:sz w:val="18"/>
                <w:szCs w:val="18"/>
              </w:rPr>
              <w:t>8</w:t>
            </w:r>
          </w:p>
        </w:tc>
        <w:tc>
          <w:tcPr>
            <w:tcW w:w="430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40" w:lineRule="auto"/>
              <w:ind w:firstLine="0" w:firstLineChars="0"/>
              <w:jc w:val="left"/>
              <w:rPr>
                <w:rFonts w:ascii="仿宋" w:hAnsi="仿宋" w:eastAsia="仿宋" w:cs="仿宋"/>
                <w:kern w:val="0"/>
                <w:sz w:val="18"/>
                <w:szCs w:val="18"/>
              </w:rPr>
            </w:pPr>
            <w:r>
              <w:rPr>
                <w:rFonts w:hint="eastAsia" w:ascii="仿宋" w:hAnsi="仿宋" w:eastAsia="仿宋" w:cs="仿宋"/>
                <w:kern w:val="0"/>
                <w:sz w:val="18"/>
                <w:szCs w:val="18"/>
              </w:rPr>
              <w:t>发放问卷调查表，按满意率评价，满意率分档标准为：满意率≥95%计8分、90%≤满意率＜95%计7分、85%≤满意率＜90%计6分、80%≤满意率＜85%计5分、75%≤满意率＜80%计4分、70%≤满意率＜75%计3分、65%≤满意率＜70%计2分、60%≤满意率＜65%计1分、满意率＜60%不得分。</w:t>
            </w:r>
          </w:p>
        </w:tc>
      </w:tr>
    </w:tbl>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120" w:name="_Toc11132"/>
      <w:bookmarkStart w:id="121" w:name="_Toc20356"/>
      <w:bookmarkStart w:id="122" w:name="_Toc27315"/>
      <w:r>
        <w:rPr>
          <w:rFonts w:hint="eastAsia" w:ascii="仿宋" w:hAnsi="仿宋" w:eastAsia="仿宋" w:cs="仿宋"/>
          <w:b/>
          <w:bCs/>
          <w:color w:val="000000" w:themeColor="text1"/>
          <w:sz w:val="24"/>
          <w:szCs w:val="24"/>
        </w:rPr>
        <w:t>（三）绩效评价工作过程</w:t>
      </w:r>
      <w:bookmarkEnd w:id="120"/>
      <w:bookmarkEnd w:id="121"/>
    </w:p>
    <w:p>
      <w:pPr>
        <w:pStyle w:val="4"/>
        <w:spacing w:before="10" w:after="10" w:line="320" w:lineRule="exact"/>
        <w:ind w:firstLine="482"/>
        <w:rPr>
          <w:rFonts w:ascii="仿宋" w:hAnsi="仿宋" w:eastAsia="仿宋" w:cs="仿宋"/>
          <w:color w:val="000000" w:themeColor="text1"/>
          <w:sz w:val="24"/>
          <w:szCs w:val="24"/>
        </w:rPr>
      </w:pPr>
      <w:bookmarkStart w:id="123" w:name="_Toc20953"/>
      <w:r>
        <w:rPr>
          <w:rFonts w:hint="eastAsia" w:ascii="仿宋" w:hAnsi="仿宋" w:eastAsia="仿宋" w:cs="仿宋"/>
          <w:color w:val="000000" w:themeColor="text1"/>
          <w:sz w:val="24"/>
          <w:szCs w:val="24"/>
        </w:rPr>
        <w:t>1.绩效评价设计过程</w:t>
      </w:r>
      <w:bookmarkEnd w:id="123"/>
    </w:p>
    <w:p>
      <w:pPr>
        <w:ind w:firstLine="480"/>
        <w:rPr>
          <w:rFonts w:ascii="仿宋" w:hAnsi="仿宋" w:eastAsia="仿宋" w:cs="仿宋"/>
        </w:rPr>
      </w:pPr>
      <w:r>
        <w:rPr>
          <w:rFonts w:hint="eastAsia" w:ascii="仿宋" w:hAnsi="仿宋" w:eastAsia="仿宋" w:cs="仿宋"/>
        </w:rPr>
        <w:t>首先，查阅项目的相关文件，充分熟悉项目背景、内容、项目活动等信息。</w:t>
      </w:r>
    </w:p>
    <w:p>
      <w:pPr>
        <w:ind w:firstLine="480"/>
        <w:rPr>
          <w:rFonts w:ascii="仿宋" w:hAnsi="仿宋" w:eastAsia="仿宋" w:cs="仿宋"/>
        </w:rPr>
      </w:pPr>
      <w:r>
        <w:rPr>
          <w:rFonts w:hint="eastAsia" w:ascii="仿宋" w:hAnsi="仿宋" w:eastAsia="仿宋" w:cs="仿宋"/>
        </w:rPr>
        <w:t>其次，根据项目具体情况设定共性指标与个性指标相结合的绩效评价指标体系。</w:t>
      </w:r>
    </w:p>
    <w:p>
      <w:pPr>
        <w:ind w:firstLine="480"/>
        <w:rPr>
          <w:rFonts w:ascii="仿宋" w:hAnsi="仿宋" w:eastAsia="仿宋" w:cs="仿宋"/>
        </w:rPr>
      </w:pPr>
      <w:r>
        <w:rPr>
          <w:rFonts w:hint="eastAsia" w:ascii="仿宋" w:hAnsi="仿宋" w:eastAsia="仿宋" w:cs="仿宋"/>
        </w:rPr>
        <w:t>第三，设计绩效评价指标体系和评分标准。</w:t>
      </w:r>
    </w:p>
    <w:p>
      <w:pPr>
        <w:ind w:firstLine="480"/>
        <w:rPr>
          <w:rFonts w:ascii="仿宋" w:hAnsi="仿宋" w:eastAsia="仿宋" w:cs="仿宋"/>
          <w:szCs w:val="32"/>
        </w:rPr>
      </w:pPr>
      <w:r>
        <w:rPr>
          <w:rFonts w:hint="eastAsia" w:ascii="仿宋" w:hAnsi="仿宋" w:eastAsia="仿宋" w:cs="仿宋"/>
        </w:rPr>
        <w:t>最后，制定项目实施方案。明确评价对象、依据、评价方法、评分办法、实施步骤、评价人员及分工等。同时，为了保证得出科学、合理、公正的评价结果，评价小组制定了专门的评价调查问卷、基础数据表和访谈大纲，帮助评价小组在报告后期对评价调查问卷、基础数据表和访谈大纲等进行分析汇总。</w:t>
      </w:r>
    </w:p>
    <w:p>
      <w:pPr>
        <w:pStyle w:val="4"/>
        <w:spacing w:before="10" w:after="10" w:line="360" w:lineRule="auto"/>
        <w:ind w:firstLine="482"/>
        <w:rPr>
          <w:rFonts w:ascii="仿宋" w:hAnsi="仿宋" w:eastAsia="仿宋" w:cs="仿宋"/>
          <w:color w:val="000000" w:themeColor="text1"/>
          <w:sz w:val="24"/>
          <w:szCs w:val="24"/>
        </w:rPr>
      </w:pPr>
      <w:bookmarkStart w:id="124" w:name="_Toc20660"/>
      <w:r>
        <w:rPr>
          <w:rFonts w:hint="eastAsia" w:ascii="仿宋" w:hAnsi="仿宋" w:eastAsia="仿宋" w:cs="仿宋"/>
          <w:color w:val="000000" w:themeColor="text1"/>
          <w:sz w:val="24"/>
          <w:szCs w:val="24"/>
        </w:rPr>
        <w:t>2.证据收集方法</w:t>
      </w:r>
      <w:bookmarkEnd w:id="122"/>
      <w:bookmarkEnd w:id="124"/>
    </w:p>
    <w:p>
      <w:pPr>
        <w:ind w:firstLine="480"/>
        <w:rPr>
          <w:rFonts w:ascii="仿宋" w:hAnsi="仿宋" w:eastAsia="仿宋" w:cs="仿宋"/>
        </w:rPr>
      </w:pPr>
      <w:r>
        <w:rPr>
          <w:rFonts w:hint="eastAsia" w:ascii="仿宋" w:hAnsi="仿宋" w:eastAsia="仿宋" w:cs="仿宋"/>
        </w:rPr>
        <w:t>武汉市武昌区住房保障和房屋管理局2019年“物业公司评比及奖励经费”项目绩效评价计划采取深入项目单位实地察看、面访、座谈、查阅相关资料、核查财务凭证等证据收集方法，并从各部门及各基层部门获取大量高质量和准确可靠的数据信息，同时对项目实施相关机构进行访谈，发放调查问卷，收集绩效评价所需的基础性资料。</w:t>
      </w:r>
    </w:p>
    <w:p>
      <w:pPr>
        <w:ind w:firstLine="480"/>
        <w:rPr>
          <w:rFonts w:ascii="仿宋" w:hAnsi="仿宋" w:eastAsia="仿宋" w:cs="仿宋"/>
        </w:rPr>
      </w:pPr>
      <w:r>
        <w:rPr>
          <w:rFonts w:hint="eastAsia" w:ascii="仿宋" w:hAnsi="仿宋" w:eastAsia="仿宋" w:cs="仿宋"/>
        </w:rPr>
        <w:t>证据及佐证材料收集主要通过项目实施单位提供、发放调查问卷和通过各种媒体渠道取得等形式进行。</w:t>
      </w:r>
    </w:p>
    <w:p>
      <w:pPr>
        <w:ind w:firstLine="480"/>
        <w:rPr>
          <w:rFonts w:ascii="仿宋" w:hAnsi="仿宋" w:eastAsia="仿宋" w:cs="仿宋"/>
        </w:rPr>
      </w:pPr>
      <w:r>
        <w:rPr>
          <w:rFonts w:hint="eastAsia" w:ascii="仿宋" w:hAnsi="仿宋" w:eastAsia="仿宋" w:cs="仿宋"/>
        </w:rPr>
        <w:t>（1）项目实施单位收集提供。对项目实施单位，发出资料清单，收集项目日常工作资料，项目申报材料，要求全面客观、实事求是地提供相关资料，并对提供的资料进行了认真的核查核实。</w:t>
      </w:r>
    </w:p>
    <w:p>
      <w:pPr>
        <w:ind w:firstLine="480"/>
        <w:rPr>
          <w:rFonts w:ascii="仿宋" w:hAnsi="仿宋" w:eastAsia="仿宋" w:cs="仿宋"/>
        </w:rPr>
      </w:pPr>
      <w:r>
        <w:rPr>
          <w:rFonts w:hint="eastAsia" w:ascii="仿宋" w:hAnsi="仿宋" w:eastAsia="仿宋" w:cs="仿宋"/>
        </w:rPr>
        <w:t>（2）发放调查问卷。计划共发放50份武汉市武昌区住房保障和房屋管理局2019年“物业公司评比及奖励经费”项目绩效评价调查问卷，实际回收50份。</w:t>
      </w:r>
    </w:p>
    <w:p>
      <w:pPr>
        <w:ind w:firstLine="480"/>
        <w:rPr>
          <w:rFonts w:ascii="仿宋" w:hAnsi="仿宋" w:eastAsia="仿宋" w:cs="仿宋"/>
        </w:rPr>
      </w:pPr>
      <w:r>
        <w:rPr>
          <w:rFonts w:hint="eastAsia" w:ascii="仿宋" w:hAnsi="仿宋" w:eastAsia="仿宋" w:cs="仿宋"/>
        </w:rPr>
        <w:t>（3）其他信息。如与评价有关的国家和地区社会经济发展状况等资料通过向有关部门咨询和查阅统计年鉴、官方网站等取得。</w:t>
      </w:r>
    </w:p>
    <w:p>
      <w:pPr>
        <w:pStyle w:val="4"/>
        <w:spacing w:before="10" w:after="10" w:line="360" w:lineRule="auto"/>
        <w:ind w:firstLine="482"/>
        <w:rPr>
          <w:rFonts w:ascii="仿宋" w:hAnsi="仿宋" w:eastAsia="仿宋" w:cs="仿宋"/>
          <w:color w:val="000000" w:themeColor="text1"/>
          <w:sz w:val="24"/>
          <w:szCs w:val="24"/>
        </w:rPr>
      </w:pPr>
      <w:bookmarkStart w:id="125" w:name="_Toc2882"/>
      <w:bookmarkStart w:id="126" w:name="_Toc26941"/>
      <w:r>
        <w:rPr>
          <w:rFonts w:hint="eastAsia" w:ascii="仿宋" w:hAnsi="仿宋" w:eastAsia="仿宋" w:cs="仿宋"/>
          <w:color w:val="000000" w:themeColor="text1"/>
          <w:sz w:val="24"/>
          <w:szCs w:val="24"/>
        </w:rPr>
        <w:t>3.绩效评价实施过程</w:t>
      </w:r>
      <w:bookmarkEnd w:id="125"/>
      <w:bookmarkEnd w:id="126"/>
    </w:p>
    <w:p>
      <w:pPr>
        <w:ind w:firstLine="480"/>
        <w:rPr>
          <w:rFonts w:ascii="仿宋" w:hAnsi="仿宋" w:eastAsia="仿宋" w:cs="仿宋"/>
        </w:rPr>
      </w:pPr>
      <w:r>
        <w:rPr>
          <w:rFonts w:hint="eastAsia" w:ascii="仿宋" w:hAnsi="仿宋" w:eastAsia="仿宋" w:cs="仿宋"/>
        </w:rPr>
        <w:t>我们接受委托后，选派专业人员进点，制定绩效评价前期工作计划，然后组织评价小组正式进驻现场，开展绩效评价工作。本次评价于2020年7月20日开展前期工作，计划于2020年9月14日出具绩效评价报告书，整个评价工作分以下五个阶段进行：</w:t>
      </w:r>
    </w:p>
    <w:p>
      <w:pPr>
        <w:ind w:firstLine="480"/>
        <w:rPr>
          <w:rFonts w:ascii="仿宋" w:hAnsi="仿宋" w:eastAsia="仿宋" w:cs="仿宋"/>
        </w:rPr>
      </w:pPr>
      <w:bookmarkStart w:id="127" w:name="_Toc5500"/>
      <w:bookmarkStart w:id="128" w:name="_Toc155"/>
      <w:bookmarkStart w:id="129" w:name="_Toc13620"/>
      <w:bookmarkStart w:id="130" w:name="_Toc29480"/>
      <w:bookmarkStart w:id="131" w:name="_Toc4712"/>
      <w:bookmarkStart w:id="132" w:name="_Toc483"/>
      <w:r>
        <w:rPr>
          <w:rFonts w:hint="eastAsia" w:ascii="仿宋" w:hAnsi="仿宋" w:eastAsia="仿宋" w:cs="仿宋"/>
        </w:rPr>
        <w:t>（1）接受委托阶段</w:t>
      </w:r>
      <w:bookmarkEnd w:id="127"/>
      <w:bookmarkEnd w:id="128"/>
      <w:bookmarkEnd w:id="129"/>
      <w:bookmarkEnd w:id="130"/>
      <w:bookmarkEnd w:id="131"/>
      <w:bookmarkEnd w:id="132"/>
    </w:p>
    <w:p>
      <w:pPr>
        <w:ind w:firstLine="480"/>
        <w:rPr>
          <w:rFonts w:ascii="仿宋" w:hAnsi="仿宋" w:eastAsia="仿宋" w:cs="仿宋"/>
        </w:rPr>
      </w:pPr>
      <w:r>
        <w:rPr>
          <w:rFonts w:hint="eastAsia" w:ascii="仿宋" w:hAnsi="仿宋" w:eastAsia="仿宋" w:cs="仿宋"/>
        </w:rPr>
        <w:t>本事务所与委托方、被评价单位就绩效评价的有关事宜进行洽谈，明确评价目的，确定评价对象、范围及工作内容。此后根据绩效管理规范的要求和本次评价的实际情况，拟订了绩效评价工作方案，组成本次评价工作组。接受委托后工作组结合武汉市武昌区住房保障和房屋管理局2019年“物业公司评比及奖励经费”项目支出实际情况，参照财政部、湖北省省级财政预算资金绩效评价指标框架，初步设定了该项目的绩效评价指标体系。</w:t>
      </w:r>
    </w:p>
    <w:p>
      <w:pPr>
        <w:ind w:firstLine="480"/>
        <w:rPr>
          <w:rFonts w:ascii="仿宋" w:hAnsi="仿宋" w:eastAsia="仿宋" w:cs="仿宋"/>
        </w:rPr>
      </w:pPr>
      <w:bookmarkStart w:id="133" w:name="_Toc3153"/>
      <w:bookmarkStart w:id="134" w:name="_Toc21526"/>
      <w:bookmarkStart w:id="135" w:name="_Toc9377"/>
      <w:bookmarkStart w:id="136" w:name="_Toc7327"/>
      <w:bookmarkStart w:id="137" w:name="_Toc29147"/>
      <w:bookmarkStart w:id="138" w:name="_Toc21437"/>
      <w:r>
        <w:rPr>
          <w:rFonts w:hint="eastAsia" w:ascii="仿宋" w:hAnsi="仿宋" w:eastAsia="仿宋" w:cs="仿宋"/>
        </w:rPr>
        <w:t>（2）绩效评价核实阶段</w:t>
      </w:r>
      <w:bookmarkEnd w:id="133"/>
      <w:bookmarkEnd w:id="134"/>
      <w:bookmarkEnd w:id="135"/>
      <w:bookmarkEnd w:id="136"/>
      <w:bookmarkEnd w:id="137"/>
      <w:bookmarkEnd w:id="138"/>
    </w:p>
    <w:p>
      <w:pPr>
        <w:ind w:firstLine="480"/>
        <w:rPr>
          <w:rFonts w:ascii="仿宋" w:hAnsi="仿宋" w:eastAsia="仿宋" w:cs="仿宋"/>
        </w:rPr>
      </w:pPr>
      <w:r>
        <w:rPr>
          <w:rFonts w:hint="eastAsia" w:ascii="仿宋" w:hAnsi="仿宋" w:eastAsia="仿宋" w:cs="仿宋"/>
        </w:rPr>
        <w:t>按照绩效评价规范要求，绩效评价工作组在本阶段主要是搜集有关资料，并对所有资料进行核实、验证。通过案卷研究、问卷调查、当面交流座谈、随机抽样等方式对被评价项目的相关资料信息进行收集、经过整理、分析，以评价对象在决策、过程上是否依法依规，项目产出是否取得预期目标，项目实施是否取得预期效果并获得服务对象的满意。</w:t>
      </w:r>
    </w:p>
    <w:p>
      <w:pPr>
        <w:ind w:firstLine="480"/>
        <w:rPr>
          <w:rFonts w:ascii="仿宋" w:hAnsi="仿宋" w:eastAsia="仿宋" w:cs="仿宋"/>
        </w:rPr>
      </w:pPr>
      <w:bookmarkStart w:id="139" w:name="_Toc21804"/>
      <w:bookmarkStart w:id="140" w:name="_Toc16394"/>
      <w:bookmarkStart w:id="141" w:name="_Toc11917"/>
      <w:bookmarkStart w:id="142" w:name="_Toc30942"/>
      <w:bookmarkStart w:id="143" w:name="_Toc20636"/>
      <w:bookmarkStart w:id="144" w:name="_Toc6519"/>
      <w:r>
        <w:rPr>
          <w:rFonts w:hint="eastAsia" w:ascii="仿宋" w:hAnsi="仿宋" w:eastAsia="仿宋" w:cs="仿宋"/>
        </w:rPr>
        <w:t>（3）绩效评价初步阶段</w:t>
      </w:r>
      <w:bookmarkEnd w:id="139"/>
      <w:bookmarkEnd w:id="140"/>
      <w:bookmarkEnd w:id="141"/>
      <w:bookmarkEnd w:id="142"/>
      <w:bookmarkEnd w:id="143"/>
      <w:bookmarkEnd w:id="144"/>
    </w:p>
    <w:p>
      <w:pPr>
        <w:ind w:firstLine="480"/>
        <w:rPr>
          <w:rFonts w:ascii="仿宋" w:hAnsi="仿宋" w:eastAsia="仿宋" w:cs="仿宋"/>
        </w:rPr>
      </w:pPr>
      <w:r>
        <w:rPr>
          <w:rFonts w:hint="eastAsia" w:ascii="仿宋" w:hAnsi="仿宋" w:eastAsia="仿宋" w:cs="仿宋"/>
        </w:rPr>
        <w:t>在绩效评价指标框架内，我们根据财政项目资金和项目实施的实际情况，选择相应的评价指标，根据收集到的资料及数据进行具体分析，初步确定项目绩效的评价结果。</w:t>
      </w:r>
    </w:p>
    <w:p>
      <w:pPr>
        <w:ind w:firstLine="480"/>
        <w:rPr>
          <w:rFonts w:ascii="仿宋" w:hAnsi="仿宋" w:eastAsia="仿宋" w:cs="仿宋"/>
        </w:rPr>
      </w:pPr>
      <w:bookmarkStart w:id="145" w:name="_Toc11900"/>
      <w:bookmarkStart w:id="146" w:name="_Toc23515"/>
      <w:bookmarkStart w:id="147" w:name="_Toc17583"/>
      <w:bookmarkStart w:id="148" w:name="_Toc26889"/>
      <w:bookmarkStart w:id="149" w:name="_Toc9621"/>
      <w:bookmarkStart w:id="150" w:name="_Toc3668"/>
      <w:r>
        <w:rPr>
          <w:rFonts w:hint="eastAsia" w:ascii="仿宋" w:hAnsi="仿宋" w:eastAsia="仿宋" w:cs="仿宋"/>
        </w:rPr>
        <w:t>（4）绩效评价汇总阶段</w:t>
      </w:r>
      <w:bookmarkEnd w:id="145"/>
      <w:bookmarkEnd w:id="146"/>
      <w:bookmarkEnd w:id="147"/>
      <w:bookmarkEnd w:id="148"/>
      <w:bookmarkEnd w:id="149"/>
      <w:bookmarkEnd w:id="150"/>
    </w:p>
    <w:p>
      <w:pPr>
        <w:ind w:firstLine="480"/>
        <w:rPr>
          <w:rFonts w:ascii="仿宋" w:hAnsi="仿宋" w:eastAsia="仿宋" w:cs="仿宋"/>
        </w:rPr>
      </w:pPr>
      <w:r>
        <w:rPr>
          <w:rFonts w:hint="eastAsia" w:ascii="仿宋" w:hAnsi="仿宋" w:eastAsia="仿宋" w:cs="仿宋"/>
        </w:rPr>
        <w:t>本阶段我们对初步确定的项目绩效评价结果进行逐级复核、汇总、分析，核查评价工作中是否存在重复和遗漏的情况，在此基础上撰写项目绩效评价报告初稿，经项目经理复核后再由部门经理和法定代表人复核。</w:t>
      </w:r>
    </w:p>
    <w:p>
      <w:pPr>
        <w:ind w:firstLine="480"/>
        <w:rPr>
          <w:rFonts w:ascii="仿宋" w:hAnsi="仿宋" w:eastAsia="仿宋" w:cs="仿宋"/>
        </w:rPr>
      </w:pPr>
      <w:bookmarkStart w:id="151" w:name="_Toc15214"/>
      <w:bookmarkStart w:id="152" w:name="_Toc14932"/>
      <w:bookmarkStart w:id="153" w:name="_Toc10025"/>
      <w:bookmarkStart w:id="154" w:name="_Toc26877"/>
      <w:bookmarkStart w:id="155" w:name="_Toc25909"/>
      <w:bookmarkStart w:id="156" w:name="_Toc13890"/>
      <w:r>
        <w:rPr>
          <w:rFonts w:hint="eastAsia" w:ascii="仿宋" w:hAnsi="仿宋" w:eastAsia="仿宋" w:cs="仿宋"/>
        </w:rPr>
        <w:t>（5）提交报告阶段</w:t>
      </w:r>
      <w:bookmarkEnd w:id="151"/>
      <w:bookmarkEnd w:id="152"/>
      <w:bookmarkEnd w:id="153"/>
      <w:bookmarkEnd w:id="154"/>
      <w:bookmarkEnd w:id="155"/>
      <w:bookmarkEnd w:id="156"/>
    </w:p>
    <w:p>
      <w:pPr>
        <w:ind w:firstLine="480"/>
        <w:rPr>
          <w:rFonts w:ascii="仿宋" w:hAnsi="仿宋" w:eastAsia="仿宋" w:cs="仿宋"/>
          <w:b/>
          <w:bCs/>
        </w:rPr>
      </w:pPr>
      <w:r>
        <w:rPr>
          <w:rFonts w:hint="eastAsia" w:ascii="仿宋" w:hAnsi="仿宋" w:eastAsia="仿宋" w:cs="仿宋"/>
        </w:rPr>
        <w:t>向委托方提交项目绩效评价初稿，在同委托方、被评价单位充分交换意见并作必要的修改后，向委托方提交正式的绩效评价报告。</w:t>
      </w:r>
    </w:p>
    <w:p>
      <w:pPr>
        <w:ind w:firstLine="0" w:firstLineChars="0"/>
        <w:rPr>
          <w:rFonts w:ascii="仿宋" w:hAnsi="仿宋" w:eastAsia="仿宋" w:cs="仿宋"/>
          <w:b/>
          <w:bCs/>
        </w:rPr>
        <w:sectPr>
          <w:footerReference r:id="rId11" w:type="default"/>
          <w:pgSz w:w="11906" w:h="16838"/>
          <w:pgMar w:top="1440" w:right="1800" w:bottom="1440" w:left="1800" w:header="851" w:footer="992" w:gutter="0"/>
          <w:pgNumType w:start="1"/>
          <w:cols w:space="425" w:num="1"/>
          <w:docGrid w:type="lines" w:linePitch="326" w:charSpace="0"/>
        </w:sectPr>
      </w:pPr>
    </w:p>
    <w:p>
      <w:pPr>
        <w:pStyle w:val="2"/>
        <w:spacing w:before="326" w:after="163" w:line="160" w:lineRule="exact"/>
        <w:ind w:firstLine="0" w:firstLineChars="0"/>
        <w:jc w:val="left"/>
        <w:rPr>
          <w:b/>
          <w:bCs w:val="0"/>
        </w:rPr>
      </w:pPr>
      <w:bookmarkStart w:id="157" w:name="_Toc7205"/>
      <w:r>
        <w:rPr>
          <w:rFonts w:hint="eastAsia" w:ascii="仿宋" w:hAnsi="仿宋" w:eastAsia="仿宋" w:cs="仿宋"/>
          <w:b/>
          <w:bCs w:val="0"/>
          <w:color w:val="auto"/>
          <w:sz w:val="28"/>
          <w:szCs w:val="28"/>
        </w:rPr>
        <w:t>三、综合评价情况及评价结论</w:t>
      </w:r>
      <w:bookmarkEnd w:id="157"/>
    </w:p>
    <w:tbl>
      <w:tblPr>
        <w:tblStyle w:val="21"/>
        <w:tblpPr w:leftFromText="180" w:rightFromText="180" w:vertAnchor="text" w:tblpXSpec="center" w:tblpY="1"/>
        <w:tblOverlap w:val="never"/>
        <w:tblW w:w="0" w:type="auto"/>
        <w:tblInd w:w="0" w:type="dxa"/>
        <w:tblLayout w:type="fixed"/>
        <w:tblCellMar>
          <w:top w:w="0" w:type="dxa"/>
          <w:left w:w="0" w:type="dxa"/>
          <w:bottom w:w="0" w:type="dxa"/>
          <w:right w:w="0" w:type="dxa"/>
        </w:tblCellMar>
      </w:tblPr>
      <w:tblGrid>
        <w:gridCol w:w="878"/>
        <w:gridCol w:w="552"/>
        <w:gridCol w:w="936"/>
        <w:gridCol w:w="564"/>
        <w:gridCol w:w="1068"/>
        <w:gridCol w:w="528"/>
        <w:gridCol w:w="3828"/>
        <w:gridCol w:w="528"/>
        <w:gridCol w:w="5100"/>
      </w:tblGrid>
      <w:tr>
        <w:tblPrEx>
          <w:tblCellMar>
            <w:top w:w="0" w:type="dxa"/>
            <w:left w:w="0" w:type="dxa"/>
            <w:bottom w:w="0" w:type="dxa"/>
            <w:right w:w="0" w:type="dxa"/>
          </w:tblCellMar>
        </w:tblPrEx>
        <w:trPr>
          <w:trHeight w:val="740" w:hRule="atLeast"/>
        </w:trPr>
        <w:tc>
          <w:tcPr>
            <w:tcW w:w="13982" w:type="dxa"/>
            <w:gridSpan w:val="9"/>
            <w:tcBorders>
              <w:top w:val="nil"/>
              <w:left w:val="nil"/>
              <w:bottom w:val="single" w:color="auto" w:sz="4" w:space="0"/>
              <w:right w:val="nil"/>
            </w:tcBorders>
            <w:shd w:val="clear" w:color="auto" w:fill="auto"/>
            <w:tcMar>
              <w:top w:w="12" w:type="dxa"/>
              <w:left w:w="12" w:type="dxa"/>
              <w:right w:w="12" w:type="dxa"/>
            </w:tcMar>
            <w:vAlign w:val="center"/>
          </w:tcPr>
          <w:p>
            <w:pPr>
              <w:pStyle w:val="2"/>
              <w:spacing w:before="326" w:after="163" w:line="240" w:lineRule="exact"/>
              <w:ind w:firstLine="562"/>
              <w:rPr>
                <w:rFonts w:ascii="宋体" w:hAnsi="宋体" w:eastAsia="宋体" w:cs="宋体"/>
                <w:b/>
                <w:color w:val="000000"/>
              </w:rPr>
            </w:pPr>
            <w:bookmarkStart w:id="158" w:name="_Toc13827"/>
            <w:r>
              <w:rPr>
                <w:rFonts w:hint="eastAsia" w:ascii="仿宋" w:hAnsi="仿宋" w:eastAsia="仿宋" w:cs="仿宋"/>
                <w:b/>
                <w:bCs w:val="0"/>
                <w:color w:val="auto"/>
                <w:sz w:val="28"/>
                <w:szCs w:val="28"/>
              </w:rPr>
              <w:t>武汉市武昌区住房保障和房屋管理局2019年度“物业公司评比及奖励经费”项目绩效评价评分表</w:t>
            </w:r>
            <w:bookmarkEnd w:id="158"/>
          </w:p>
        </w:tc>
      </w:tr>
      <w:tr>
        <w:tblPrEx>
          <w:tblCellMar>
            <w:top w:w="0" w:type="dxa"/>
            <w:left w:w="0" w:type="dxa"/>
            <w:bottom w:w="0" w:type="dxa"/>
            <w:right w:w="0" w:type="dxa"/>
          </w:tblCellMar>
        </w:tblPrEx>
        <w:trPr>
          <w:trHeight w:val="780" w:hRule="atLeast"/>
        </w:trPr>
        <w:tc>
          <w:tcPr>
            <w:tcW w:w="87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一级指标 （目标分类）</w:t>
            </w:r>
          </w:p>
        </w:tc>
        <w:tc>
          <w:tcPr>
            <w:tcW w:w="5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分值</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二级指标（分类细化）</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分值</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三级指标（绩效目标内容）</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分值</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绩效标准</w:t>
            </w:r>
          </w:p>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（绩效目标值）</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hint="eastAsia" w:ascii="仿宋" w:hAnsi="仿宋" w:eastAsia="仿宋" w:cs="仿宋"/>
                <w:b/>
                <w:bCs/>
                <w:color w:val="000000"/>
                <w:kern w:val="0"/>
                <w:sz w:val="21"/>
                <w:szCs w:val="21"/>
              </w:rPr>
              <w:t>评价</w:t>
            </w:r>
            <w:r>
              <w:rPr>
                <w:rFonts w:hint="eastAsia" w:ascii="仿宋" w:hAnsi="仿宋" w:eastAsia="仿宋" w:cs="仿宋"/>
                <w:b/>
                <w:bCs/>
                <w:color w:val="000000"/>
                <w:kern w:val="0"/>
                <w:sz w:val="21"/>
                <w:szCs w:val="21"/>
              </w:rPr>
              <w:br w:type="textWrapping"/>
            </w:r>
            <w:r>
              <w:rPr>
                <w:rFonts w:hint="eastAsia" w:ascii="仿宋" w:hAnsi="仿宋" w:eastAsia="仿宋" w:cs="仿宋"/>
                <w:b/>
                <w:bCs/>
                <w:color w:val="000000"/>
                <w:kern w:val="0"/>
                <w:sz w:val="21"/>
                <w:szCs w:val="21"/>
              </w:rPr>
              <w:t>得分</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评分细则</w:t>
            </w:r>
          </w:p>
        </w:tc>
      </w:tr>
      <w:tr>
        <w:tblPrEx>
          <w:tblCellMar>
            <w:top w:w="0" w:type="dxa"/>
            <w:left w:w="0" w:type="dxa"/>
            <w:bottom w:w="0" w:type="dxa"/>
            <w:right w:w="0" w:type="dxa"/>
          </w:tblCellMar>
        </w:tblPrEx>
        <w:trPr>
          <w:trHeight w:val="2140" w:hRule="atLeast"/>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决策</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14</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立项</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立项依据充分性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项目符合经济社会发展规划和部门年度工作计划（1分）；根据需要制定中长期实施规划（1分）。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符合经济社会发展规划和部门年度工作计划（1分）；根据《市房管局关于印发武汉市住宅小区物业服务质量考评及监督检查管理办法的通知》（武房规[2015]5号）、《区人民政府办公室关于印发&lt;武昌区住宅小区物业服务质量考评办法（试行）&gt;的通知》（武昌政办[2017]26号）在文件中明确中长期实施规划（1分）。得2分。</w:t>
            </w:r>
          </w:p>
        </w:tc>
      </w:tr>
      <w:tr>
        <w:tblPrEx>
          <w:tblCellMar>
            <w:top w:w="0" w:type="dxa"/>
            <w:left w:w="0" w:type="dxa"/>
            <w:bottom w:w="0" w:type="dxa"/>
            <w:right w:w="0" w:type="dxa"/>
          </w:tblCellMar>
        </w:tblPrEx>
        <w:trPr>
          <w:trHeight w:val="534"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立项程序规范性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项目按照规定的程序申请设立（1分）；审批文件、材料符合相关要求（1分）。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根据《武汉市物业管理条例》、《市房管局关于印发武汉市住宅小区物业服务质量考评及监督检查管理办法的通知》（武房规[2015]5号）、《区人民政府办公室关于印发&lt;武昌区住宅小区物业服务质量考评办法（试行）&gt;的通知》（武昌政办[2017]26号）设立，并填报《2019年物业公司评比及奖励经费项目绩效目标申报表》（1分）；武昌区财政局对2019年物业公司评比及奖励经费项目预算进行批复，系《武昌区财政局关于武昌区住房保障和房屋管理局2019年部门预算的批复》（武昌财预[2019]50号）（1分）。得2分。</w:t>
            </w:r>
          </w:p>
        </w:tc>
      </w:tr>
      <w:tr>
        <w:tblPrEx>
          <w:tblCellMar>
            <w:top w:w="0" w:type="dxa"/>
            <w:left w:w="0" w:type="dxa"/>
            <w:bottom w:w="0" w:type="dxa"/>
            <w:right w:w="0" w:type="dxa"/>
          </w:tblCellMar>
        </w:tblPrEx>
        <w:trPr>
          <w:trHeight w:val="249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绩效目标</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5</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绩效目标合理性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项目设定绩效目标，目标与实际工作内容具有相关性（1分）；项目预期产出效益和效果符合正常的业绩水平（1分）；绩效目标与预算确定的项目投资额或资金量相匹配（1分）。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根据《区人民政府办公室关于印发&lt;武昌区住宅小区物业服务质量考评办法（试行）&gt;的通知》（武昌政办[2017]26号），结合创新社会治理、做优“红色物业”的工作要求，填报《2019年物业公司评比及奖励经费项目绩效目标申报表》（1分）；项目已设定年度绩效指标，符合正常的业绩水平（1分）；绩效目标与确定的项目预算相匹配（1分）。得3分。</w:t>
            </w:r>
          </w:p>
        </w:tc>
      </w:tr>
      <w:tr>
        <w:tblPrEx>
          <w:tblCellMar>
            <w:top w:w="0" w:type="dxa"/>
            <w:left w:w="0" w:type="dxa"/>
            <w:bottom w:w="0" w:type="dxa"/>
            <w:right w:w="0" w:type="dxa"/>
          </w:tblCellMar>
        </w:tblPrEx>
        <w:trPr>
          <w:trHeight w:val="1516"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绩效指标明确性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绩效目标细化分解为具体的绩效指标且清晰可衡量（1分）；绩效指标与项目年度计划相匹配（1分）。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项目实施单位填报《2019年物业公司评比及奖励经费项目绩效目标申报表》，绩效指标清晰可衡量（1分）；设定年度绩效指标与2019年度工作任务相匹配（1分）。得2分。</w:t>
            </w:r>
          </w:p>
        </w:tc>
      </w:tr>
      <w:tr>
        <w:tblPrEx>
          <w:tblCellMar>
            <w:top w:w="0" w:type="dxa"/>
            <w:left w:w="0" w:type="dxa"/>
            <w:bottom w:w="0" w:type="dxa"/>
            <w:right w:w="0" w:type="dxa"/>
          </w:tblCellMar>
        </w:tblPrEx>
        <w:trPr>
          <w:trHeight w:val="148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资金投入</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5</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预算编制科学性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项目预算额度测算依据充分，按照标准编制（1分）；预算确定的项目投资额或资金量与工作任务相匹配（1分）。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根据《武昌区房管局2019年部门预算公开说明》物业公司评比及奖励经费项目主要用于全区物业公司考评及奖励（1分）；但该项目未编制项目预算支出明细和测算依据。扣1分，得1分。</w:t>
            </w:r>
          </w:p>
        </w:tc>
      </w:tr>
      <w:tr>
        <w:tblPrEx>
          <w:tblCellMar>
            <w:top w:w="0" w:type="dxa"/>
            <w:left w:w="0" w:type="dxa"/>
            <w:bottom w:w="0" w:type="dxa"/>
            <w:right w:w="0" w:type="dxa"/>
          </w:tblCellMar>
        </w:tblPrEx>
        <w:trPr>
          <w:trHeight w:val="2118"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资金分配合理性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制定相关资金管理办法（1分）；资金分配办法全面、合理（1分）；资金分配依据充分(1分)。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财务支付资料显示，住宅小区物业服务质量考评示范单位、优胜单位、优秀单位奖励标准分别为1.20万元、1.00万元、0.80万元，“三方联动”先进社区奖励标准为1.80万元，先进业主委员会奖励标准为1.20万元，但项目实施单位未制定考评奖励等级及金额相关政策文件。扣2分，得1分。</w:t>
            </w:r>
          </w:p>
        </w:tc>
      </w:tr>
      <w:tr>
        <w:tblPrEx>
          <w:tblCellMar>
            <w:top w:w="0" w:type="dxa"/>
            <w:left w:w="0" w:type="dxa"/>
            <w:bottom w:w="0" w:type="dxa"/>
            <w:right w:w="0" w:type="dxa"/>
          </w:tblCellMar>
        </w:tblPrEx>
        <w:trPr>
          <w:trHeight w:val="1872" w:hRule="atLeast"/>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过   程</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21</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资金管理</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资金到位率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按资金到位率分档评价，资金到位率=(实际到位资金/预算资金)×100%，资金到位率分档标准为到位率达到100%计4分、90%≤到位率＜100%计3分、80%≤到位率＜90%计2分、60%≤到位率＜80%计1分、到位率＜60%不得分。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武昌区财政局关于武昌区住房保障和房屋管理局2019年部门预算的批复》（武昌财预[2019]50号），2019年物业公司评比及奖励经费项目预算130.00万元，截止2019年年末实际到位资金130.00万元，资金到位率为100%。得4分。</w:t>
            </w:r>
          </w:p>
        </w:tc>
      </w:tr>
      <w:tr>
        <w:tblPrEx>
          <w:tblCellMar>
            <w:top w:w="0" w:type="dxa"/>
            <w:left w:w="0" w:type="dxa"/>
            <w:bottom w:w="0" w:type="dxa"/>
            <w:right w:w="0" w:type="dxa"/>
          </w:tblCellMar>
        </w:tblPrEx>
        <w:trPr>
          <w:trHeight w:val="162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预算执行率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按预算执行率分档评价，预算执行率=实际支出资金/实际到位资金×100%，预算执行率分档标准为执行率达到100%计4分、80%≤执行率＜100%计2分、60%≤执行率＜80%计1分、执行率＜60%不得分。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截止2019年年末实际到位资金130.00万元，项目本年度实际支出117.06万元，预算执行率为90.05%。扣2分，得2分。</w:t>
            </w:r>
          </w:p>
        </w:tc>
      </w:tr>
      <w:tr>
        <w:tblPrEx>
          <w:tblCellMar>
            <w:top w:w="0" w:type="dxa"/>
            <w:left w:w="0" w:type="dxa"/>
            <w:bottom w:w="0" w:type="dxa"/>
            <w:right w:w="0" w:type="dxa"/>
          </w:tblCellMar>
        </w:tblPrEx>
        <w:trPr>
          <w:trHeight w:val="9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资金使用合规性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项目支出不存在虚列支出情况（1分）；不存在支出手续不合规情况（1分）；不存在截留、挤占、挪用情况（1分），不存在超标准开支情况（1分）。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项目支出不存在虚列支出情况（1分）；不存在支出手续不合规情况（1分）；不存在截留、挤占、挪用情况（1分），不存在超标准开支情况（1分）。得4分。</w:t>
            </w:r>
          </w:p>
        </w:tc>
      </w:tr>
      <w:tr>
        <w:tblPrEx>
          <w:tblCellMar>
            <w:top w:w="0" w:type="dxa"/>
            <w:left w:w="0" w:type="dxa"/>
            <w:bottom w:w="0" w:type="dxa"/>
            <w:right w:w="0" w:type="dxa"/>
          </w:tblCellMar>
        </w:tblPrEx>
        <w:trPr>
          <w:trHeight w:val="2462"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组织实施</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管理制度健全性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已制定或具有相应的财务和业务管理制度（2分）；财务和业务管理制度是否合法、合规、完整（2分）。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单位依据《市房管局关于印发武汉市住宅小区物业服务质量考评及监督检查管理办法的通知》（武房规[2015]5号）、《区人民政府办公室关于印发&lt;武昌区住宅小区物业服务质量考评办法（试行）&gt;的通知》（武昌政办[2017]26号）等加强管理（2分），但未制定考评奖励等级及金额相关政策文件。扣2分，得2分。</w:t>
            </w:r>
          </w:p>
        </w:tc>
      </w:tr>
      <w:tr>
        <w:tblPrEx>
          <w:tblCellMar>
            <w:top w:w="0" w:type="dxa"/>
            <w:left w:w="0" w:type="dxa"/>
            <w:bottom w:w="0" w:type="dxa"/>
            <w:right w:w="0" w:type="dxa"/>
          </w:tblCellMar>
        </w:tblPrEx>
        <w:trPr>
          <w:trHeight w:val="7182"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制度执行有效性</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项目按管理制度进行管理并严格执行项目管理程序（2分）；项目合同书、验收报告、技术鉴定等资料齐全并及时归档，发现一处不符合规定扣1分，扣完即止（3分）。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依据《区人民政府办公室关于印发&lt;武昌区住宅小区物业服务质量考评办法（试行）&gt;的通知》（武昌政办[2017]26号）等加强管理（2分），但项目实施过程中存在瑕疵，详细情况如下：①2019年7月记40号凭证，物业考评会议场地服务费0.80万元，后附附件未见会议场地租赁协议，也未见武昌区政府采购项目计划表；②2019年8月记43号凭证，物业考评服务费15.00万元，未见武昌区政府采购项目计划表；③该单位在未签订合同的情况下，先行由武汉腾青科技有限公司开展物业服务满意度调查工作。该单位与武汉腾青科技有限公司于2019年6月26日签订合同，而《服务类项目验收报告单》和《2019年度上半年武昌区物业服务满意度调查问卷调查报告》调查时间为2019年6月14日-2019年7月23日；④经抽查，物业管理考评奖励发放名单中，含20个“三方联动”先进社区和20个先进业主委员会，未见相关奖励政策文件”。扣3分，得2分。</w:t>
            </w:r>
          </w:p>
        </w:tc>
      </w:tr>
      <w:tr>
        <w:tblPrEx>
          <w:tblCellMar>
            <w:top w:w="0" w:type="dxa"/>
            <w:left w:w="0" w:type="dxa"/>
            <w:bottom w:w="0" w:type="dxa"/>
            <w:right w:w="0" w:type="dxa"/>
          </w:tblCellMar>
        </w:tblPrEx>
        <w:trPr>
          <w:trHeight w:val="4042" w:hRule="atLeast"/>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    出</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36</w:t>
            </w:r>
          </w:p>
        </w:tc>
        <w:tc>
          <w:tcPr>
            <w:tcW w:w="9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产出数量</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住宅小区物业服务质量考评覆盖率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住宅小区物业服务质量考评工作完成率分档评价，住宅小区物业服务质量考评工作完成率=（实际考评小区数量/计划考评小区数量）×100%，住宅小区物业服务质量考评工作完成率分档标准为完成率达100%计9分、90%≤完成率＜100%计7分、80%≤完成率＜90%计5分、70%≤完成率＜80%计3分、60%≤完成率＜70%计1分、完成率＜60%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4.5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年初设定绩效目标计划2019年上半年聘请第三方调查机构，计划对武昌区261个小区开展2019年度物业服务满意度的调查，通过查阅《2019年度上半年武昌区物业服务满意度调查问卷调查报告》和《服务类项目验收报告单》得知，第三方机构武汉腾青科技有限公司实际对全区260个小区的物业服务进行满意度调查，并于2019年7月22日出具《2019年度上半年武昌区物业服务满意度调查问卷调查报告》，区房管局已验收确认。2019年下半年物业管理考评结合全市考评一同开展，据了解，2019年下半年未完成物业服务质量考评工作，项目实施单位也未提供考评工作进展情况。扣4.5分，得4.5分。</w:t>
            </w:r>
          </w:p>
        </w:tc>
      </w:tr>
      <w:tr>
        <w:tblPrEx>
          <w:tblCellMar>
            <w:top w:w="0" w:type="dxa"/>
            <w:left w:w="0" w:type="dxa"/>
            <w:bottom w:w="0" w:type="dxa"/>
            <w:right w:w="0" w:type="dxa"/>
          </w:tblCellMar>
        </w:tblPrEx>
        <w:trPr>
          <w:trHeight w:val="3968"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产出质量</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住宅小区物业服务企业考评奖励准确率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住宅小区物业服务企业考评奖励准确率分档评价，住宅小区物业服务企业考评奖励准确率=（符合住宅小区物业服务企业考评奖励数量/计划奖励住宅小区物业服务企业数量）×100%，住宅小区物业服务企业考评奖励准确率分档标准为准确率为100%计9分、95%≤准确率＜100%计7分、90%≤准确率＜95%计5分、85%≤准确率＜90%计3分、80%≤准确率＜85%计1分、准确率＜80%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9</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依据《区人民政府办公室关于印发&lt;武昌区住宅小区物业服务质量考评办法（试行）&gt;的通知》（武昌政办[2017]26号）文件中“……对年终综合考评排名前三十名的住宅小区物业服务企业”；通过查看《全区住宅小区2018年度物业服务质量考评结果出炉》和财政授权支付凭证得知，2019年区房管局对武昌区2018年度住宅小区物业服务质量考评排名前30名单位给予奖励。住宅小区物业服务企业考评奖励准确率为100%。得9分。</w:t>
            </w:r>
          </w:p>
        </w:tc>
      </w:tr>
      <w:tr>
        <w:tblPrEx>
          <w:tblCellMar>
            <w:top w:w="0" w:type="dxa"/>
            <w:left w:w="0" w:type="dxa"/>
            <w:bottom w:w="0" w:type="dxa"/>
            <w:right w:w="0" w:type="dxa"/>
          </w:tblCellMar>
        </w:tblPrEx>
        <w:trPr>
          <w:trHeight w:val="281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产出时效</w:t>
            </w:r>
          </w:p>
        </w:tc>
        <w:tc>
          <w:tcPr>
            <w:tcW w:w="56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12</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考评奖励发放及时率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考评奖励发放及时率分档评价，考评奖励发放及时率=考评奖励实际发放时间/考评奖励计划发放时间×100%，考评奖励发放及时率分档标准为及时率达到100%计6分、95%≤及时率＜100%计5分、90%≤及时率＜95%计4分、85%≤及时率＜90%计3分、80%≤及时率＜85%计2分、75%≤及时率＜80%计1分、及时率＜75%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对评选为住宅小区物业服务质量考评示范单位、优胜单位、优秀单位，“三方联动”先进社区，先进业主委员会分别进行奖励，系《全区住宅小区2018年度物业服务质量考评结果出炉》和《2018年“三方联动”和业主委员会工作情况的通报》，共计发放奖励经费90.00万元。考评奖励发放及时率为100%。得6分。</w:t>
            </w:r>
          </w:p>
        </w:tc>
      </w:tr>
      <w:tr>
        <w:tblPrEx>
          <w:tblCellMar>
            <w:top w:w="0" w:type="dxa"/>
            <w:left w:w="0" w:type="dxa"/>
            <w:bottom w:w="0" w:type="dxa"/>
            <w:right w:w="0" w:type="dxa"/>
          </w:tblCellMar>
        </w:tblPrEx>
        <w:trPr>
          <w:trHeight w:val="1744"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物业服务质量考评名单公示时间</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物业服务质量考评每半年开展一次，考评工作完成后，区房管局根据综合评定结果，在有关媒体、武昌区政府门户网站上公布排名前三十名以及后十名的住宅小区名单。</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通过网络途径查询，区房管局于2019年7月25日在区政府门户网站上公布《关于2019年上半年住宅小区物业服务质量考评结果的通报》；据了解，2019年下半年未完成物业服务质量考评工作。扣3分，得3分。</w:t>
            </w:r>
          </w:p>
        </w:tc>
      </w:tr>
      <w:tr>
        <w:tblPrEx>
          <w:tblCellMar>
            <w:top w:w="0" w:type="dxa"/>
            <w:left w:w="0" w:type="dxa"/>
            <w:bottom w:w="0" w:type="dxa"/>
            <w:right w:w="0" w:type="dxa"/>
          </w:tblCellMar>
        </w:tblPrEx>
        <w:trPr>
          <w:trHeight w:val="236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产出成本</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成本控制率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成本控制率=截至年末累计实际支出数/项目资金当年预算数。成本控制率≦100%得满分；100%﹤成本控制率≦106%时，得分为此项指标满分值-100×（成本控制率-100%）（如：成本控制率=102.8%，此项指标权重6分，则得分为6-2.8=3.2分），成本控制率＞106%时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截止2019年年末实际到位资金130.00万元，项目本年度实际支出117.06万元，成本控制率为90.05%。得6分。</w:t>
            </w:r>
          </w:p>
        </w:tc>
      </w:tr>
      <w:tr>
        <w:tblPrEx>
          <w:tblCellMar>
            <w:top w:w="0" w:type="dxa"/>
            <w:left w:w="0" w:type="dxa"/>
            <w:bottom w:w="0" w:type="dxa"/>
            <w:right w:w="0" w:type="dxa"/>
          </w:tblCellMar>
        </w:tblPrEx>
        <w:trPr>
          <w:trHeight w:val="90" w:hRule="atLeast"/>
        </w:trPr>
        <w:tc>
          <w:tcPr>
            <w:tcW w:w="878"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效   益</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29</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项目效益</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提高住宅小区物业服务水平</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项目实施后，提高住宅小区物业服务水平，产生较好的社会效益。（7分）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区房管局根据全区住宅小区物业服务质量综合评定结果，在有关媒体、武昌区政府门户网站上公布排名前三十名以及后十名的住宅小区名单，建立物业服务质量考评结果应用的奖惩机制，对排名靠前的物业企业进行表彰奖励，激励其发扬成绩、再接再厉，督促排名靠后的单位针对薄弱环节加强整改、限期达标，促进物业企业不断提升服务质量，提高住宅小区物业服务水平。得7分。</w:t>
            </w:r>
          </w:p>
        </w:tc>
      </w:tr>
      <w:tr>
        <w:tblPrEx>
          <w:tblCellMar>
            <w:top w:w="0" w:type="dxa"/>
            <w:left w:w="0" w:type="dxa"/>
            <w:bottom w:w="0" w:type="dxa"/>
            <w:right w:w="0" w:type="dxa"/>
          </w:tblCellMar>
        </w:tblPrEx>
        <w:trPr>
          <w:trHeight w:val="2364"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提高居民满意度与幸福感</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项目实施后，提高居民满意度与幸福感，产生较好的社会效益。（7分）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区房管局聘请第三方调查机构，实际对武昌区260个小区开展2019年度物业服务满意度的调查，按500户以下的小区抽取50户（含业主委员会成员），500户以上的小区抽取100户（含业主委员会成员）的比例，通过互联网和问卷调查的形式，获取业主对物业服务质量满意度的评价结果，有效解决居民群众的小区物业服务投诉和问题，提供居民满意度与幸福感。得7分。</w:t>
            </w:r>
          </w:p>
        </w:tc>
      </w:tr>
      <w:tr>
        <w:tblPrEx>
          <w:tblCellMar>
            <w:top w:w="0" w:type="dxa"/>
            <w:left w:w="0" w:type="dxa"/>
            <w:bottom w:w="0" w:type="dxa"/>
            <w:right w:w="0" w:type="dxa"/>
          </w:tblCellMar>
        </w:tblPrEx>
        <w:trPr>
          <w:trHeight w:val="4092"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住宅小区物业服务质量考评活动知晓率</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住宅小区物业服务质量考评活动知晓率分档评价，住宅小区物业服务质量考评活动知晓率=知晓考评人数/调查总人数×100%，住宅小区物业服务质量考评活动知晓率分档标准为知晓率达到100%计7分、95%≤知晓率＜100%计6分、90%≤知晓率＜95%计5分、85%≤知晓率＜90%计4分、80%≤知晓率＜85%计3分、75%≤知晓率＜80%计2分、70%≤知晓率＜75%计1分、知晓率＜70%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共分发问卷调查50份，其中有效问卷50份，问卷收回率100%，由于新冠肺炎疫情的影响，问卷调查受访者可能存在一定的局限性，本次依据调查问卷结果进行分析。在“您是否了解住宅小区物业服务质量考评活动？”问题中，49人选择“非常了解”,1人选择“一般”，住宅小区物业服务质量考评活动知晓率为98%。据了解，区房管局从社区居民的期盼入手，通过大数据时代“互联网+问卷调查”的创新形式，实际选取全区260个小区作为本次调查的参与单位，由第三方公司运用新技术手段开发微信端调查问卷系统平台，居民可扫一扫直接填写问卷内容，然后提交至大数据平台，实现数据更新统计。扣1分，得6分。</w:t>
            </w:r>
          </w:p>
        </w:tc>
      </w:tr>
      <w:tr>
        <w:tblPrEx>
          <w:tblCellMar>
            <w:top w:w="0" w:type="dxa"/>
            <w:left w:w="0" w:type="dxa"/>
            <w:bottom w:w="0" w:type="dxa"/>
            <w:right w:w="0" w:type="dxa"/>
          </w:tblCellMar>
        </w:tblPrEx>
        <w:trPr>
          <w:trHeight w:val="3480" w:hRule="atLeast"/>
        </w:trPr>
        <w:tc>
          <w:tcPr>
            <w:tcW w:w="878"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93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p>
        </w:tc>
        <w:tc>
          <w:tcPr>
            <w:tcW w:w="56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106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社会公众或服务对象满意度</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8</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发放问卷调查表，按满意率评价，满意率分档标准为：满意率≥95%计8分、90%≤满意率＜95%计7分、85%≤满意率＜90%计6分、80%≤满意率＜85%计5分、75%≤满意率＜80%计4分、70%≤满意率＜75%计3分、65%≤满意率＜70%计2分、60%≤满意率＜65%计1分、满意率＜60%不得分。</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7</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业主（居民）通过住宅小区公共服务管理评议系统平台共反映物业类问题6032件，其中物业服务类4884件，已评价4526件，满意、基本满意4381件，整体评价满意率为96.79%。该项目共分发问卷调查50份，其中有效问卷50份，问卷收回率100%，由于新冠肺炎疫情的影响，问卷调查受访者可能存在一定的局限性，本次依据调查问卷结果进行分析。在“您对本次“物业公司评比及奖励经费”的整体评价？”问题中，47人选择“非常满意”，2人“一般”，1人选择“不满意”，满意度为94%。扣1分，得7分。</w:t>
            </w:r>
          </w:p>
        </w:tc>
      </w:tr>
      <w:tr>
        <w:tblPrEx>
          <w:tblCellMar>
            <w:top w:w="0" w:type="dxa"/>
            <w:left w:w="0" w:type="dxa"/>
            <w:bottom w:w="0" w:type="dxa"/>
            <w:right w:w="0" w:type="dxa"/>
          </w:tblCellMar>
        </w:tblPrEx>
        <w:trPr>
          <w:trHeight w:val="460" w:hRule="atLeast"/>
        </w:trPr>
        <w:tc>
          <w:tcPr>
            <w:tcW w:w="3998" w:type="dxa"/>
            <w:gridSpan w:val="5"/>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合计</w:t>
            </w: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100</w:t>
            </w:r>
          </w:p>
        </w:tc>
        <w:tc>
          <w:tcPr>
            <w:tcW w:w="38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b/>
                <w:bCs/>
                <w:color w:val="000000"/>
                <w:kern w:val="0"/>
                <w:sz w:val="21"/>
                <w:szCs w:val="21"/>
              </w:rPr>
            </w:pPr>
          </w:p>
        </w:tc>
        <w:tc>
          <w:tcPr>
            <w:tcW w:w="52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center"/>
              <w:textAlignment w:val="center"/>
              <w:rPr>
                <w:rFonts w:ascii="仿宋" w:hAnsi="仿宋" w:eastAsia="仿宋" w:cs="仿宋"/>
                <w:b/>
                <w:bCs/>
                <w:color w:val="000000"/>
                <w:kern w:val="0"/>
                <w:sz w:val="21"/>
                <w:szCs w:val="21"/>
              </w:rPr>
            </w:pPr>
            <w:r>
              <w:rPr>
                <w:rFonts w:ascii="仿宋" w:hAnsi="仿宋" w:eastAsia="仿宋" w:cs="仿宋"/>
                <w:b/>
                <w:bCs/>
                <w:color w:val="000000"/>
                <w:kern w:val="0"/>
                <w:sz w:val="21"/>
                <w:szCs w:val="21"/>
              </w:rPr>
              <w:t>80.5</w:t>
            </w:r>
          </w:p>
        </w:tc>
        <w:tc>
          <w:tcPr>
            <w:tcW w:w="510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40" w:lineRule="exact"/>
              <w:ind w:firstLine="0" w:firstLineChars="0"/>
              <w:jc w:val="left"/>
              <w:textAlignment w:val="center"/>
              <w:rPr>
                <w:rFonts w:ascii="仿宋" w:hAnsi="仿宋" w:eastAsia="仿宋" w:cs="仿宋"/>
                <w:b/>
                <w:bCs/>
                <w:color w:val="000000"/>
                <w:kern w:val="0"/>
                <w:sz w:val="21"/>
                <w:szCs w:val="21"/>
              </w:rPr>
            </w:pPr>
          </w:p>
        </w:tc>
      </w:tr>
    </w:tbl>
    <w:p>
      <w:pPr>
        <w:widowControl/>
        <w:spacing w:line="320" w:lineRule="exact"/>
        <w:ind w:firstLine="0" w:firstLineChars="0"/>
        <w:jc w:val="left"/>
        <w:textAlignment w:val="center"/>
        <w:rPr>
          <w:rFonts w:ascii="仿宋" w:hAnsi="仿宋" w:eastAsia="仿宋" w:cs="仿宋"/>
          <w:sz w:val="21"/>
          <w:szCs w:val="21"/>
          <w:highlight w:val="yellow"/>
        </w:rPr>
        <w:sectPr>
          <w:pgSz w:w="16838" w:h="11906" w:orient="landscape"/>
          <w:pgMar w:top="1800" w:right="1440" w:bottom="1800" w:left="1440" w:header="851" w:footer="992" w:gutter="0"/>
          <w:cols w:space="425" w:num="1"/>
          <w:docGrid w:type="lines" w:linePitch="326" w:charSpace="0"/>
        </w:sectPr>
      </w:pPr>
    </w:p>
    <w:p>
      <w:pPr>
        <w:pStyle w:val="2"/>
        <w:spacing w:before="326" w:after="163" w:line="320" w:lineRule="exact"/>
        <w:ind w:firstLine="0" w:firstLineChars="0"/>
        <w:jc w:val="both"/>
        <w:rPr>
          <w:rFonts w:ascii="仿宋" w:hAnsi="仿宋" w:eastAsia="仿宋" w:cs="仿宋"/>
          <w:b/>
          <w:bCs w:val="0"/>
          <w:color w:val="auto"/>
          <w:sz w:val="28"/>
          <w:szCs w:val="28"/>
        </w:rPr>
      </w:pPr>
      <w:bookmarkStart w:id="159" w:name="_Toc6213"/>
      <w:r>
        <w:rPr>
          <w:rFonts w:hint="eastAsia" w:ascii="仿宋" w:hAnsi="仿宋" w:eastAsia="仿宋" w:cs="仿宋"/>
          <w:b/>
          <w:bCs w:val="0"/>
          <w:color w:val="auto"/>
          <w:sz w:val="28"/>
          <w:szCs w:val="28"/>
        </w:rPr>
        <w:t>四、绩效评价指标分析</w:t>
      </w:r>
      <w:bookmarkEnd w:id="159"/>
    </w:p>
    <w:p>
      <w:pPr>
        <w:pStyle w:val="3"/>
        <w:numPr>
          <w:ilvl w:val="1"/>
          <w:numId w:val="0"/>
        </w:numPr>
        <w:tabs>
          <w:tab w:val="clear" w:pos="420"/>
        </w:tabs>
        <w:spacing w:beforeLines="50" w:afterLines="50" w:line="320" w:lineRule="exact"/>
        <w:rPr>
          <w:rFonts w:ascii="仿宋" w:hAnsi="仿宋" w:eastAsia="仿宋" w:cs="仿宋"/>
          <w:b/>
          <w:bCs/>
          <w:color w:val="000000" w:themeColor="text1"/>
          <w:sz w:val="24"/>
          <w:szCs w:val="24"/>
        </w:rPr>
      </w:pPr>
      <w:bookmarkStart w:id="160" w:name="_Toc24987"/>
      <w:r>
        <w:rPr>
          <w:rFonts w:hint="eastAsia" w:ascii="仿宋" w:hAnsi="仿宋" w:eastAsia="仿宋" w:cs="仿宋"/>
          <w:b/>
          <w:bCs/>
          <w:color w:val="000000" w:themeColor="text1"/>
          <w:sz w:val="24"/>
          <w:szCs w:val="24"/>
        </w:rPr>
        <w:t>（一）项目决策（14分）</w:t>
      </w:r>
      <w:bookmarkEnd w:id="160"/>
    </w:p>
    <w:p>
      <w:pPr>
        <w:ind w:firstLine="480"/>
        <w:rPr>
          <w:rFonts w:ascii="仿宋" w:hAnsi="仿宋" w:eastAsia="仿宋" w:cs="仿宋"/>
        </w:rPr>
      </w:pPr>
      <w:r>
        <w:rPr>
          <w:rFonts w:hint="eastAsia" w:ascii="仿宋" w:hAnsi="仿宋" w:eastAsia="仿宋" w:cs="仿宋"/>
        </w:rPr>
        <w:t>根据评价原则，项目决策评价得分为11分，评价结果为中。</w:t>
      </w:r>
    </w:p>
    <w:p>
      <w:pPr>
        <w:ind w:firstLine="482"/>
        <w:rPr>
          <w:rFonts w:ascii="仿宋" w:hAnsi="仿宋" w:eastAsia="仿宋" w:cs="仿宋"/>
          <w:b/>
          <w:bCs/>
        </w:rPr>
      </w:pPr>
      <w:r>
        <w:rPr>
          <w:rFonts w:hint="eastAsia" w:ascii="仿宋" w:hAnsi="仿宋" w:eastAsia="仿宋" w:cs="仿宋"/>
          <w:b/>
          <w:bCs/>
        </w:rPr>
        <w:t>1.项目立项（4分）</w:t>
      </w:r>
    </w:p>
    <w:p>
      <w:pPr>
        <w:ind w:firstLine="480"/>
        <w:rPr>
          <w:rFonts w:ascii="仿宋" w:hAnsi="仿宋" w:eastAsia="仿宋" w:cs="仿宋"/>
        </w:rPr>
      </w:pPr>
      <w:r>
        <w:rPr>
          <w:rFonts w:hint="eastAsia" w:ascii="仿宋" w:hAnsi="仿宋" w:eastAsia="仿宋" w:cs="仿宋"/>
        </w:rPr>
        <w:t>（1）立项依据充分性：满分2分，得2分。</w:t>
      </w:r>
    </w:p>
    <w:p>
      <w:pPr>
        <w:ind w:firstLine="480"/>
        <w:rPr>
          <w:rFonts w:ascii="仿宋" w:hAnsi="仿宋" w:eastAsia="仿宋" w:cs="仿宋"/>
        </w:rPr>
      </w:pPr>
      <w:r>
        <w:rPr>
          <w:rFonts w:hint="eastAsia" w:ascii="仿宋" w:hAnsi="仿宋" w:eastAsia="仿宋" w:cs="仿宋"/>
        </w:rPr>
        <w:t>项目符合经济社会发展规划和部门年度工作计划（1分）；根据《市房管局关于印发武汉市住宅小区物业服务质量考评及监督检查管理办法的通知》（武房规[2015]5号）、《区人民政府办公室关于印发&lt;武昌区住宅小区物业服务质量考评办法（试行）&gt;的通知》（武昌政办[2017]26号）在文件中明确中长期实施规划（1分）。得2分。</w:t>
      </w:r>
    </w:p>
    <w:p>
      <w:pPr>
        <w:ind w:firstLine="480"/>
        <w:rPr>
          <w:rFonts w:ascii="仿宋" w:hAnsi="仿宋" w:eastAsia="仿宋" w:cs="仿宋"/>
        </w:rPr>
      </w:pPr>
      <w:r>
        <w:rPr>
          <w:rFonts w:hint="eastAsia" w:ascii="仿宋" w:hAnsi="仿宋" w:eastAsia="仿宋" w:cs="仿宋"/>
        </w:rPr>
        <w:t>（2）立项程序规范性：满分2分，得2分。</w:t>
      </w:r>
    </w:p>
    <w:p>
      <w:pPr>
        <w:ind w:firstLine="480"/>
        <w:rPr>
          <w:rFonts w:ascii="仿宋" w:hAnsi="仿宋" w:eastAsia="仿宋" w:cs="仿宋"/>
          <w:highlight w:val="yellow"/>
        </w:rPr>
      </w:pPr>
      <w:r>
        <w:rPr>
          <w:rFonts w:hint="eastAsia" w:ascii="仿宋" w:hAnsi="仿宋" w:eastAsia="仿宋" w:cs="仿宋"/>
        </w:rPr>
        <w:t>项目根据《武汉市物业管理条例》、《市房管局关于印发武汉市住宅小区物业服务质量考评及监督检查管理办法的通知》（武房规[2015]5号）、《区人民政府办公室关于印发&lt;武昌区住宅小区物业服务质量考评办法（试行）&gt;的通知》（武昌政办[2017]26号）设立，并填报《2019年物业公司评比及奖励经费项目绩效目标申报表》（1分）；武昌区财政局对2019年物业公司评比及奖励经费项目预算进行批复，系《武昌区财政局关于武昌区住房保障和房屋管理局2019年部门预算的批复》（武昌财预[2019]50号）（1分）。得2分。</w:t>
      </w:r>
    </w:p>
    <w:p>
      <w:pPr>
        <w:ind w:firstLine="482"/>
        <w:rPr>
          <w:rFonts w:ascii="仿宋" w:hAnsi="仿宋" w:eastAsia="仿宋" w:cs="仿宋"/>
          <w:b/>
          <w:bCs/>
        </w:rPr>
      </w:pPr>
      <w:r>
        <w:rPr>
          <w:rFonts w:hint="eastAsia" w:ascii="仿宋" w:hAnsi="仿宋" w:eastAsia="仿宋" w:cs="仿宋"/>
          <w:b/>
          <w:bCs/>
        </w:rPr>
        <w:t>2.绩效目标（5分）</w:t>
      </w:r>
    </w:p>
    <w:p>
      <w:pPr>
        <w:ind w:firstLine="480"/>
        <w:rPr>
          <w:rFonts w:ascii="仿宋" w:hAnsi="仿宋" w:eastAsia="仿宋" w:cs="仿宋"/>
          <w:highlight w:val="yellow"/>
        </w:rPr>
      </w:pPr>
      <w:r>
        <w:rPr>
          <w:rFonts w:hint="eastAsia" w:ascii="仿宋" w:hAnsi="仿宋" w:eastAsia="仿宋" w:cs="仿宋"/>
        </w:rPr>
        <w:t>（1）绩效目标合理性：满分3分，得3分。</w:t>
      </w:r>
    </w:p>
    <w:p>
      <w:pPr>
        <w:ind w:firstLine="480"/>
        <w:rPr>
          <w:rFonts w:ascii="仿宋" w:hAnsi="仿宋" w:eastAsia="仿宋" w:cs="仿宋"/>
          <w:highlight w:val="yellow"/>
        </w:rPr>
      </w:pPr>
      <w:r>
        <w:rPr>
          <w:rFonts w:hint="eastAsia" w:ascii="仿宋" w:hAnsi="仿宋" w:eastAsia="仿宋" w:cs="仿宋"/>
        </w:rPr>
        <w:t>该项目根据《区人民政府办公室关于印发&lt;武昌区住宅小区物业服务质量考评办法（试行）&gt;的通知》（武昌政办[2017]26号），结合创新社会治理、做优“红色物业”的工作要求，填报《2019年物业公司评比及奖励经费项目绩效目标申报表》（1分）；项目已设定年度绩效指标，符合正常的业绩水平（1分）；绩效目标与确定的项目预算相匹配（1分）。得3分。</w:t>
      </w:r>
    </w:p>
    <w:p>
      <w:pPr>
        <w:ind w:firstLine="480"/>
        <w:rPr>
          <w:rFonts w:ascii="仿宋" w:hAnsi="仿宋" w:eastAsia="仿宋" w:cs="仿宋"/>
        </w:rPr>
      </w:pPr>
      <w:r>
        <w:rPr>
          <w:rFonts w:hint="eastAsia" w:ascii="仿宋" w:hAnsi="仿宋" w:eastAsia="仿宋" w:cs="仿宋"/>
        </w:rPr>
        <w:t>（2）绩效指标明确性：满分2分，得2分。</w:t>
      </w:r>
    </w:p>
    <w:p>
      <w:pPr>
        <w:ind w:firstLine="480"/>
        <w:rPr>
          <w:rFonts w:ascii="仿宋" w:hAnsi="仿宋" w:eastAsia="仿宋" w:cs="仿宋"/>
        </w:rPr>
      </w:pPr>
      <w:r>
        <w:rPr>
          <w:rFonts w:hint="eastAsia" w:ascii="仿宋" w:hAnsi="仿宋" w:eastAsia="仿宋" w:cs="仿宋"/>
        </w:rPr>
        <w:t>项目实施单位填报《2019年物业公司评比及奖励经费项目绩效目标申报表》，绩效指标清晰可衡量（1分）；设定年度绩效指标与2019年度工作任务相匹配（1分）。得2分。</w:t>
      </w:r>
    </w:p>
    <w:p>
      <w:pPr>
        <w:ind w:firstLine="482"/>
        <w:rPr>
          <w:rFonts w:ascii="仿宋" w:hAnsi="仿宋" w:eastAsia="仿宋" w:cs="仿宋"/>
          <w:b/>
          <w:bCs/>
        </w:rPr>
      </w:pPr>
      <w:r>
        <w:rPr>
          <w:rFonts w:hint="eastAsia" w:ascii="仿宋" w:hAnsi="仿宋" w:eastAsia="仿宋" w:cs="仿宋"/>
          <w:b/>
          <w:bCs/>
        </w:rPr>
        <w:t>3.资金投入（5分）</w:t>
      </w:r>
    </w:p>
    <w:p>
      <w:pPr>
        <w:ind w:firstLine="480"/>
        <w:rPr>
          <w:rFonts w:ascii="仿宋" w:hAnsi="仿宋" w:eastAsia="仿宋" w:cs="仿宋"/>
        </w:rPr>
      </w:pPr>
      <w:r>
        <w:rPr>
          <w:rFonts w:hint="eastAsia" w:ascii="仿宋" w:hAnsi="仿宋" w:eastAsia="仿宋" w:cs="仿宋"/>
        </w:rPr>
        <w:t>（1）预算编制科学性：满分2分，得1分。</w:t>
      </w:r>
    </w:p>
    <w:p>
      <w:pPr>
        <w:ind w:firstLine="480"/>
        <w:rPr>
          <w:rFonts w:ascii="仿宋" w:hAnsi="仿宋" w:eastAsia="仿宋" w:cs="仿宋"/>
        </w:rPr>
      </w:pPr>
      <w:r>
        <w:rPr>
          <w:rFonts w:hint="eastAsia" w:ascii="仿宋" w:hAnsi="仿宋" w:eastAsia="仿宋" w:cs="仿宋"/>
        </w:rPr>
        <w:t>根据《武昌区房管局2019年部门预算公开说明》物业公司评比及奖励经费项目主要用于全区物业公司考评及奖励（1分）；但该项目未编制项目预算支出明细和测算依据。扣1分，得1分。</w:t>
      </w:r>
    </w:p>
    <w:p>
      <w:pPr>
        <w:ind w:firstLine="480"/>
        <w:rPr>
          <w:rFonts w:ascii="仿宋" w:hAnsi="仿宋" w:eastAsia="仿宋" w:cs="仿宋"/>
        </w:rPr>
      </w:pPr>
      <w:r>
        <w:rPr>
          <w:rFonts w:hint="eastAsia" w:ascii="仿宋" w:hAnsi="仿宋" w:eastAsia="仿宋" w:cs="仿宋"/>
        </w:rPr>
        <w:t>（2）资金分配合理性：满分3分，得1分。</w:t>
      </w:r>
    </w:p>
    <w:p>
      <w:pPr>
        <w:ind w:firstLine="480"/>
        <w:rPr>
          <w:rFonts w:ascii="仿宋" w:hAnsi="仿宋" w:eastAsia="仿宋" w:cs="仿宋"/>
        </w:rPr>
      </w:pPr>
      <w:r>
        <w:rPr>
          <w:rFonts w:hint="eastAsia" w:ascii="仿宋" w:hAnsi="仿宋" w:eastAsia="仿宋" w:cs="仿宋"/>
        </w:rPr>
        <w:t>根据财务支付资料显示，住宅小区物业服务质量考评示范单位、优胜单位、优秀单位奖励标准分别为1.20万元、1.00万元、0.80万元，“三方联动”先进社区奖励标准为1.80万元，先进业主委员会奖励标准为1.20万元，但项目实施单位未制定考评奖励等级及金额相关政策文件。扣2分，得1分。</w:t>
      </w:r>
    </w:p>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161" w:name="_Toc30264"/>
      <w:r>
        <w:rPr>
          <w:rFonts w:hint="eastAsia" w:ascii="仿宋" w:hAnsi="仿宋" w:eastAsia="仿宋" w:cs="仿宋"/>
          <w:b/>
          <w:bCs/>
          <w:color w:val="000000" w:themeColor="text1"/>
          <w:sz w:val="24"/>
          <w:szCs w:val="24"/>
        </w:rPr>
        <w:t>（二）项目过程（21分）</w:t>
      </w:r>
      <w:bookmarkEnd w:id="161"/>
    </w:p>
    <w:p>
      <w:pPr>
        <w:ind w:firstLine="480"/>
        <w:rPr>
          <w:rFonts w:ascii="仿宋" w:hAnsi="仿宋" w:eastAsia="仿宋" w:cs="仿宋"/>
        </w:rPr>
      </w:pPr>
      <w:r>
        <w:rPr>
          <w:rFonts w:hint="eastAsia" w:ascii="仿宋" w:hAnsi="仿宋" w:eastAsia="仿宋" w:cs="仿宋"/>
        </w:rPr>
        <w:t>根据评价原则，项目过程评价得分为14分，评价结果为中。</w:t>
      </w:r>
    </w:p>
    <w:p>
      <w:pPr>
        <w:ind w:firstLine="482"/>
        <w:rPr>
          <w:rFonts w:ascii="仿宋" w:hAnsi="仿宋" w:eastAsia="仿宋" w:cs="仿宋"/>
          <w:b/>
          <w:bCs/>
        </w:rPr>
      </w:pPr>
      <w:r>
        <w:rPr>
          <w:rFonts w:hint="eastAsia" w:ascii="仿宋" w:hAnsi="仿宋" w:eastAsia="仿宋" w:cs="仿宋"/>
          <w:b/>
          <w:bCs/>
        </w:rPr>
        <w:t>1.资金管理（12分）</w:t>
      </w:r>
    </w:p>
    <w:p>
      <w:pPr>
        <w:ind w:firstLine="480"/>
        <w:rPr>
          <w:rFonts w:ascii="仿宋" w:hAnsi="仿宋" w:eastAsia="仿宋" w:cs="仿宋"/>
        </w:rPr>
      </w:pPr>
      <w:r>
        <w:rPr>
          <w:rFonts w:hint="eastAsia" w:ascii="仿宋" w:hAnsi="仿宋" w:eastAsia="仿宋" w:cs="仿宋"/>
        </w:rPr>
        <w:t>（1）资金到位率：满分4分，得4分。</w:t>
      </w:r>
    </w:p>
    <w:p>
      <w:pPr>
        <w:ind w:firstLine="480"/>
        <w:rPr>
          <w:rFonts w:ascii="仿宋" w:hAnsi="仿宋" w:eastAsia="仿宋" w:cs="仿宋"/>
        </w:rPr>
      </w:pPr>
      <w:r>
        <w:rPr>
          <w:rFonts w:hint="eastAsia" w:ascii="仿宋" w:hAnsi="仿宋" w:eastAsia="仿宋" w:cs="仿宋"/>
        </w:rPr>
        <w:t>根据《武昌区财政局关于武昌区住房保障和房屋管理局2019年部门预算的批复》（武昌财预[2019]50号），2019年物业公司评比及奖励经费项目预算130.00万元，截止2019年年末实际到位资金130.00万元，资金到位率为100%。得4分。</w:t>
      </w:r>
    </w:p>
    <w:p>
      <w:pPr>
        <w:ind w:firstLine="480"/>
        <w:rPr>
          <w:rFonts w:ascii="仿宋" w:hAnsi="仿宋" w:eastAsia="仿宋" w:cs="仿宋"/>
        </w:rPr>
      </w:pPr>
      <w:r>
        <w:rPr>
          <w:rFonts w:hint="eastAsia" w:ascii="仿宋" w:hAnsi="仿宋" w:eastAsia="仿宋" w:cs="仿宋"/>
        </w:rPr>
        <w:t>（2）预算执行率：满分4分，得2分。</w:t>
      </w:r>
    </w:p>
    <w:p>
      <w:pPr>
        <w:ind w:firstLine="480"/>
        <w:rPr>
          <w:rFonts w:ascii="仿宋" w:hAnsi="仿宋" w:eastAsia="仿宋" w:cs="仿宋"/>
        </w:rPr>
      </w:pPr>
      <w:r>
        <w:rPr>
          <w:rFonts w:hint="eastAsia" w:ascii="仿宋" w:hAnsi="仿宋" w:eastAsia="仿宋" w:cs="仿宋"/>
        </w:rPr>
        <w:t>截止2019年年末实际到位资金130.00万元，项目本年度实际支出117.06万元，预算执行率为90.05%。扣2分，得2分。</w:t>
      </w:r>
    </w:p>
    <w:p>
      <w:pPr>
        <w:ind w:firstLine="480"/>
        <w:rPr>
          <w:rFonts w:ascii="仿宋" w:hAnsi="仿宋" w:eastAsia="仿宋" w:cs="仿宋"/>
        </w:rPr>
      </w:pPr>
      <w:r>
        <w:rPr>
          <w:rFonts w:hint="eastAsia" w:ascii="仿宋" w:hAnsi="仿宋" w:eastAsia="仿宋" w:cs="仿宋"/>
        </w:rPr>
        <w:t>（3）资金使用合规性：满分4分，得4分。</w:t>
      </w:r>
    </w:p>
    <w:p>
      <w:pPr>
        <w:ind w:firstLine="480"/>
        <w:rPr>
          <w:rFonts w:ascii="仿宋" w:hAnsi="仿宋" w:eastAsia="仿宋" w:cs="仿宋"/>
        </w:rPr>
      </w:pPr>
      <w:r>
        <w:rPr>
          <w:rFonts w:hint="eastAsia" w:ascii="仿宋" w:hAnsi="仿宋" w:eastAsia="仿宋" w:cs="仿宋"/>
        </w:rPr>
        <w:t>项目支出不存在虚列支出情况（1分）；不存在支出手续不合规情况（1分）；不存在截留、挤占、挪用情况（1分），不存在超标准开支情况（1分）。得4分。</w:t>
      </w:r>
    </w:p>
    <w:p>
      <w:pPr>
        <w:ind w:firstLine="482"/>
        <w:rPr>
          <w:rFonts w:ascii="仿宋" w:hAnsi="仿宋" w:eastAsia="仿宋" w:cs="仿宋"/>
          <w:b/>
          <w:bCs/>
        </w:rPr>
      </w:pPr>
      <w:r>
        <w:rPr>
          <w:rFonts w:hint="eastAsia" w:ascii="仿宋" w:hAnsi="仿宋" w:eastAsia="仿宋" w:cs="仿宋"/>
          <w:b/>
          <w:bCs/>
        </w:rPr>
        <w:t>2.组织实施（9分）</w:t>
      </w:r>
    </w:p>
    <w:p>
      <w:pPr>
        <w:ind w:firstLine="480"/>
        <w:rPr>
          <w:rFonts w:ascii="仿宋" w:hAnsi="仿宋" w:eastAsia="仿宋" w:cs="仿宋"/>
        </w:rPr>
      </w:pPr>
      <w:r>
        <w:rPr>
          <w:rFonts w:hint="eastAsia" w:ascii="仿宋" w:hAnsi="仿宋" w:eastAsia="仿宋" w:cs="仿宋"/>
        </w:rPr>
        <w:t>（1）管理制度健全性：满分4分，得2分。</w:t>
      </w:r>
    </w:p>
    <w:p>
      <w:pPr>
        <w:ind w:firstLine="480"/>
        <w:rPr>
          <w:rFonts w:ascii="仿宋" w:hAnsi="仿宋" w:eastAsia="仿宋" w:cs="仿宋"/>
        </w:rPr>
      </w:pPr>
      <w:r>
        <w:rPr>
          <w:rFonts w:hint="eastAsia" w:ascii="仿宋" w:hAnsi="仿宋" w:eastAsia="仿宋" w:cs="仿宋"/>
        </w:rPr>
        <w:t>项目实施单位依据《市房管局关于印发武汉市住宅小区物业服务质量考评及监督检查管理办法的通知》（武房规[2015]5号）、《区人民政府办公室关于印发&lt;武昌区住宅小区物业服务质量考评办法（试行）&gt;的通知》（武昌政办[2017]26号）等加强管理（2分），但未制定考评奖励等级及金额相关政策文件。扣2分，得2分。</w:t>
      </w:r>
    </w:p>
    <w:p>
      <w:pPr>
        <w:ind w:firstLine="480"/>
        <w:rPr>
          <w:rFonts w:ascii="仿宋" w:hAnsi="仿宋" w:eastAsia="仿宋" w:cs="仿宋"/>
        </w:rPr>
      </w:pPr>
      <w:r>
        <w:rPr>
          <w:rFonts w:hint="eastAsia" w:ascii="仿宋" w:hAnsi="仿宋" w:eastAsia="仿宋" w:cs="仿宋"/>
        </w:rPr>
        <w:t>（2）制度执行有效性：满分5分，得2分。</w:t>
      </w:r>
    </w:p>
    <w:p>
      <w:pPr>
        <w:ind w:firstLine="480"/>
        <w:rPr>
          <w:rFonts w:ascii="仿宋" w:hAnsi="仿宋" w:eastAsia="仿宋" w:cs="仿宋"/>
        </w:rPr>
      </w:pPr>
      <w:r>
        <w:rPr>
          <w:rFonts w:hint="eastAsia" w:ascii="仿宋" w:hAnsi="仿宋" w:eastAsia="仿宋" w:cs="仿宋"/>
        </w:rPr>
        <w:t>项目依据《区人民政府办公室关于印发&lt;武昌区住宅小区物业服务质量考评办法（试行）&gt;的通知》（武昌政办[2017]26号）等加强管理（2分），但项目实施过程中存在瑕疵，详细情况如下：①2019年7月记40号凭证，物业考评会议场地服务费0.80万元，后附附件未见会议场地租赁协议，也未见武昌区政府采购项目计划表；②2019年8月记43号凭证，物业考评服务费15.00万元，未见武昌区政府采购项目计划表；③该单位在未签订合同的情况下，先行由武汉腾青科技有限公司开展物业服务满意度调查工作。该单位与武汉腾青科技有限公司于2019年6月26日签订合同，而《服务类项目验收报告单》和《2019年度上半年武昌区物业服务满意度调查问卷调查报告》调查时间为2019年6月14日-2019年7月23日；④经抽查，物业管理考评奖励发放名单中，含20个“三方联动”先进社区和20个先进业主委员会，未见相关奖励政策文件”。扣3分，得2分。</w:t>
      </w:r>
    </w:p>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162" w:name="_Toc25528"/>
      <w:r>
        <w:rPr>
          <w:rFonts w:hint="eastAsia" w:ascii="仿宋" w:hAnsi="仿宋" w:eastAsia="仿宋" w:cs="仿宋"/>
          <w:b/>
          <w:bCs/>
          <w:color w:val="000000" w:themeColor="text1"/>
          <w:sz w:val="24"/>
          <w:szCs w:val="24"/>
        </w:rPr>
        <w:t>（三）项目产出（36分）</w:t>
      </w:r>
      <w:bookmarkEnd w:id="162"/>
    </w:p>
    <w:p>
      <w:pPr>
        <w:ind w:firstLine="480"/>
        <w:rPr>
          <w:rFonts w:ascii="仿宋" w:hAnsi="仿宋" w:eastAsia="仿宋" w:cs="仿宋"/>
        </w:rPr>
      </w:pPr>
      <w:r>
        <w:rPr>
          <w:rFonts w:hint="eastAsia" w:ascii="仿宋" w:hAnsi="仿宋" w:eastAsia="仿宋" w:cs="仿宋"/>
        </w:rPr>
        <w:t>根据评价原则，项目产出评价得分为28.5分，评价结果为中。</w:t>
      </w:r>
    </w:p>
    <w:p>
      <w:pPr>
        <w:ind w:firstLine="482"/>
        <w:rPr>
          <w:rFonts w:ascii="仿宋" w:hAnsi="仿宋" w:eastAsia="仿宋" w:cs="仿宋"/>
        </w:rPr>
      </w:pPr>
      <w:r>
        <w:rPr>
          <w:rFonts w:hint="eastAsia" w:ascii="仿宋" w:hAnsi="仿宋" w:eastAsia="仿宋" w:cs="仿宋"/>
          <w:b/>
          <w:bCs/>
        </w:rPr>
        <w:t>1.产出数量（9分）</w:t>
      </w:r>
    </w:p>
    <w:p>
      <w:pPr>
        <w:ind w:firstLine="480"/>
        <w:rPr>
          <w:rFonts w:ascii="仿宋" w:hAnsi="仿宋" w:eastAsia="仿宋" w:cs="仿宋"/>
        </w:rPr>
      </w:pPr>
      <w:r>
        <w:rPr>
          <w:rFonts w:hint="eastAsia" w:ascii="仿宋" w:hAnsi="仿宋" w:eastAsia="仿宋" w:cs="仿宋"/>
        </w:rPr>
        <w:t>住宅小区物业服务质量考评覆盖率：满分9分，得4.5分。</w:t>
      </w:r>
    </w:p>
    <w:p>
      <w:pPr>
        <w:ind w:firstLine="480"/>
        <w:rPr>
          <w:rFonts w:ascii="仿宋" w:hAnsi="仿宋" w:eastAsia="仿宋" w:cs="仿宋"/>
        </w:rPr>
      </w:pPr>
      <w:r>
        <w:rPr>
          <w:rFonts w:hint="eastAsia" w:ascii="仿宋" w:hAnsi="仿宋" w:eastAsia="仿宋" w:cs="仿宋"/>
        </w:rPr>
        <w:t>该项目年初设定绩效目标计划2019年上半年聘请第三方调查机构，计划对武昌区261个小区开展2019年度物业服务满意度的调查，通过查阅《2019年度上半年武昌区物业服务满意度调查问卷调查报告》和《服务类项目验收报告单》得知，第三方机构武汉腾青科技有限公司实际对全区260个小区的物业服务进行满意度调查，并于2019年7月22日出具《2019年度上半年武昌区物业服务满意度调查问卷调查报告》，区房管局已验收确认。2019年下半年物业管理考评结合全市考评一同开展，据了解，2019年下半年未完成物业服务质量考评工作，项目实施单位也未提供考评工作进展情况。扣4.5分，得4.5分。</w:t>
      </w:r>
    </w:p>
    <w:p>
      <w:pPr>
        <w:ind w:left="480" w:leftChars="200" w:firstLine="0" w:firstLineChars="0"/>
        <w:rPr>
          <w:rFonts w:ascii="仿宋" w:hAnsi="仿宋" w:eastAsia="仿宋" w:cs="仿宋"/>
          <w:b/>
          <w:bCs/>
        </w:rPr>
      </w:pPr>
      <w:r>
        <w:rPr>
          <w:rFonts w:hint="eastAsia" w:ascii="仿宋" w:hAnsi="仿宋" w:eastAsia="仿宋" w:cs="仿宋"/>
          <w:b/>
          <w:bCs/>
        </w:rPr>
        <w:t>2.产出质量（9分）</w:t>
      </w:r>
    </w:p>
    <w:p>
      <w:pPr>
        <w:ind w:firstLine="480"/>
        <w:rPr>
          <w:rFonts w:ascii="仿宋" w:hAnsi="仿宋" w:eastAsia="仿宋" w:cs="仿宋"/>
        </w:rPr>
      </w:pPr>
      <w:r>
        <w:rPr>
          <w:rFonts w:hint="eastAsia" w:ascii="仿宋" w:hAnsi="仿宋" w:eastAsia="仿宋" w:cs="仿宋"/>
        </w:rPr>
        <w:t>住宅小区物业服务企业考评奖励准确率：满分9分，得9分。</w:t>
      </w:r>
    </w:p>
    <w:p>
      <w:pPr>
        <w:ind w:firstLine="480"/>
        <w:rPr>
          <w:rFonts w:ascii="仿宋" w:hAnsi="仿宋" w:eastAsia="仿宋" w:cs="仿宋"/>
        </w:rPr>
      </w:pPr>
      <w:r>
        <w:rPr>
          <w:rFonts w:hint="eastAsia" w:ascii="仿宋" w:hAnsi="仿宋" w:eastAsia="仿宋" w:cs="仿宋"/>
        </w:rPr>
        <w:t>依据《区人民政府办公室关于印发&lt;武昌区住宅小区物业服务质量考评办法（试行）&gt;的通知》（武昌政办[2017]26号）文件中“……对年终综合考评排名前三十名的住宅小区物业服务企业”；通过查看《全区住宅小区2018年度物业服务质量考评结果出炉》和财政授权支付凭证得知，2019年区房管局对武昌区2018年度住宅小区物业服务质量考评排名前30名单位给予奖励。住宅小区物业服务企业考评奖励准确率为100%。得9分。</w:t>
      </w:r>
    </w:p>
    <w:p>
      <w:pPr>
        <w:ind w:firstLine="482"/>
        <w:rPr>
          <w:rFonts w:ascii="仿宋" w:hAnsi="仿宋" w:eastAsia="仿宋" w:cs="仿宋"/>
          <w:b/>
          <w:bCs/>
        </w:rPr>
      </w:pPr>
      <w:r>
        <w:rPr>
          <w:rFonts w:hint="eastAsia" w:ascii="仿宋" w:hAnsi="仿宋" w:eastAsia="仿宋" w:cs="仿宋"/>
          <w:b/>
          <w:bCs/>
        </w:rPr>
        <w:t>3.产出时效（12分）</w:t>
      </w:r>
    </w:p>
    <w:p>
      <w:pPr>
        <w:ind w:firstLine="480"/>
        <w:rPr>
          <w:rFonts w:ascii="仿宋" w:hAnsi="仿宋" w:eastAsia="仿宋" w:cs="仿宋"/>
        </w:rPr>
      </w:pPr>
      <w:r>
        <w:rPr>
          <w:rFonts w:hint="eastAsia" w:ascii="仿宋" w:hAnsi="仿宋" w:eastAsia="仿宋" w:cs="仿宋"/>
        </w:rPr>
        <w:t>①考评奖励发放及时率：满分6分，得6分。</w:t>
      </w:r>
    </w:p>
    <w:p>
      <w:pPr>
        <w:ind w:firstLine="480"/>
        <w:rPr>
          <w:rFonts w:ascii="仿宋" w:hAnsi="仿宋" w:eastAsia="仿宋" w:cs="仿宋"/>
        </w:rPr>
      </w:pPr>
      <w:r>
        <w:rPr>
          <w:rFonts w:hint="eastAsia" w:ascii="仿宋" w:hAnsi="仿宋" w:eastAsia="仿宋" w:cs="仿宋"/>
        </w:rPr>
        <w:t>2019年对评选为住宅小区物业服务质量考评示范单位、优胜单位、优秀单位，“三方联动”先进社区，先进业主委员会分别进行奖励，系《全区住宅小区2018年度物业服务质量考评结果出炉》和《2018年“三方联动”和业主委员会工作情况的通报》，共计发放奖励经费90.00万元。考评奖励发放及时率为100%。得6分。</w:t>
      </w:r>
    </w:p>
    <w:p>
      <w:pPr>
        <w:ind w:firstLine="480"/>
        <w:rPr>
          <w:rFonts w:ascii="仿宋" w:hAnsi="仿宋" w:eastAsia="仿宋" w:cs="仿宋"/>
        </w:rPr>
      </w:pPr>
      <w:r>
        <w:rPr>
          <w:rFonts w:hint="eastAsia" w:ascii="仿宋" w:hAnsi="仿宋" w:eastAsia="仿宋" w:cs="仿宋"/>
        </w:rPr>
        <w:t>②物业服务质量考评名单公示时间：满分6分，得3分。</w:t>
      </w:r>
    </w:p>
    <w:p>
      <w:pPr>
        <w:ind w:firstLine="480"/>
        <w:rPr>
          <w:rFonts w:ascii="仿宋" w:hAnsi="仿宋" w:eastAsia="仿宋" w:cs="仿宋"/>
        </w:rPr>
      </w:pPr>
      <w:r>
        <w:rPr>
          <w:rFonts w:hint="eastAsia" w:ascii="仿宋" w:hAnsi="仿宋" w:eastAsia="仿宋" w:cs="仿宋"/>
        </w:rPr>
        <w:t>通过网络途径查询，区房管局于2019年7月25日在区政府门户网站上公布《关于2019年上半年住宅小区物业服务质量考评结果的通报》；据了解，2019年下半年未完成物业服务质量考评工作。扣3分，得3分。</w:t>
      </w:r>
    </w:p>
    <w:p>
      <w:pPr>
        <w:ind w:firstLine="482"/>
        <w:rPr>
          <w:rFonts w:ascii="仿宋" w:hAnsi="仿宋" w:eastAsia="仿宋" w:cs="仿宋"/>
          <w:b/>
          <w:bCs/>
        </w:rPr>
      </w:pPr>
      <w:r>
        <w:rPr>
          <w:rFonts w:hint="eastAsia" w:ascii="仿宋" w:hAnsi="仿宋" w:eastAsia="仿宋" w:cs="仿宋"/>
          <w:b/>
          <w:bCs/>
        </w:rPr>
        <w:t>4.产出成本（6分）</w:t>
      </w:r>
    </w:p>
    <w:p>
      <w:pPr>
        <w:ind w:firstLine="480"/>
        <w:rPr>
          <w:rFonts w:ascii="仿宋" w:hAnsi="仿宋" w:eastAsia="仿宋" w:cs="仿宋"/>
        </w:rPr>
      </w:pPr>
      <w:r>
        <w:rPr>
          <w:rFonts w:hint="eastAsia" w:ascii="仿宋" w:hAnsi="仿宋" w:eastAsia="仿宋" w:cs="仿宋"/>
        </w:rPr>
        <w:t>成本控制率：满分6分，得6分。</w:t>
      </w:r>
    </w:p>
    <w:p>
      <w:pPr>
        <w:ind w:firstLine="480"/>
        <w:rPr>
          <w:rFonts w:ascii="仿宋" w:hAnsi="仿宋" w:eastAsia="仿宋" w:cs="仿宋"/>
        </w:rPr>
      </w:pPr>
      <w:r>
        <w:rPr>
          <w:rFonts w:hint="eastAsia" w:ascii="仿宋" w:hAnsi="仿宋" w:eastAsia="仿宋" w:cs="仿宋"/>
        </w:rPr>
        <w:t>截止2019年年末实际到位资金130.00万元，项目本年度实际支出117.06万元，成本控制率为90.05%。得6分。</w:t>
      </w:r>
    </w:p>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163" w:name="_Toc24992"/>
      <w:r>
        <w:rPr>
          <w:rFonts w:hint="eastAsia" w:ascii="仿宋" w:hAnsi="仿宋" w:eastAsia="仿宋" w:cs="仿宋"/>
          <w:b/>
          <w:bCs/>
          <w:color w:val="000000" w:themeColor="text1"/>
          <w:sz w:val="24"/>
          <w:szCs w:val="24"/>
        </w:rPr>
        <w:t>（四）项目效益（29分）</w:t>
      </w:r>
      <w:bookmarkEnd w:id="163"/>
    </w:p>
    <w:p>
      <w:pPr>
        <w:ind w:firstLine="480"/>
        <w:rPr>
          <w:rFonts w:ascii="仿宋" w:hAnsi="仿宋" w:eastAsia="仿宋" w:cs="仿宋"/>
        </w:rPr>
      </w:pPr>
      <w:r>
        <w:rPr>
          <w:rFonts w:hint="eastAsia" w:ascii="仿宋" w:hAnsi="仿宋" w:eastAsia="仿宋" w:cs="仿宋"/>
        </w:rPr>
        <w:t>根据评价原则，项目效果评价得分为27分，评价结果为优。</w:t>
      </w:r>
    </w:p>
    <w:p>
      <w:pPr>
        <w:ind w:firstLine="482"/>
        <w:rPr>
          <w:rFonts w:ascii="仿宋" w:hAnsi="仿宋" w:eastAsia="仿宋" w:cs="仿宋"/>
          <w:b/>
          <w:bCs/>
        </w:rPr>
      </w:pPr>
      <w:r>
        <w:rPr>
          <w:rFonts w:hint="eastAsia" w:ascii="仿宋" w:hAnsi="仿宋" w:eastAsia="仿宋" w:cs="仿宋"/>
          <w:b/>
          <w:bCs/>
        </w:rPr>
        <w:t>1.提高住宅小区物业服务水平（7分）</w:t>
      </w:r>
    </w:p>
    <w:p>
      <w:pPr>
        <w:ind w:firstLine="480"/>
        <w:rPr>
          <w:rFonts w:ascii="仿宋" w:hAnsi="仿宋" w:eastAsia="仿宋" w:cs="仿宋"/>
          <w:highlight w:val="yellow"/>
        </w:rPr>
      </w:pPr>
      <w:r>
        <w:rPr>
          <w:rFonts w:hint="eastAsia" w:ascii="仿宋" w:hAnsi="仿宋" w:eastAsia="仿宋" w:cs="仿宋"/>
        </w:rPr>
        <w:t>区房管局根据全区住宅小区物业服务质量综合评定结果，在有关媒体、武昌区政府门户网站上公布排名前三十名以及后十名的住宅小区名单，建立物业服务质量考评结果应用的奖惩机制，对排名靠前的物业企业进行表彰奖励，激励其发扬成绩、再接再厉，督促排名靠后的单位针对薄弱环节加强整改、限期达标，促进物业企业不断提升服务质量，提高住宅小区物业服务水平。得7分。</w:t>
      </w:r>
    </w:p>
    <w:p>
      <w:pPr>
        <w:ind w:firstLine="482"/>
        <w:rPr>
          <w:rFonts w:ascii="仿宋" w:hAnsi="仿宋" w:eastAsia="仿宋" w:cs="仿宋"/>
          <w:b/>
          <w:bCs/>
        </w:rPr>
      </w:pPr>
      <w:r>
        <w:rPr>
          <w:rFonts w:hint="eastAsia" w:ascii="仿宋" w:hAnsi="仿宋" w:eastAsia="仿宋" w:cs="仿宋"/>
          <w:b/>
          <w:bCs/>
        </w:rPr>
        <w:t>2.提高居民满意度与幸福感（7分）</w:t>
      </w:r>
    </w:p>
    <w:p>
      <w:pPr>
        <w:ind w:firstLine="480"/>
        <w:rPr>
          <w:rFonts w:ascii="仿宋" w:hAnsi="仿宋" w:eastAsia="仿宋" w:cs="仿宋"/>
        </w:rPr>
      </w:pPr>
      <w:r>
        <w:rPr>
          <w:rFonts w:hint="eastAsia" w:ascii="仿宋" w:hAnsi="仿宋" w:eastAsia="仿宋" w:cs="仿宋"/>
        </w:rPr>
        <w:t>区房管局聘请第三方调查机构，实际对武昌区260个小区开展2019年度物业服务满意度的调查，按500户以下的小区抽取50户（含业主委员会成员），500户以上的小区抽取100户（含业主委员会成员）的比例，通过互联网和问卷调查的形式，获取业主对物业服务质量满意度的评价结果，有效解决居民群众的小区物业服务投诉和问题，提供居民满意度与幸福感。得7分。</w:t>
      </w:r>
    </w:p>
    <w:p>
      <w:pPr>
        <w:ind w:firstLine="482"/>
        <w:rPr>
          <w:rFonts w:ascii="仿宋" w:hAnsi="仿宋" w:eastAsia="仿宋" w:cs="仿宋"/>
          <w:b/>
          <w:bCs/>
        </w:rPr>
      </w:pPr>
      <w:r>
        <w:rPr>
          <w:rFonts w:hint="eastAsia" w:ascii="仿宋" w:hAnsi="仿宋" w:eastAsia="仿宋" w:cs="仿宋"/>
          <w:b/>
          <w:bCs/>
        </w:rPr>
        <w:t>3.住宅小区物业服务质量考评活动知晓率（7分）</w:t>
      </w:r>
    </w:p>
    <w:p>
      <w:pPr>
        <w:ind w:firstLine="480"/>
        <w:rPr>
          <w:rFonts w:ascii="仿宋" w:hAnsi="仿宋" w:eastAsia="仿宋" w:cs="仿宋"/>
        </w:rPr>
      </w:pPr>
      <w:r>
        <w:rPr>
          <w:rFonts w:hint="eastAsia" w:ascii="仿宋" w:hAnsi="仿宋" w:eastAsia="仿宋" w:cs="仿宋"/>
        </w:rPr>
        <w:t>该项目共分发问卷调查50份，其中有效问卷50份，问卷收回率100%，由于新冠肺炎疫情的影响，问卷调查受访者可能存在一定的局限性，本次依据调查问卷结果进行分析。在“您是否了解住宅小区物业服务质量考评活动？”问题中，49人选择“非常了解”,1人选择“一般”，住宅小区物业服务质量考评活动知晓率为98%。据了解，区房管局从社区居民的期盼入手，通过大数据时代“互联网+问卷调查”的创新形式，实际选取全区260个小区作为本次调查的参与单位，由第三方公司运用新技术手段开发微信端调查问卷系统平台，居民可扫一扫直接填写问卷内容，然后提交至大数据平台，实现数据更新统计。扣1分，得6分。</w:t>
      </w:r>
    </w:p>
    <w:p>
      <w:pPr>
        <w:ind w:left="480" w:leftChars="200" w:firstLine="0" w:firstLineChars="0"/>
        <w:rPr>
          <w:rFonts w:ascii="仿宋" w:hAnsi="仿宋" w:eastAsia="仿宋" w:cs="仿宋"/>
          <w:b/>
          <w:bCs/>
        </w:rPr>
      </w:pPr>
      <w:r>
        <w:rPr>
          <w:rFonts w:hint="eastAsia" w:ascii="仿宋" w:hAnsi="仿宋" w:eastAsia="仿宋" w:cs="仿宋"/>
          <w:b/>
          <w:bCs/>
        </w:rPr>
        <w:t>4.社会公众或服务对象满意度（8分）</w:t>
      </w:r>
    </w:p>
    <w:p>
      <w:pPr>
        <w:ind w:firstLine="480"/>
        <w:rPr>
          <w:rFonts w:ascii="仿宋" w:hAnsi="仿宋" w:eastAsia="仿宋" w:cs="仿宋"/>
        </w:rPr>
      </w:pPr>
      <w:r>
        <w:rPr>
          <w:rFonts w:hint="eastAsia" w:ascii="仿宋" w:hAnsi="仿宋" w:eastAsia="仿宋" w:cs="仿宋"/>
        </w:rPr>
        <w:t>2019年业主（居民）通过住宅小区公共服务管理评议系统平台共反映物业类问题6032件，其中物业服务类4884件，已评价4526件，满意、基本满意4381件，整体评价满意率为96.79%。该项目共分发问卷调查50份，其中有效问卷50份，问卷收回率100%，由于新冠肺炎疫情的影响，问卷调查受访者可能存在一定的局限性，本次依据调查问卷结果进行分析。在“您对本次“物业公司评比及奖励经费”的整体评价？”问题中，47人选择“非常满意”，2人“一般”，1人选择“不满意”，满意度为94%。扣1分，得7分。</w:t>
      </w:r>
    </w:p>
    <w:p>
      <w:pPr>
        <w:pStyle w:val="2"/>
        <w:spacing w:before="326" w:after="163" w:line="340" w:lineRule="exact"/>
        <w:ind w:firstLine="0" w:firstLineChars="0"/>
        <w:jc w:val="both"/>
        <w:rPr>
          <w:rFonts w:ascii="仿宋" w:hAnsi="仿宋" w:eastAsia="仿宋" w:cs="仿宋"/>
          <w:b/>
          <w:bCs w:val="0"/>
          <w:color w:val="auto"/>
          <w:sz w:val="28"/>
          <w:szCs w:val="28"/>
        </w:rPr>
      </w:pPr>
      <w:bookmarkStart w:id="164" w:name="_Toc31580"/>
      <w:r>
        <w:rPr>
          <w:rFonts w:hint="eastAsia" w:ascii="仿宋" w:hAnsi="仿宋" w:eastAsia="仿宋" w:cs="仿宋"/>
          <w:b/>
          <w:bCs w:val="0"/>
          <w:color w:val="auto"/>
          <w:sz w:val="28"/>
          <w:szCs w:val="28"/>
        </w:rPr>
        <w:t>五、主要经验及做法、存在的问题及原因分析</w:t>
      </w:r>
      <w:bookmarkEnd w:id="164"/>
    </w:p>
    <w:p>
      <w:pPr>
        <w:pStyle w:val="3"/>
        <w:numPr>
          <w:ilvl w:val="1"/>
          <w:numId w:val="0"/>
        </w:numPr>
        <w:tabs>
          <w:tab w:val="clear" w:pos="420"/>
        </w:tabs>
        <w:spacing w:beforeLines="50" w:afterLines="50" w:line="360" w:lineRule="exact"/>
        <w:rPr>
          <w:rFonts w:ascii="仿宋" w:hAnsi="仿宋" w:eastAsia="仿宋" w:cs="仿宋"/>
          <w:b/>
          <w:bCs/>
          <w:color w:val="000000" w:themeColor="text1"/>
          <w:sz w:val="24"/>
          <w:szCs w:val="24"/>
        </w:rPr>
      </w:pPr>
      <w:bookmarkStart w:id="165" w:name="_Toc32705"/>
      <w:bookmarkStart w:id="166" w:name="_Toc4404"/>
      <w:r>
        <w:rPr>
          <w:rFonts w:hint="eastAsia" w:ascii="仿宋" w:hAnsi="仿宋" w:eastAsia="仿宋" w:cs="仿宋"/>
          <w:b/>
          <w:bCs/>
          <w:color w:val="000000" w:themeColor="text1"/>
          <w:sz w:val="24"/>
          <w:szCs w:val="24"/>
        </w:rPr>
        <w:t>（一）主要经验及做法</w:t>
      </w:r>
      <w:bookmarkEnd w:id="165"/>
      <w:bookmarkEnd w:id="166"/>
    </w:p>
    <w:p>
      <w:pPr>
        <w:ind w:firstLine="480"/>
        <w:rPr>
          <w:rFonts w:ascii="仿宋" w:hAnsi="仿宋" w:eastAsia="仿宋" w:cs="仿宋"/>
        </w:rPr>
      </w:pPr>
      <w:r>
        <w:rPr>
          <w:rFonts w:hint="eastAsia" w:ascii="仿宋" w:hAnsi="仿宋" w:eastAsia="仿宋" w:cs="仿宋"/>
        </w:rPr>
        <w:t>2019年，在区委、区政府的正确领导下，区房管局开展住宅小区物业服务质量考评，发布全区住宅小区物业服务质量考评“红黑榜”，对排名靠前的物业企业进行表彰奖励，激励其继续发扬成绩、再接再</w:t>
      </w:r>
      <w:r>
        <w:rPr>
          <w:rFonts w:hint="eastAsia" w:ascii="仿宋" w:hAnsi="仿宋" w:eastAsia="仿宋" w:cs="仿宋"/>
          <w:lang w:val="en-US" w:eastAsia="zh-CN"/>
        </w:rPr>
        <w:t>厉</w:t>
      </w:r>
      <w:r>
        <w:rPr>
          <w:rFonts w:hint="eastAsia" w:ascii="仿宋" w:hAnsi="仿宋" w:eastAsia="仿宋" w:cs="仿宋"/>
        </w:rPr>
        <w:t>；督促排名靠后的单位针对薄弱环节加强整改、限期达标。认真落实住宅小区“双评议”工作，业主（居民）通过住宅小区公共服务管理评议系统平台共反映物业类问题6032件，其中物业服务类4884件，已评价4526件，满意、基本满意4381件，整体评价满意率为96.79%。</w:t>
      </w:r>
    </w:p>
    <w:p>
      <w:pPr>
        <w:pStyle w:val="3"/>
        <w:numPr>
          <w:ilvl w:val="1"/>
          <w:numId w:val="0"/>
        </w:numPr>
        <w:tabs>
          <w:tab w:val="clear" w:pos="420"/>
        </w:tabs>
        <w:spacing w:beforeLines="50" w:afterLines="50" w:line="240" w:lineRule="exact"/>
        <w:rPr>
          <w:rFonts w:ascii="仿宋" w:hAnsi="仿宋" w:eastAsia="仿宋" w:cs="仿宋"/>
        </w:rPr>
      </w:pPr>
      <w:bookmarkStart w:id="167" w:name="_Toc4776"/>
      <w:bookmarkStart w:id="168" w:name="_Toc6646"/>
      <w:r>
        <w:rPr>
          <w:rFonts w:hint="eastAsia" w:ascii="仿宋" w:hAnsi="仿宋" w:eastAsia="仿宋" w:cs="仿宋"/>
          <w:b/>
          <w:bCs/>
          <w:color w:val="000000" w:themeColor="text1"/>
          <w:sz w:val="24"/>
          <w:szCs w:val="24"/>
        </w:rPr>
        <w:t>（二）存在的问题</w:t>
      </w:r>
      <w:bookmarkEnd w:id="167"/>
      <w:r>
        <w:rPr>
          <w:rFonts w:hint="eastAsia" w:ascii="仿宋" w:hAnsi="仿宋" w:eastAsia="仿宋" w:cs="仿宋"/>
          <w:b/>
          <w:bCs/>
          <w:color w:val="000000" w:themeColor="text1"/>
          <w:sz w:val="24"/>
          <w:szCs w:val="24"/>
        </w:rPr>
        <w:t>及原因分析</w:t>
      </w:r>
      <w:bookmarkEnd w:id="168"/>
      <w:bookmarkStart w:id="169" w:name="_Toc13860"/>
    </w:p>
    <w:p>
      <w:pPr>
        <w:ind w:firstLine="480"/>
        <w:rPr>
          <w:rFonts w:ascii="仿宋" w:hAnsi="仿宋" w:eastAsia="仿宋" w:cs="仿宋"/>
        </w:rPr>
      </w:pPr>
      <w:r>
        <w:rPr>
          <w:rFonts w:hint="eastAsia" w:ascii="仿宋" w:hAnsi="仿宋" w:eastAsia="仿宋" w:cs="仿宋"/>
        </w:rPr>
        <w:t>1.绩效评价项目决策和项目过程方面</w:t>
      </w:r>
    </w:p>
    <w:p>
      <w:pPr>
        <w:ind w:firstLine="480"/>
        <w:rPr>
          <w:rFonts w:ascii="仿宋" w:hAnsi="仿宋" w:eastAsia="仿宋" w:cs="仿宋"/>
        </w:rPr>
      </w:pPr>
      <w:r>
        <w:rPr>
          <w:rFonts w:hint="eastAsia" w:ascii="仿宋" w:hAnsi="仿宋" w:eastAsia="仿宋" w:cs="仿宋"/>
        </w:rPr>
        <w:t>（1）根据《武昌区房管局2019年部门预算公开说明》物业公司评比及奖励经费项目主要用于全区物业公司考评及奖励，但该项目未编制项目预算支出明细</w:t>
      </w:r>
      <w:bookmarkStart w:id="192" w:name="_GoBack"/>
      <w:bookmarkEnd w:id="192"/>
      <w:r>
        <w:rPr>
          <w:rFonts w:hint="eastAsia" w:ascii="仿宋" w:hAnsi="仿宋" w:eastAsia="仿宋" w:cs="仿宋"/>
        </w:rPr>
        <w:t>和测算依据。</w:t>
      </w:r>
    </w:p>
    <w:p>
      <w:pPr>
        <w:ind w:firstLine="480"/>
        <w:rPr>
          <w:rFonts w:ascii="仿宋" w:hAnsi="仿宋" w:eastAsia="仿宋" w:cs="仿宋"/>
        </w:rPr>
      </w:pPr>
      <w:r>
        <w:rPr>
          <w:rFonts w:hint="eastAsia" w:ascii="仿宋" w:hAnsi="仿宋" w:eastAsia="仿宋" w:cs="仿宋"/>
        </w:rPr>
        <w:t>（2）根据财务支付资料显示，住宅小区物业服务质量考评示范单位、优胜单位、优秀单位奖励标准分别为1.20万元、1.00万元、0.80万元，“三方联动”先进社区奖励标准为1.80万元，先进业主委员会奖励标准为1.20万元，但项目实施单位未制定考评奖励等级及金额相关政策文件。</w:t>
      </w:r>
    </w:p>
    <w:p>
      <w:pPr>
        <w:ind w:firstLine="480"/>
        <w:rPr>
          <w:rFonts w:ascii="仿宋" w:hAnsi="仿宋" w:eastAsia="仿宋" w:cs="仿宋"/>
        </w:rPr>
      </w:pPr>
      <w:r>
        <w:rPr>
          <w:rFonts w:hint="eastAsia" w:ascii="仿宋" w:hAnsi="仿宋" w:eastAsia="仿宋" w:cs="仿宋"/>
        </w:rPr>
        <w:t>（3）截止2019年年末实际到位资金130.00万元，项目本年度实际支出117.06万元，预算执行率为90.05%。项目实施过程中存在瑕疵，详细情况如下：①2019年7月记40号凭证，物业考评会议场地服务费0.80万元，后附附件未见会议场地租赁协议，也未见武昌区政府采购项目计划表；②2019年8月记43号凭证，物业考评服务费15.00万元，未见武昌区政府采购项目计划表；③该单位在未签订合同的情况下，先行由武汉腾青科技有限公司开展物业服务满意度调查工作。该单位与武汉腾青科技有限公司于2019年6月26日签订合同，而《服务类项目验收报告单》和《2019年度上半年武昌区物业服务满意度调查问卷调查报告》调查时间为2019年6月14日-2019年7月23日。</w:t>
      </w:r>
    </w:p>
    <w:p>
      <w:pPr>
        <w:ind w:firstLine="480"/>
        <w:rPr>
          <w:rFonts w:ascii="仿宋" w:hAnsi="仿宋" w:eastAsia="仿宋" w:cs="仿宋"/>
        </w:rPr>
      </w:pPr>
      <w:r>
        <w:rPr>
          <w:rFonts w:hint="eastAsia" w:ascii="仿宋" w:hAnsi="仿宋" w:eastAsia="仿宋" w:cs="仿宋"/>
        </w:rPr>
        <w:t>2.绩效评价项目产出方面</w:t>
      </w:r>
    </w:p>
    <w:p>
      <w:pPr>
        <w:ind w:firstLine="480"/>
        <w:rPr>
          <w:rFonts w:ascii="仿宋" w:hAnsi="仿宋" w:eastAsia="仿宋" w:cs="仿宋"/>
        </w:rPr>
      </w:pPr>
      <w:r>
        <w:rPr>
          <w:rFonts w:ascii="仿宋" w:hAnsi="仿宋" w:eastAsia="仿宋" w:cs="仿宋"/>
        </w:rPr>
        <w:t>通过网络途径查询，区房管局于2019年7月25日在区政府门户网站上公布《关于2019年上半年住宅小区物业服务质量考评结果的通报》</w:t>
      </w:r>
      <w:r>
        <w:rPr>
          <w:rFonts w:hint="eastAsia" w:ascii="仿宋" w:hAnsi="仿宋" w:eastAsia="仿宋" w:cs="仿宋"/>
        </w:rPr>
        <w:t>。</w:t>
      </w:r>
      <w:r>
        <w:rPr>
          <w:rFonts w:ascii="仿宋" w:hAnsi="仿宋" w:eastAsia="仿宋" w:cs="仿宋"/>
        </w:rPr>
        <w:t>2019年下半年物业管理考评结合全市考评一同开展，据了解，2019年下半年未完成物业服务质量考评工作，项目实施单位也未提供考评工作进展情况。</w:t>
      </w:r>
    </w:p>
    <w:p>
      <w:pPr>
        <w:pStyle w:val="2"/>
        <w:spacing w:before="326" w:after="163" w:line="320" w:lineRule="exact"/>
        <w:ind w:firstLine="0" w:firstLineChars="0"/>
        <w:jc w:val="left"/>
        <w:rPr>
          <w:rFonts w:ascii="仿宋" w:hAnsi="仿宋" w:eastAsia="仿宋" w:cs="仿宋"/>
        </w:rPr>
      </w:pPr>
      <w:bookmarkStart w:id="170" w:name="_Toc16538"/>
      <w:r>
        <w:rPr>
          <w:rFonts w:hint="eastAsia" w:ascii="仿宋" w:hAnsi="仿宋" w:eastAsia="仿宋" w:cs="仿宋"/>
          <w:b/>
          <w:bCs w:val="0"/>
          <w:color w:val="auto"/>
          <w:sz w:val="28"/>
          <w:szCs w:val="28"/>
        </w:rPr>
        <w:t>六、有关建议</w:t>
      </w:r>
      <w:bookmarkEnd w:id="169"/>
      <w:bookmarkEnd w:id="170"/>
      <w:bookmarkStart w:id="171" w:name="_Toc14038"/>
    </w:p>
    <w:p>
      <w:pPr>
        <w:ind w:firstLine="480"/>
        <w:rPr>
          <w:rFonts w:ascii="仿宋" w:hAnsi="仿宋" w:eastAsia="仿宋" w:cs="仿宋"/>
        </w:rPr>
      </w:pPr>
      <w:r>
        <w:rPr>
          <w:rFonts w:hint="eastAsia" w:ascii="仿宋" w:hAnsi="仿宋" w:eastAsia="仿宋" w:cs="仿宋"/>
        </w:rPr>
        <w:t>（一）项目单位应充分结合项目实际情况，编制项目当年预算支出明细和测算依据；完善项目管理制度，及时补充考评奖励等级及金额相关政策文件；加强内部控制，严格按照财务审批制度执行，完善记账凭证后附附件，规范签订合同手续。</w:t>
      </w:r>
    </w:p>
    <w:p>
      <w:pPr>
        <w:ind w:firstLine="480"/>
        <w:rPr>
          <w:rFonts w:ascii="仿宋" w:hAnsi="仿宋" w:eastAsia="仿宋" w:cs="仿宋"/>
          <w:highlight w:val="yellow"/>
        </w:rPr>
      </w:pPr>
      <w:r>
        <w:rPr>
          <w:rFonts w:hint="eastAsia" w:ascii="仿宋" w:hAnsi="仿宋" w:eastAsia="仿宋" w:cs="仿宋"/>
        </w:rPr>
        <w:t>（二）项目单位应结合项目实际情况确定项目计划，要全面考虑因不可控因素影响的情况，提高项目计划可适用性，若因客观原因导致项目延期，应及时调整项目计划并出具书面审核意见。</w:t>
      </w:r>
    </w:p>
    <w:p>
      <w:pPr>
        <w:pStyle w:val="2"/>
        <w:spacing w:beforeLines="50" w:after="163" w:line="240" w:lineRule="exact"/>
        <w:ind w:firstLine="0" w:firstLineChars="0"/>
        <w:jc w:val="left"/>
        <w:rPr>
          <w:rFonts w:ascii="仿宋" w:hAnsi="仿宋" w:eastAsia="仿宋" w:cs="仿宋"/>
          <w:b/>
          <w:bCs w:val="0"/>
          <w:color w:val="000000" w:themeColor="text1"/>
          <w:sz w:val="28"/>
          <w:szCs w:val="28"/>
        </w:rPr>
      </w:pPr>
      <w:bookmarkStart w:id="172" w:name="_Toc27283"/>
      <w:r>
        <w:rPr>
          <w:rFonts w:hint="eastAsia" w:ascii="仿宋" w:hAnsi="仿宋" w:eastAsia="仿宋" w:cs="仿宋"/>
          <w:b/>
          <w:bCs w:val="0"/>
          <w:color w:val="000000" w:themeColor="text1"/>
          <w:sz w:val="28"/>
          <w:szCs w:val="28"/>
        </w:rPr>
        <w:t>七、其他需要说明的问题</w:t>
      </w:r>
      <w:bookmarkEnd w:id="171"/>
      <w:bookmarkEnd w:id="172"/>
    </w:p>
    <w:p>
      <w:pPr>
        <w:pStyle w:val="3"/>
        <w:numPr>
          <w:ilvl w:val="1"/>
          <w:numId w:val="0"/>
        </w:numPr>
        <w:tabs>
          <w:tab w:val="clear" w:pos="420"/>
        </w:tabs>
        <w:spacing w:beforeLines="50" w:afterLines="50" w:line="320" w:lineRule="exact"/>
        <w:rPr>
          <w:rFonts w:ascii="仿宋" w:hAnsi="仿宋" w:eastAsia="仿宋" w:cs="仿宋"/>
          <w:b/>
          <w:bCs/>
          <w:color w:val="000000" w:themeColor="text1"/>
          <w:sz w:val="24"/>
          <w:szCs w:val="24"/>
        </w:rPr>
      </w:pPr>
      <w:bookmarkStart w:id="173" w:name="_Toc394490621"/>
      <w:bookmarkStart w:id="174" w:name="_Toc394181034"/>
      <w:bookmarkStart w:id="175" w:name="_Toc406668059"/>
      <w:bookmarkStart w:id="176" w:name="_Toc10428"/>
      <w:bookmarkStart w:id="177" w:name="_Toc494137802"/>
      <w:bookmarkStart w:id="178" w:name="_Toc2880"/>
      <w:bookmarkStart w:id="179" w:name="_Toc23016"/>
      <w:bookmarkStart w:id="180" w:name="_Toc406666385"/>
      <w:bookmarkStart w:id="181" w:name="_Toc445236181"/>
      <w:r>
        <w:rPr>
          <w:rFonts w:hint="eastAsia" w:ascii="仿宋" w:hAnsi="仿宋" w:eastAsia="仿宋" w:cs="仿宋"/>
          <w:b/>
          <w:bCs/>
          <w:color w:val="000000" w:themeColor="text1"/>
          <w:sz w:val="24"/>
          <w:szCs w:val="24"/>
        </w:rPr>
        <w:t>（一）关于评价责任的说明</w:t>
      </w:r>
      <w:bookmarkEnd w:id="173"/>
      <w:bookmarkEnd w:id="174"/>
      <w:bookmarkEnd w:id="175"/>
      <w:bookmarkEnd w:id="176"/>
      <w:bookmarkEnd w:id="177"/>
      <w:bookmarkEnd w:id="178"/>
      <w:bookmarkEnd w:id="179"/>
      <w:bookmarkEnd w:id="180"/>
      <w:bookmarkEnd w:id="181"/>
    </w:p>
    <w:p>
      <w:pPr>
        <w:ind w:firstLine="480"/>
        <w:rPr>
          <w:rFonts w:ascii="仿宋" w:hAnsi="仿宋" w:eastAsia="仿宋" w:cs="仿宋"/>
        </w:rPr>
      </w:pPr>
      <w:r>
        <w:rPr>
          <w:rFonts w:hint="eastAsia" w:ascii="仿宋" w:hAnsi="仿宋" w:eastAsia="仿宋" w:cs="仿宋"/>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pStyle w:val="3"/>
        <w:numPr>
          <w:ilvl w:val="1"/>
          <w:numId w:val="0"/>
        </w:numPr>
        <w:tabs>
          <w:tab w:val="clear" w:pos="420"/>
        </w:tabs>
        <w:spacing w:beforeLines="50" w:afterLines="50" w:line="240" w:lineRule="exact"/>
        <w:rPr>
          <w:rFonts w:ascii="仿宋" w:hAnsi="仿宋" w:eastAsia="仿宋" w:cs="仿宋"/>
          <w:b/>
          <w:bCs/>
          <w:color w:val="000000" w:themeColor="text1"/>
          <w:sz w:val="24"/>
          <w:szCs w:val="24"/>
        </w:rPr>
      </w:pPr>
      <w:bookmarkStart w:id="182" w:name="_Toc8463"/>
      <w:bookmarkStart w:id="183" w:name="_Toc690"/>
      <w:bookmarkStart w:id="184" w:name="_Toc394181035"/>
      <w:bookmarkStart w:id="185" w:name="_Toc406666386"/>
      <w:bookmarkStart w:id="186" w:name="_Toc406668060"/>
      <w:bookmarkStart w:id="187" w:name="_Toc494137803"/>
      <w:bookmarkStart w:id="188" w:name="_Toc445236182"/>
      <w:bookmarkStart w:id="189" w:name="_Toc394490622"/>
      <w:bookmarkStart w:id="190" w:name="_Toc12119"/>
      <w:bookmarkStart w:id="191" w:name="_Toc387957835"/>
      <w:r>
        <w:rPr>
          <w:rFonts w:hint="eastAsia" w:ascii="仿宋" w:hAnsi="仿宋" w:eastAsia="仿宋" w:cs="仿宋"/>
          <w:b/>
          <w:bCs/>
          <w:color w:val="000000" w:themeColor="text1"/>
          <w:sz w:val="24"/>
          <w:szCs w:val="24"/>
        </w:rPr>
        <w:t>（二）关于本项目评价中存在的局限性的说明</w:t>
      </w:r>
      <w:bookmarkEnd w:id="182"/>
      <w:bookmarkEnd w:id="183"/>
      <w:bookmarkEnd w:id="184"/>
      <w:bookmarkEnd w:id="185"/>
      <w:bookmarkEnd w:id="186"/>
      <w:bookmarkEnd w:id="187"/>
      <w:bookmarkEnd w:id="188"/>
      <w:bookmarkEnd w:id="189"/>
      <w:bookmarkEnd w:id="190"/>
      <w:bookmarkEnd w:id="191"/>
    </w:p>
    <w:p>
      <w:pPr>
        <w:ind w:firstLine="480"/>
        <w:rPr>
          <w:rFonts w:ascii="仿宋" w:hAnsi="仿宋" w:eastAsia="仿宋" w:cs="仿宋"/>
        </w:rPr>
      </w:pPr>
      <w:r>
        <w:rPr>
          <w:rFonts w:hint="eastAsia" w:ascii="仿宋" w:hAnsi="仿宋" w:eastAsia="仿宋" w:cs="仿宋"/>
        </w:rPr>
        <w:t>1.评价结论是武汉方瑞会计师事务所（普通合伙）出具的，受具体参加本次项目的评价人员的水平和能力的限制。鉴于这种评价工作存在资料的有限性和调查、分析、判断的局限性，评价结论无法考虑影响资金使用的所有因素，评价结论存在一定的局限性。</w:t>
      </w:r>
    </w:p>
    <w:p>
      <w:pPr>
        <w:ind w:firstLine="480"/>
        <w:rPr>
          <w:rFonts w:ascii="仿宋" w:hAnsi="仿宋" w:eastAsia="仿宋" w:cs="仿宋"/>
        </w:rPr>
      </w:pPr>
      <w:r>
        <w:rPr>
          <w:rFonts w:hint="eastAsia" w:ascii="仿宋" w:hAnsi="仿宋" w:eastAsia="仿宋" w:cs="仿宋"/>
        </w:rPr>
        <w:t>2.本项目是经常性的资金使用项目，而且专业性较强。受具体参加本次项目的评价人员的专业能力的影响，对专业指标设定的全面性可能存在一定的局限性。</w:t>
      </w:r>
    </w:p>
    <w:p>
      <w:pPr>
        <w:spacing w:line="560" w:lineRule="exact"/>
        <w:ind w:firstLine="0" w:firstLineChars="0"/>
        <w:rPr>
          <w:rFonts w:ascii="仿宋" w:hAnsi="仿宋" w:eastAsia="仿宋" w:cs="仿宋"/>
          <w:b/>
          <w:bCs/>
          <w:highlight w:val="yellow"/>
        </w:rPr>
      </w:pPr>
    </w:p>
    <w:p>
      <w:pPr>
        <w:spacing w:line="560" w:lineRule="exact"/>
        <w:ind w:firstLine="0" w:firstLineChars="0"/>
        <w:rPr>
          <w:rFonts w:ascii="仿宋" w:hAnsi="仿宋" w:eastAsia="仿宋" w:cs="仿宋"/>
        </w:rPr>
      </w:pPr>
      <w:r>
        <w:rPr>
          <w:rFonts w:hint="eastAsia" w:ascii="仿宋" w:hAnsi="仿宋" w:eastAsia="仿宋" w:cs="仿宋"/>
          <w:b/>
          <w:bCs/>
        </w:rPr>
        <w:t>附件:</w:t>
      </w:r>
    </w:p>
    <w:p>
      <w:pPr>
        <w:spacing w:line="560" w:lineRule="exact"/>
        <w:ind w:firstLine="480"/>
        <w:rPr>
          <w:rFonts w:ascii="仿宋" w:hAnsi="仿宋" w:eastAsia="仿宋" w:cs="仿宋"/>
        </w:rPr>
      </w:pPr>
      <w:r>
        <w:rPr>
          <w:rFonts w:hint="eastAsia" w:ascii="仿宋" w:hAnsi="仿宋" w:eastAsia="仿宋" w:cs="仿宋"/>
        </w:rPr>
        <w:t>1.绩效目标完成情况对比表</w:t>
      </w:r>
    </w:p>
    <w:p>
      <w:pPr>
        <w:spacing w:line="560" w:lineRule="exact"/>
        <w:ind w:firstLine="480"/>
        <w:rPr>
          <w:rFonts w:ascii="仿宋" w:hAnsi="仿宋" w:eastAsia="仿宋" w:cs="仿宋"/>
        </w:rPr>
      </w:pPr>
      <w:r>
        <w:rPr>
          <w:rFonts w:hint="eastAsia" w:ascii="仿宋" w:hAnsi="仿宋" w:eastAsia="仿宋" w:cs="仿宋"/>
        </w:rPr>
        <w:t>2.绩效评价基础数据表</w:t>
      </w:r>
    </w:p>
    <w:p>
      <w:pPr>
        <w:spacing w:line="560" w:lineRule="exact"/>
        <w:ind w:firstLine="480"/>
        <w:rPr>
          <w:rFonts w:ascii="仿宋" w:hAnsi="仿宋" w:eastAsia="仿宋" w:cs="仿宋"/>
        </w:rPr>
      </w:pPr>
      <w:r>
        <w:rPr>
          <w:rFonts w:hint="eastAsia" w:ascii="仿宋" w:hAnsi="仿宋" w:eastAsia="仿宋" w:cs="仿宋"/>
        </w:rPr>
        <w:t>3.访谈大纲</w:t>
      </w:r>
    </w:p>
    <w:p>
      <w:pPr>
        <w:spacing w:line="560" w:lineRule="exact"/>
        <w:ind w:firstLine="480"/>
        <w:rPr>
          <w:rFonts w:ascii="仿宋" w:hAnsi="仿宋" w:eastAsia="仿宋" w:cs="仿宋"/>
        </w:rPr>
      </w:pPr>
      <w:r>
        <w:rPr>
          <w:rFonts w:hint="eastAsia" w:ascii="仿宋" w:hAnsi="仿宋" w:eastAsia="仿宋" w:cs="仿宋"/>
        </w:rPr>
        <w:t>4.项目访谈记录</w:t>
      </w:r>
    </w:p>
    <w:p>
      <w:pPr>
        <w:spacing w:line="560" w:lineRule="exact"/>
        <w:ind w:firstLine="480"/>
        <w:rPr>
          <w:rFonts w:ascii="仿宋" w:hAnsi="仿宋" w:eastAsia="仿宋" w:cs="仿宋"/>
        </w:rPr>
      </w:pPr>
      <w:r>
        <w:rPr>
          <w:rFonts w:hint="eastAsia" w:ascii="仿宋" w:hAnsi="仿宋" w:eastAsia="仿宋" w:cs="仿宋"/>
        </w:rPr>
        <w:t>5.项目调查问卷</w:t>
      </w:r>
    </w:p>
    <w:p>
      <w:pPr>
        <w:spacing w:line="560" w:lineRule="exact"/>
        <w:ind w:firstLine="480"/>
        <w:rPr>
          <w:rFonts w:ascii="仿宋" w:hAnsi="仿宋" w:eastAsia="仿宋" w:cs="仿宋"/>
        </w:rPr>
      </w:pPr>
      <w:r>
        <w:rPr>
          <w:rFonts w:hint="eastAsia" w:ascii="仿宋" w:hAnsi="仿宋" w:eastAsia="仿宋" w:cs="仿宋"/>
        </w:rPr>
        <w:t>6.项目绩效评价调查问卷分析</w:t>
      </w:r>
    </w:p>
    <w:p>
      <w:pPr>
        <w:spacing w:line="560" w:lineRule="exact"/>
        <w:ind w:firstLine="480"/>
        <w:rPr>
          <w:rFonts w:ascii="仿宋" w:hAnsi="仿宋" w:eastAsia="仿宋" w:cs="仿宋"/>
        </w:rPr>
      </w:pPr>
      <w:r>
        <w:rPr>
          <w:rFonts w:hint="eastAsia" w:ascii="仿宋" w:hAnsi="仿宋" w:eastAsia="仿宋" w:cs="仿宋"/>
        </w:rPr>
        <w:t>7.项目绩效评价实施方案</w:t>
      </w:r>
    </w:p>
    <w:p>
      <w:pPr>
        <w:spacing w:line="560" w:lineRule="exact"/>
        <w:ind w:firstLine="480"/>
        <w:rPr>
          <w:rFonts w:ascii="仿宋" w:hAnsi="仿宋" w:eastAsia="仿宋" w:cs="仿宋"/>
        </w:rPr>
      </w:pPr>
      <w:r>
        <w:rPr>
          <w:rFonts w:hint="eastAsia" w:ascii="仿宋" w:hAnsi="仿宋" w:eastAsia="仿宋" w:cs="仿宋"/>
        </w:rPr>
        <w:t>8.评价机构营业执照、资质证书（复印件）</w:t>
      </w:r>
    </w:p>
    <w:p>
      <w:pPr>
        <w:spacing w:line="500" w:lineRule="exact"/>
        <w:ind w:firstLine="0" w:firstLineChars="0"/>
        <w:rPr>
          <w:rFonts w:ascii="仿宋" w:hAnsi="仿宋" w:eastAsia="仿宋" w:cs="仿宋"/>
          <w:b/>
          <w:bCs/>
          <w:color w:val="000000"/>
        </w:rPr>
      </w:pPr>
    </w:p>
    <w:p>
      <w:pPr>
        <w:snapToGrid w:val="0"/>
        <w:spacing w:line="500" w:lineRule="exact"/>
        <w:ind w:firstLine="723" w:firstLineChars="300"/>
        <w:rPr>
          <w:rFonts w:ascii="仿宋" w:hAnsi="仿宋" w:eastAsia="仿宋" w:cs="仿宋"/>
          <w:b/>
        </w:rPr>
      </w:pPr>
      <w:r>
        <w:rPr>
          <w:rFonts w:hint="eastAsia" w:ascii="仿宋" w:hAnsi="仿宋" w:eastAsia="仿宋" w:cs="仿宋"/>
          <w:b/>
        </w:rPr>
        <w:t>武汉方瑞会计师事务所 （普通合伙）    中国注册会计师：</w:t>
      </w:r>
    </w:p>
    <w:p>
      <w:pPr>
        <w:snapToGrid w:val="0"/>
        <w:spacing w:line="500" w:lineRule="exact"/>
        <w:ind w:firstLine="482"/>
        <w:rPr>
          <w:rFonts w:ascii="仿宋" w:hAnsi="仿宋" w:eastAsia="仿宋" w:cs="仿宋"/>
          <w:b/>
        </w:rPr>
      </w:pPr>
      <w:r>
        <w:rPr>
          <w:rFonts w:hint="eastAsia" w:ascii="仿宋" w:hAnsi="仿宋" w:eastAsia="仿宋" w:cs="仿宋"/>
          <w:b/>
        </w:rPr>
        <w:t xml:space="preserve">武汉市洪山区珞狮南路星光时代1608室   </w:t>
      </w:r>
    </w:p>
    <w:p>
      <w:pPr>
        <w:snapToGrid w:val="0"/>
        <w:spacing w:line="500" w:lineRule="exact"/>
        <w:ind w:firstLine="482"/>
        <w:rPr>
          <w:rFonts w:ascii="仿宋" w:hAnsi="仿宋" w:eastAsia="仿宋" w:cs="仿宋"/>
          <w:b/>
        </w:rPr>
      </w:pPr>
      <w:r>
        <w:rPr>
          <w:rFonts w:hint="eastAsia" w:ascii="仿宋" w:hAnsi="仿宋" w:eastAsia="仿宋" w:cs="仿宋"/>
          <w:b/>
        </w:rPr>
        <w:t xml:space="preserve">        电话：027-87270880             中国注册会计师： </w:t>
      </w:r>
    </w:p>
    <w:p>
      <w:pPr>
        <w:spacing w:line="500" w:lineRule="exact"/>
        <w:ind w:firstLine="361" w:firstLineChars="150"/>
        <w:rPr>
          <w:rFonts w:ascii="仿宋" w:hAnsi="仿宋" w:eastAsia="仿宋" w:cs="仿宋"/>
          <w:b/>
          <w:bCs/>
          <w:color w:val="000000"/>
        </w:rPr>
      </w:pPr>
    </w:p>
    <w:p>
      <w:pPr>
        <w:spacing w:line="500" w:lineRule="exact"/>
        <w:ind w:firstLine="482"/>
        <w:jc w:val="right"/>
        <w:rPr>
          <w:rFonts w:ascii="仿宋" w:hAnsi="仿宋" w:eastAsia="仿宋" w:cs="仿宋"/>
          <w:b/>
          <w:sz w:val="32"/>
          <w:szCs w:val="32"/>
        </w:rPr>
      </w:pPr>
      <w:r>
        <w:rPr>
          <w:rFonts w:hint="eastAsia" w:ascii="仿宋" w:hAnsi="仿宋" w:eastAsia="仿宋" w:cs="仿宋"/>
          <w:b/>
          <w:bCs/>
          <w:color w:val="000000"/>
        </w:rPr>
        <w:t xml:space="preserve">   报告日期：2020年09月14日</w:t>
      </w: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33"/>
        <w:tab w:val="clear" w:pos="8306"/>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33"/>
        <w:tab w:val="clear" w:pos="8306"/>
      </w:tabs>
      <w:ind w:firstLine="0" w:firstLineChars="0"/>
    </w:pPr>
    <w: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ind w:firstLine="360"/>
                </w:pPr>
                <w:r>
                  <w:fldChar w:fldCharType="begin"/>
                </w:r>
                <w:r>
                  <w:instrText xml:space="preserve"> PAGE  \* MERGEFORMAT </w:instrText>
                </w:r>
                <w:r>
                  <w:fldChar w:fldCharType="separate"/>
                </w:r>
                <w:r>
                  <w:t>31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w:rPr>
        <w:rFonts w:hint="eastAsia"/>
      </w:rPr>
      <w:t>武汉市武昌区住房保障和房屋管理局2019年度物业公司评比及奖励经费项目  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830C8"/>
    <w:multiLevelType w:val="multilevel"/>
    <w:tmpl w:val="5CC830C8"/>
    <w:lvl w:ilvl="0" w:tentative="0">
      <w:start w:val="6"/>
      <w:numFmt w:val="decimal"/>
      <w:lvlText w:val="%1"/>
      <w:lvlJc w:val="left"/>
      <w:pPr>
        <w:tabs>
          <w:tab w:val="left" w:pos="432"/>
        </w:tabs>
        <w:ind w:left="432" w:hanging="432"/>
      </w:pPr>
      <w:rPr>
        <w:rFonts w:hint="eastAsia"/>
      </w:rPr>
    </w:lvl>
    <w:lvl w:ilvl="1" w:tentative="0">
      <w:start w:val="1"/>
      <w:numFmt w:val="decimal"/>
      <w:pStyle w:val="3"/>
      <w:lvlText w:val="%2"/>
      <w:lvlJc w:val="left"/>
      <w:pPr>
        <w:tabs>
          <w:tab w:val="left" w:pos="420"/>
        </w:tabs>
        <w:ind w:left="420" w:hanging="420"/>
      </w:pPr>
      <w:rPr>
        <w:rFonts w:hint="eastAsia"/>
      </w:rPr>
    </w:lvl>
    <w:lvl w:ilvl="2" w:tentative="0">
      <w:start w:val="1"/>
      <w:numFmt w:val="decimal"/>
      <w:lvlText w:val="6.5.%3"/>
      <w:lvlJc w:val="left"/>
      <w:pPr>
        <w:tabs>
          <w:tab w:val="left" w:pos="1080"/>
        </w:tabs>
        <w:ind w:left="720" w:hanging="720"/>
      </w:pPr>
      <w:rPr>
        <w:rFonts w:hint="eastAsia"/>
      </w:rPr>
    </w:lvl>
    <w:lvl w:ilvl="3" w:tentative="0">
      <w:start w:val="1"/>
      <w:numFmt w:val="decimal"/>
      <w:lvlText w:val="2.%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lMWI5MTM2Y2YzYzRhNGUxNzAwYmQ5OTEzZThhZjAifQ=="/>
  </w:docVars>
  <w:rsids>
    <w:rsidRoot w:val="00E516A2"/>
    <w:rsid w:val="0000727C"/>
    <w:rsid w:val="00021BDC"/>
    <w:rsid w:val="0005359E"/>
    <w:rsid w:val="00054F77"/>
    <w:rsid w:val="00071986"/>
    <w:rsid w:val="00082F4B"/>
    <w:rsid w:val="00086845"/>
    <w:rsid w:val="000B264F"/>
    <w:rsid w:val="000C0A1A"/>
    <w:rsid w:val="000F238C"/>
    <w:rsid w:val="000F390E"/>
    <w:rsid w:val="00112CB4"/>
    <w:rsid w:val="001310B0"/>
    <w:rsid w:val="00164D38"/>
    <w:rsid w:val="00172BB5"/>
    <w:rsid w:val="00173133"/>
    <w:rsid w:val="00174D16"/>
    <w:rsid w:val="00183D24"/>
    <w:rsid w:val="00185128"/>
    <w:rsid w:val="001F7F1E"/>
    <w:rsid w:val="00204009"/>
    <w:rsid w:val="00204444"/>
    <w:rsid w:val="00244CC9"/>
    <w:rsid w:val="002800E2"/>
    <w:rsid w:val="00286535"/>
    <w:rsid w:val="0029760C"/>
    <w:rsid w:val="002A1E21"/>
    <w:rsid w:val="002B5B29"/>
    <w:rsid w:val="002B5DB1"/>
    <w:rsid w:val="002E3E81"/>
    <w:rsid w:val="00322AD9"/>
    <w:rsid w:val="003471EA"/>
    <w:rsid w:val="0037545D"/>
    <w:rsid w:val="00382B7D"/>
    <w:rsid w:val="003944E4"/>
    <w:rsid w:val="003A28C8"/>
    <w:rsid w:val="003A546E"/>
    <w:rsid w:val="003B774A"/>
    <w:rsid w:val="003B7EBB"/>
    <w:rsid w:val="003D2E3F"/>
    <w:rsid w:val="003E5F1D"/>
    <w:rsid w:val="003E7B2F"/>
    <w:rsid w:val="003F5A4A"/>
    <w:rsid w:val="00412CF8"/>
    <w:rsid w:val="004472AC"/>
    <w:rsid w:val="00452E75"/>
    <w:rsid w:val="00454A5F"/>
    <w:rsid w:val="0046138F"/>
    <w:rsid w:val="00467926"/>
    <w:rsid w:val="004B424A"/>
    <w:rsid w:val="004D3D35"/>
    <w:rsid w:val="004E4C69"/>
    <w:rsid w:val="004E62FA"/>
    <w:rsid w:val="004F3589"/>
    <w:rsid w:val="00501DC0"/>
    <w:rsid w:val="00541DA7"/>
    <w:rsid w:val="005465D6"/>
    <w:rsid w:val="005D369B"/>
    <w:rsid w:val="005D7195"/>
    <w:rsid w:val="006233CD"/>
    <w:rsid w:val="00631BE5"/>
    <w:rsid w:val="006337C2"/>
    <w:rsid w:val="006606C4"/>
    <w:rsid w:val="00685DF6"/>
    <w:rsid w:val="006929D7"/>
    <w:rsid w:val="006C0D47"/>
    <w:rsid w:val="006D5821"/>
    <w:rsid w:val="006E6136"/>
    <w:rsid w:val="0070060B"/>
    <w:rsid w:val="00701055"/>
    <w:rsid w:val="00733B57"/>
    <w:rsid w:val="007354EF"/>
    <w:rsid w:val="00753197"/>
    <w:rsid w:val="00787D47"/>
    <w:rsid w:val="00794D0D"/>
    <w:rsid w:val="007A37CC"/>
    <w:rsid w:val="007B3185"/>
    <w:rsid w:val="007C5538"/>
    <w:rsid w:val="007D048D"/>
    <w:rsid w:val="007D0BC7"/>
    <w:rsid w:val="007D7A43"/>
    <w:rsid w:val="007F458E"/>
    <w:rsid w:val="0080512C"/>
    <w:rsid w:val="008211B8"/>
    <w:rsid w:val="0082548C"/>
    <w:rsid w:val="00827009"/>
    <w:rsid w:val="0083776A"/>
    <w:rsid w:val="00841349"/>
    <w:rsid w:val="00857F12"/>
    <w:rsid w:val="00871255"/>
    <w:rsid w:val="0087130F"/>
    <w:rsid w:val="008801CC"/>
    <w:rsid w:val="00881025"/>
    <w:rsid w:val="008872E5"/>
    <w:rsid w:val="008A1A47"/>
    <w:rsid w:val="008D5190"/>
    <w:rsid w:val="008E2513"/>
    <w:rsid w:val="00987687"/>
    <w:rsid w:val="009C620A"/>
    <w:rsid w:val="009E6769"/>
    <w:rsid w:val="00A07388"/>
    <w:rsid w:val="00A10321"/>
    <w:rsid w:val="00A14BB9"/>
    <w:rsid w:val="00A213F8"/>
    <w:rsid w:val="00A35E6B"/>
    <w:rsid w:val="00A55249"/>
    <w:rsid w:val="00AB2EA8"/>
    <w:rsid w:val="00AB31CB"/>
    <w:rsid w:val="00AD40FF"/>
    <w:rsid w:val="00AD4A7B"/>
    <w:rsid w:val="00AE44B0"/>
    <w:rsid w:val="00AF6E79"/>
    <w:rsid w:val="00B008F4"/>
    <w:rsid w:val="00B04532"/>
    <w:rsid w:val="00B2473F"/>
    <w:rsid w:val="00B32DC2"/>
    <w:rsid w:val="00B457A5"/>
    <w:rsid w:val="00BB203F"/>
    <w:rsid w:val="00BC0115"/>
    <w:rsid w:val="00BD093F"/>
    <w:rsid w:val="00C171B1"/>
    <w:rsid w:val="00C62E51"/>
    <w:rsid w:val="00C91D09"/>
    <w:rsid w:val="00C96E0A"/>
    <w:rsid w:val="00CA1E50"/>
    <w:rsid w:val="00CA4931"/>
    <w:rsid w:val="00CB3E6F"/>
    <w:rsid w:val="00CB4329"/>
    <w:rsid w:val="00CD1BCE"/>
    <w:rsid w:val="00CE0FEE"/>
    <w:rsid w:val="00CE5AAB"/>
    <w:rsid w:val="00D32210"/>
    <w:rsid w:val="00D93C9E"/>
    <w:rsid w:val="00D96674"/>
    <w:rsid w:val="00DA695C"/>
    <w:rsid w:val="00DC6728"/>
    <w:rsid w:val="00DE5E1A"/>
    <w:rsid w:val="00E13061"/>
    <w:rsid w:val="00E516A2"/>
    <w:rsid w:val="00E55426"/>
    <w:rsid w:val="00E86257"/>
    <w:rsid w:val="00E91FAD"/>
    <w:rsid w:val="00E97EAC"/>
    <w:rsid w:val="00EA23EA"/>
    <w:rsid w:val="00ED0C70"/>
    <w:rsid w:val="00EE064F"/>
    <w:rsid w:val="00EF322B"/>
    <w:rsid w:val="00EF492D"/>
    <w:rsid w:val="00F07193"/>
    <w:rsid w:val="00F117B1"/>
    <w:rsid w:val="00F22EC1"/>
    <w:rsid w:val="00F45515"/>
    <w:rsid w:val="00F900F5"/>
    <w:rsid w:val="00FB5F88"/>
    <w:rsid w:val="00FD0145"/>
    <w:rsid w:val="00FD0349"/>
    <w:rsid w:val="00FD5481"/>
    <w:rsid w:val="00FE4EE5"/>
    <w:rsid w:val="010413A1"/>
    <w:rsid w:val="010F79C2"/>
    <w:rsid w:val="015C1AFE"/>
    <w:rsid w:val="017123E2"/>
    <w:rsid w:val="01770B20"/>
    <w:rsid w:val="01B22B97"/>
    <w:rsid w:val="01BA0B8D"/>
    <w:rsid w:val="01C06166"/>
    <w:rsid w:val="01C15C10"/>
    <w:rsid w:val="01D813B8"/>
    <w:rsid w:val="020222E6"/>
    <w:rsid w:val="021D3D3D"/>
    <w:rsid w:val="02295E48"/>
    <w:rsid w:val="02322BB1"/>
    <w:rsid w:val="023344ED"/>
    <w:rsid w:val="023B6984"/>
    <w:rsid w:val="02675B80"/>
    <w:rsid w:val="02750720"/>
    <w:rsid w:val="02770B3B"/>
    <w:rsid w:val="028B2FA0"/>
    <w:rsid w:val="028E440D"/>
    <w:rsid w:val="02975488"/>
    <w:rsid w:val="02A26DD3"/>
    <w:rsid w:val="02C43116"/>
    <w:rsid w:val="02C46B59"/>
    <w:rsid w:val="02C60D26"/>
    <w:rsid w:val="02CE5058"/>
    <w:rsid w:val="02CF402C"/>
    <w:rsid w:val="02D87552"/>
    <w:rsid w:val="02E55766"/>
    <w:rsid w:val="02EC5471"/>
    <w:rsid w:val="02F02638"/>
    <w:rsid w:val="02FB6CBA"/>
    <w:rsid w:val="03162A7C"/>
    <w:rsid w:val="031E439F"/>
    <w:rsid w:val="032155DA"/>
    <w:rsid w:val="032340CA"/>
    <w:rsid w:val="03381894"/>
    <w:rsid w:val="034C00B2"/>
    <w:rsid w:val="03535B5F"/>
    <w:rsid w:val="03535D6E"/>
    <w:rsid w:val="036B2E8F"/>
    <w:rsid w:val="038B2364"/>
    <w:rsid w:val="039A4663"/>
    <w:rsid w:val="03A12C39"/>
    <w:rsid w:val="03A22D08"/>
    <w:rsid w:val="03B76A8B"/>
    <w:rsid w:val="03D70EA8"/>
    <w:rsid w:val="03DC264B"/>
    <w:rsid w:val="040E459D"/>
    <w:rsid w:val="0412394B"/>
    <w:rsid w:val="04142815"/>
    <w:rsid w:val="041936DE"/>
    <w:rsid w:val="041A186D"/>
    <w:rsid w:val="04262056"/>
    <w:rsid w:val="044A62C9"/>
    <w:rsid w:val="044E4460"/>
    <w:rsid w:val="046C25AD"/>
    <w:rsid w:val="046E4CF5"/>
    <w:rsid w:val="04800DB9"/>
    <w:rsid w:val="048835BF"/>
    <w:rsid w:val="048F139E"/>
    <w:rsid w:val="04A2336F"/>
    <w:rsid w:val="04A53194"/>
    <w:rsid w:val="04D0485A"/>
    <w:rsid w:val="04D54EAD"/>
    <w:rsid w:val="04DB7B89"/>
    <w:rsid w:val="04F5140C"/>
    <w:rsid w:val="05335BB6"/>
    <w:rsid w:val="05437083"/>
    <w:rsid w:val="054D71C7"/>
    <w:rsid w:val="0554344B"/>
    <w:rsid w:val="05596DFF"/>
    <w:rsid w:val="056145E6"/>
    <w:rsid w:val="056550C9"/>
    <w:rsid w:val="056E0120"/>
    <w:rsid w:val="057B5C59"/>
    <w:rsid w:val="059F1A34"/>
    <w:rsid w:val="05B2224A"/>
    <w:rsid w:val="05C54F70"/>
    <w:rsid w:val="05D9406E"/>
    <w:rsid w:val="05EE6E77"/>
    <w:rsid w:val="06052DD3"/>
    <w:rsid w:val="06180664"/>
    <w:rsid w:val="062135C3"/>
    <w:rsid w:val="0628105E"/>
    <w:rsid w:val="062C3C5E"/>
    <w:rsid w:val="06375A88"/>
    <w:rsid w:val="06393AEA"/>
    <w:rsid w:val="06412398"/>
    <w:rsid w:val="06452532"/>
    <w:rsid w:val="0648539C"/>
    <w:rsid w:val="064F3689"/>
    <w:rsid w:val="06545AC2"/>
    <w:rsid w:val="06590A39"/>
    <w:rsid w:val="066B2F07"/>
    <w:rsid w:val="068A5F48"/>
    <w:rsid w:val="068D29DA"/>
    <w:rsid w:val="06954009"/>
    <w:rsid w:val="06995CA5"/>
    <w:rsid w:val="06A50C2F"/>
    <w:rsid w:val="06BB2155"/>
    <w:rsid w:val="06F9606B"/>
    <w:rsid w:val="0700149E"/>
    <w:rsid w:val="07001C47"/>
    <w:rsid w:val="07105035"/>
    <w:rsid w:val="072B23F0"/>
    <w:rsid w:val="072B6562"/>
    <w:rsid w:val="07382BBD"/>
    <w:rsid w:val="074D7500"/>
    <w:rsid w:val="075332BD"/>
    <w:rsid w:val="075E6D34"/>
    <w:rsid w:val="0785672F"/>
    <w:rsid w:val="07922ED1"/>
    <w:rsid w:val="079403DE"/>
    <w:rsid w:val="0797170E"/>
    <w:rsid w:val="07A41E6D"/>
    <w:rsid w:val="07AE7067"/>
    <w:rsid w:val="07B17117"/>
    <w:rsid w:val="07CF34D1"/>
    <w:rsid w:val="080055D5"/>
    <w:rsid w:val="08012754"/>
    <w:rsid w:val="081C4A9E"/>
    <w:rsid w:val="08427090"/>
    <w:rsid w:val="085B7DB4"/>
    <w:rsid w:val="0861183F"/>
    <w:rsid w:val="0870517B"/>
    <w:rsid w:val="08760CEA"/>
    <w:rsid w:val="08AC0D9B"/>
    <w:rsid w:val="08AE1ADF"/>
    <w:rsid w:val="08C711E6"/>
    <w:rsid w:val="08DA214E"/>
    <w:rsid w:val="08EE1EAF"/>
    <w:rsid w:val="09017F2F"/>
    <w:rsid w:val="095C3D5B"/>
    <w:rsid w:val="09853D59"/>
    <w:rsid w:val="099774C9"/>
    <w:rsid w:val="09995282"/>
    <w:rsid w:val="09C272F5"/>
    <w:rsid w:val="09C610F1"/>
    <w:rsid w:val="09D534FA"/>
    <w:rsid w:val="09FE4E9A"/>
    <w:rsid w:val="0A057E25"/>
    <w:rsid w:val="0A0F3F7D"/>
    <w:rsid w:val="0A1D19ED"/>
    <w:rsid w:val="0A2065E7"/>
    <w:rsid w:val="0A2223EA"/>
    <w:rsid w:val="0A2A5288"/>
    <w:rsid w:val="0A2E102F"/>
    <w:rsid w:val="0A5A7B3E"/>
    <w:rsid w:val="0A7311BF"/>
    <w:rsid w:val="0A9F43B7"/>
    <w:rsid w:val="0AA60ED6"/>
    <w:rsid w:val="0AAB4992"/>
    <w:rsid w:val="0AC557BD"/>
    <w:rsid w:val="0AC90B71"/>
    <w:rsid w:val="0AD07FD8"/>
    <w:rsid w:val="0AF932BF"/>
    <w:rsid w:val="0B1B0969"/>
    <w:rsid w:val="0B3769B0"/>
    <w:rsid w:val="0B432F01"/>
    <w:rsid w:val="0B4B5E88"/>
    <w:rsid w:val="0B5222EB"/>
    <w:rsid w:val="0B600004"/>
    <w:rsid w:val="0B960E01"/>
    <w:rsid w:val="0BA846E8"/>
    <w:rsid w:val="0BC41124"/>
    <w:rsid w:val="0BC50485"/>
    <w:rsid w:val="0BCA5AF0"/>
    <w:rsid w:val="0BD44563"/>
    <w:rsid w:val="0BF82109"/>
    <w:rsid w:val="0C0777EC"/>
    <w:rsid w:val="0C0A43B3"/>
    <w:rsid w:val="0C284648"/>
    <w:rsid w:val="0C2D31F6"/>
    <w:rsid w:val="0C2F6270"/>
    <w:rsid w:val="0C4A72DE"/>
    <w:rsid w:val="0C5456FA"/>
    <w:rsid w:val="0C5A1C3B"/>
    <w:rsid w:val="0C5A58FA"/>
    <w:rsid w:val="0C6E0F33"/>
    <w:rsid w:val="0C7003D8"/>
    <w:rsid w:val="0C8804B9"/>
    <w:rsid w:val="0C8E1B26"/>
    <w:rsid w:val="0C940922"/>
    <w:rsid w:val="0CA56093"/>
    <w:rsid w:val="0CB6568A"/>
    <w:rsid w:val="0CF62FCB"/>
    <w:rsid w:val="0CFF699C"/>
    <w:rsid w:val="0D0C6F3E"/>
    <w:rsid w:val="0D197E3B"/>
    <w:rsid w:val="0D36151B"/>
    <w:rsid w:val="0D48177D"/>
    <w:rsid w:val="0D4B31AB"/>
    <w:rsid w:val="0D670437"/>
    <w:rsid w:val="0D683DAD"/>
    <w:rsid w:val="0DAF1B93"/>
    <w:rsid w:val="0DBD7CA1"/>
    <w:rsid w:val="0DC7566F"/>
    <w:rsid w:val="0DCF35F0"/>
    <w:rsid w:val="0DD14738"/>
    <w:rsid w:val="0DDF5A1D"/>
    <w:rsid w:val="0DE64EAC"/>
    <w:rsid w:val="0E117E0F"/>
    <w:rsid w:val="0E15591A"/>
    <w:rsid w:val="0E285D32"/>
    <w:rsid w:val="0E4B2A7E"/>
    <w:rsid w:val="0E4E71F1"/>
    <w:rsid w:val="0E61608E"/>
    <w:rsid w:val="0E72584E"/>
    <w:rsid w:val="0E792172"/>
    <w:rsid w:val="0E853A1A"/>
    <w:rsid w:val="0E8B3679"/>
    <w:rsid w:val="0EBE4F06"/>
    <w:rsid w:val="0ECF14FD"/>
    <w:rsid w:val="0ED10493"/>
    <w:rsid w:val="0ED35B1A"/>
    <w:rsid w:val="0F0822AE"/>
    <w:rsid w:val="0F240CA4"/>
    <w:rsid w:val="0F2B3005"/>
    <w:rsid w:val="0F2C7984"/>
    <w:rsid w:val="0F3A0578"/>
    <w:rsid w:val="0F53338E"/>
    <w:rsid w:val="0F73587E"/>
    <w:rsid w:val="0F7B15C0"/>
    <w:rsid w:val="0F8F571C"/>
    <w:rsid w:val="0FA20C07"/>
    <w:rsid w:val="0FA531EF"/>
    <w:rsid w:val="0FA94FE9"/>
    <w:rsid w:val="0FAE2FC8"/>
    <w:rsid w:val="0FB56597"/>
    <w:rsid w:val="0FC554D5"/>
    <w:rsid w:val="0FCC5EAB"/>
    <w:rsid w:val="0FDE6E90"/>
    <w:rsid w:val="0FFE6AE6"/>
    <w:rsid w:val="100A2507"/>
    <w:rsid w:val="100B39EF"/>
    <w:rsid w:val="10100EA8"/>
    <w:rsid w:val="101629B7"/>
    <w:rsid w:val="103162F0"/>
    <w:rsid w:val="105805C5"/>
    <w:rsid w:val="105908A9"/>
    <w:rsid w:val="10591668"/>
    <w:rsid w:val="10603E3E"/>
    <w:rsid w:val="10684FAA"/>
    <w:rsid w:val="10A65296"/>
    <w:rsid w:val="10BF0D7F"/>
    <w:rsid w:val="10C01E31"/>
    <w:rsid w:val="10D306D3"/>
    <w:rsid w:val="10D6164C"/>
    <w:rsid w:val="10DC7016"/>
    <w:rsid w:val="10E1508C"/>
    <w:rsid w:val="10E661FC"/>
    <w:rsid w:val="10F07655"/>
    <w:rsid w:val="10FE5BCB"/>
    <w:rsid w:val="11010564"/>
    <w:rsid w:val="11023873"/>
    <w:rsid w:val="11266A76"/>
    <w:rsid w:val="114370F8"/>
    <w:rsid w:val="114C283E"/>
    <w:rsid w:val="115E03C3"/>
    <w:rsid w:val="116E4305"/>
    <w:rsid w:val="118A25AA"/>
    <w:rsid w:val="1191624C"/>
    <w:rsid w:val="11941216"/>
    <w:rsid w:val="11A9372C"/>
    <w:rsid w:val="11AA1EDD"/>
    <w:rsid w:val="11C705CB"/>
    <w:rsid w:val="11C822B9"/>
    <w:rsid w:val="11D30E0D"/>
    <w:rsid w:val="11D67D42"/>
    <w:rsid w:val="11E45831"/>
    <w:rsid w:val="11E65250"/>
    <w:rsid w:val="11F67A8F"/>
    <w:rsid w:val="11FC5F93"/>
    <w:rsid w:val="1204712D"/>
    <w:rsid w:val="1218372D"/>
    <w:rsid w:val="12192D78"/>
    <w:rsid w:val="121C74D3"/>
    <w:rsid w:val="121D79B0"/>
    <w:rsid w:val="12323B41"/>
    <w:rsid w:val="123C5A26"/>
    <w:rsid w:val="12434805"/>
    <w:rsid w:val="125A3931"/>
    <w:rsid w:val="12655BCF"/>
    <w:rsid w:val="126D1CB8"/>
    <w:rsid w:val="127B1EC8"/>
    <w:rsid w:val="129E5687"/>
    <w:rsid w:val="12A05449"/>
    <w:rsid w:val="12A3606E"/>
    <w:rsid w:val="12A53DC3"/>
    <w:rsid w:val="12A82BC6"/>
    <w:rsid w:val="12AD6528"/>
    <w:rsid w:val="12BB47A2"/>
    <w:rsid w:val="12C163C7"/>
    <w:rsid w:val="12C872F9"/>
    <w:rsid w:val="12FA0128"/>
    <w:rsid w:val="12FB1AFB"/>
    <w:rsid w:val="12FC76F5"/>
    <w:rsid w:val="13175E06"/>
    <w:rsid w:val="133C5312"/>
    <w:rsid w:val="13703C22"/>
    <w:rsid w:val="13783A50"/>
    <w:rsid w:val="138758A5"/>
    <w:rsid w:val="138F0EE6"/>
    <w:rsid w:val="13AE3F15"/>
    <w:rsid w:val="13CC7888"/>
    <w:rsid w:val="13DD11D1"/>
    <w:rsid w:val="14197CBD"/>
    <w:rsid w:val="141C13A0"/>
    <w:rsid w:val="141F30C5"/>
    <w:rsid w:val="142430BE"/>
    <w:rsid w:val="14537519"/>
    <w:rsid w:val="145A0EEC"/>
    <w:rsid w:val="146C1FDF"/>
    <w:rsid w:val="147004EA"/>
    <w:rsid w:val="14775A21"/>
    <w:rsid w:val="14C2220B"/>
    <w:rsid w:val="14CF1120"/>
    <w:rsid w:val="14DD1467"/>
    <w:rsid w:val="14E91E63"/>
    <w:rsid w:val="14ED68B2"/>
    <w:rsid w:val="14F22EC5"/>
    <w:rsid w:val="14FC1650"/>
    <w:rsid w:val="14FE5004"/>
    <w:rsid w:val="150559E3"/>
    <w:rsid w:val="152B6169"/>
    <w:rsid w:val="15476FF0"/>
    <w:rsid w:val="154B4F31"/>
    <w:rsid w:val="1555692B"/>
    <w:rsid w:val="15785FEA"/>
    <w:rsid w:val="157B0D39"/>
    <w:rsid w:val="157C52A1"/>
    <w:rsid w:val="15806215"/>
    <w:rsid w:val="15873011"/>
    <w:rsid w:val="159029C7"/>
    <w:rsid w:val="15BB058B"/>
    <w:rsid w:val="15DA7508"/>
    <w:rsid w:val="15E56C8E"/>
    <w:rsid w:val="15E84FA1"/>
    <w:rsid w:val="15F05F76"/>
    <w:rsid w:val="15F52E5F"/>
    <w:rsid w:val="16042A9E"/>
    <w:rsid w:val="16244DBC"/>
    <w:rsid w:val="1643522E"/>
    <w:rsid w:val="16443D6D"/>
    <w:rsid w:val="16555C80"/>
    <w:rsid w:val="16657A1F"/>
    <w:rsid w:val="16673CC8"/>
    <w:rsid w:val="166B6769"/>
    <w:rsid w:val="16730AC7"/>
    <w:rsid w:val="16794B93"/>
    <w:rsid w:val="16AB3C44"/>
    <w:rsid w:val="16CB6F3D"/>
    <w:rsid w:val="16D57C04"/>
    <w:rsid w:val="16E20A7F"/>
    <w:rsid w:val="17083307"/>
    <w:rsid w:val="172705EE"/>
    <w:rsid w:val="17376FFF"/>
    <w:rsid w:val="17417C0D"/>
    <w:rsid w:val="17424138"/>
    <w:rsid w:val="176A3F97"/>
    <w:rsid w:val="1774314F"/>
    <w:rsid w:val="178250A6"/>
    <w:rsid w:val="17981CD9"/>
    <w:rsid w:val="179F1124"/>
    <w:rsid w:val="17A341B7"/>
    <w:rsid w:val="17BA783F"/>
    <w:rsid w:val="17BE6CA5"/>
    <w:rsid w:val="17C8666A"/>
    <w:rsid w:val="17D9558C"/>
    <w:rsid w:val="17F31F72"/>
    <w:rsid w:val="17FF4D14"/>
    <w:rsid w:val="180D3D35"/>
    <w:rsid w:val="182A1D6C"/>
    <w:rsid w:val="183B1BF3"/>
    <w:rsid w:val="184871DE"/>
    <w:rsid w:val="185A234F"/>
    <w:rsid w:val="186224E9"/>
    <w:rsid w:val="18637293"/>
    <w:rsid w:val="188A0F20"/>
    <w:rsid w:val="189A6745"/>
    <w:rsid w:val="18C758F5"/>
    <w:rsid w:val="18D512AE"/>
    <w:rsid w:val="18DB5B84"/>
    <w:rsid w:val="18E138A4"/>
    <w:rsid w:val="18E53028"/>
    <w:rsid w:val="19042602"/>
    <w:rsid w:val="1907293F"/>
    <w:rsid w:val="190B0EC5"/>
    <w:rsid w:val="190C65CB"/>
    <w:rsid w:val="19111055"/>
    <w:rsid w:val="19173E39"/>
    <w:rsid w:val="191C0155"/>
    <w:rsid w:val="19210779"/>
    <w:rsid w:val="192A235D"/>
    <w:rsid w:val="194D4897"/>
    <w:rsid w:val="1954502D"/>
    <w:rsid w:val="1958039C"/>
    <w:rsid w:val="19616F90"/>
    <w:rsid w:val="19670112"/>
    <w:rsid w:val="197A56DF"/>
    <w:rsid w:val="198C3AAF"/>
    <w:rsid w:val="19996001"/>
    <w:rsid w:val="19AE3E37"/>
    <w:rsid w:val="19B94A54"/>
    <w:rsid w:val="19BC1430"/>
    <w:rsid w:val="1A163FD4"/>
    <w:rsid w:val="1A1A1EEC"/>
    <w:rsid w:val="1A427DB3"/>
    <w:rsid w:val="1A5A7E0C"/>
    <w:rsid w:val="1A653237"/>
    <w:rsid w:val="1A6D482E"/>
    <w:rsid w:val="1A741E88"/>
    <w:rsid w:val="1A842410"/>
    <w:rsid w:val="1A961FFE"/>
    <w:rsid w:val="1A9824B8"/>
    <w:rsid w:val="1AA92983"/>
    <w:rsid w:val="1AAB6F6C"/>
    <w:rsid w:val="1AB01E6A"/>
    <w:rsid w:val="1AC40D62"/>
    <w:rsid w:val="1ADA3173"/>
    <w:rsid w:val="1AE45244"/>
    <w:rsid w:val="1AE80E95"/>
    <w:rsid w:val="1AEF6DC5"/>
    <w:rsid w:val="1B0C2E33"/>
    <w:rsid w:val="1B0D7CE1"/>
    <w:rsid w:val="1B102E09"/>
    <w:rsid w:val="1B17759A"/>
    <w:rsid w:val="1B244201"/>
    <w:rsid w:val="1B2F7F99"/>
    <w:rsid w:val="1B306BE0"/>
    <w:rsid w:val="1B3A4E73"/>
    <w:rsid w:val="1B3B34D0"/>
    <w:rsid w:val="1B4A46DE"/>
    <w:rsid w:val="1B757579"/>
    <w:rsid w:val="1B90376B"/>
    <w:rsid w:val="1B90644C"/>
    <w:rsid w:val="1B947FEE"/>
    <w:rsid w:val="1B960548"/>
    <w:rsid w:val="1B9F6F74"/>
    <w:rsid w:val="1BB579D2"/>
    <w:rsid w:val="1BC635A3"/>
    <w:rsid w:val="1BF02292"/>
    <w:rsid w:val="1C000D83"/>
    <w:rsid w:val="1C0220DB"/>
    <w:rsid w:val="1C182EEF"/>
    <w:rsid w:val="1C2539AC"/>
    <w:rsid w:val="1C2660B4"/>
    <w:rsid w:val="1C677656"/>
    <w:rsid w:val="1C95334B"/>
    <w:rsid w:val="1CAC0F74"/>
    <w:rsid w:val="1CAF1108"/>
    <w:rsid w:val="1CBC5CCB"/>
    <w:rsid w:val="1CD100DB"/>
    <w:rsid w:val="1CD91E13"/>
    <w:rsid w:val="1CDF5BD0"/>
    <w:rsid w:val="1CE10CB9"/>
    <w:rsid w:val="1CFC5F8E"/>
    <w:rsid w:val="1D063CE9"/>
    <w:rsid w:val="1D086DE3"/>
    <w:rsid w:val="1D207460"/>
    <w:rsid w:val="1D284C6D"/>
    <w:rsid w:val="1D367FF0"/>
    <w:rsid w:val="1D3C5422"/>
    <w:rsid w:val="1D4356EE"/>
    <w:rsid w:val="1D460399"/>
    <w:rsid w:val="1D563002"/>
    <w:rsid w:val="1D5876D8"/>
    <w:rsid w:val="1D626D2D"/>
    <w:rsid w:val="1D8A1AE3"/>
    <w:rsid w:val="1DA83514"/>
    <w:rsid w:val="1DAB5524"/>
    <w:rsid w:val="1DAF6CF4"/>
    <w:rsid w:val="1DBA259B"/>
    <w:rsid w:val="1DBA7B2A"/>
    <w:rsid w:val="1DBD3F8A"/>
    <w:rsid w:val="1DC070D3"/>
    <w:rsid w:val="1DD357F1"/>
    <w:rsid w:val="1E116221"/>
    <w:rsid w:val="1E2D75EA"/>
    <w:rsid w:val="1E393DB8"/>
    <w:rsid w:val="1E4B75A5"/>
    <w:rsid w:val="1E600A19"/>
    <w:rsid w:val="1E636947"/>
    <w:rsid w:val="1E7271A7"/>
    <w:rsid w:val="1E862529"/>
    <w:rsid w:val="1E86376B"/>
    <w:rsid w:val="1E961652"/>
    <w:rsid w:val="1E963219"/>
    <w:rsid w:val="1EC77A18"/>
    <w:rsid w:val="1EC91D94"/>
    <w:rsid w:val="1ECA4A11"/>
    <w:rsid w:val="1ECB5F0F"/>
    <w:rsid w:val="1ED94F02"/>
    <w:rsid w:val="1EDE2109"/>
    <w:rsid w:val="1EF35313"/>
    <w:rsid w:val="1EF55FED"/>
    <w:rsid w:val="1EF91FE1"/>
    <w:rsid w:val="1F005DBB"/>
    <w:rsid w:val="1F0467EC"/>
    <w:rsid w:val="1F09365C"/>
    <w:rsid w:val="1F1C48E6"/>
    <w:rsid w:val="1F1F4A5F"/>
    <w:rsid w:val="1F341851"/>
    <w:rsid w:val="1F426610"/>
    <w:rsid w:val="1F4347FF"/>
    <w:rsid w:val="1F4B1A17"/>
    <w:rsid w:val="1F645E55"/>
    <w:rsid w:val="1F730F2E"/>
    <w:rsid w:val="1F847951"/>
    <w:rsid w:val="1FB678BE"/>
    <w:rsid w:val="1FDB1254"/>
    <w:rsid w:val="1FF61E4D"/>
    <w:rsid w:val="1FF968F0"/>
    <w:rsid w:val="20083C58"/>
    <w:rsid w:val="200F6D51"/>
    <w:rsid w:val="2043338A"/>
    <w:rsid w:val="20841EE1"/>
    <w:rsid w:val="208C0DD5"/>
    <w:rsid w:val="209C0815"/>
    <w:rsid w:val="20A26604"/>
    <w:rsid w:val="20B6313D"/>
    <w:rsid w:val="20EC6CF2"/>
    <w:rsid w:val="20F1573A"/>
    <w:rsid w:val="20F41788"/>
    <w:rsid w:val="210B1456"/>
    <w:rsid w:val="210F1873"/>
    <w:rsid w:val="21350FC6"/>
    <w:rsid w:val="21394881"/>
    <w:rsid w:val="213B0446"/>
    <w:rsid w:val="21467CA4"/>
    <w:rsid w:val="21493D39"/>
    <w:rsid w:val="21582356"/>
    <w:rsid w:val="21650E07"/>
    <w:rsid w:val="21811A73"/>
    <w:rsid w:val="21815859"/>
    <w:rsid w:val="218F0627"/>
    <w:rsid w:val="21C23360"/>
    <w:rsid w:val="21C431D4"/>
    <w:rsid w:val="21CE6B21"/>
    <w:rsid w:val="21DD331F"/>
    <w:rsid w:val="21EE1173"/>
    <w:rsid w:val="220D5355"/>
    <w:rsid w:val="223F5BD9"/>
    <w:rsid w:val="22486129"/>
    <w:rsid w:val="224F1206"/>
    <w:rsid w:val="22B14D46"/>
    <w:rsid w:val="22D9113E"/>
    <w:rsid w:val="22FF1C0E"/>
    <w:rsid w:val="23094ED3"/>
    <w:rsid w:val="23116D6E"/>
    <w:rsid w:val="23147C68"/>
    <w:rsid w:val="233F49AB"/>
    <w:rsid w:val="23471D22"/>
    <w:rsid w:val="237B777D"/>
    <w:rsid w:val="238F7E88"/>
    <w:rsid w:val="239A74D9"/>
    <w:rsid w:val="239B71C0"/>
    <w:rsid w:val="23A338FB"/>
    <w:rsid w:val="23A76F67"/>
    <w:rsid w:val="23AE3468"/>
    <w:rsid w:val="23B23369"/>
    <w:rsid w:val="23B669EA"/>
    <w:rsid w:val="23D04F4A"/>
    <w:rsid w:val="24042EF5"/>
    <w:rsid w:val="2415395F"/>
    <w:rsid w:val="241E3906"/>
    <w:rsid w:val="242434AD"/>
    <w:rsid w:val="243F0A59"/>
    <w:rsid w:val="2459012E"/>
    <w:rsid w:val="245A5DC2"/>
    <w:rsid w:val="246D0D0F"/>
    <w:rsid w:val="24A06FDA"/>
    <w:rsid w:val="24AB107E"/>
    <w:rsid w:val="24BE7660"/>
    <w:rsid w:val="24CB74E6"/>
    <w:rsid w:val="24FB784B"/>
    <w:rsid w:val="250C095C"/>
    <w:rsid w:val="250E03C9"/>
    <w:rsid w:val="251F6A5A"/>
    <w:rsid w:val="25251947"/>
    <w:rsid w:val="25292DE0"/>
    <w:rsid w:val="25390F6F"/>
    <w:rsid w:val="253A21E9"/>
    <w:rsid w:val="25516747"/>
    <w:rsid w:val="255A764A"/>
    <w:rsid w:val="256E45CE"/>
    <w:rsid w:val="257D47F2"/>
    <w:rsid w:val="25917855"/>
    <w:rsid w:val="25DA7431"/>
    <w:rsid w:val="25DE2248"/>
    <w:rsid w:val="25E64C13"/>
    <w:rsid w:val="25F96ADC"/>
    <w:rsid w:val="25FC5548"/>
    <w:rsid w:val="26083E4B"/>
    <w:rsid w:val="260A25C5"/>
    <w:rsid w:val="26233796"/>
    <w:rsid w:val="262F5218"/>
    <w:rsid w:val="263137D9"/>
    <w:rsid w:val="26405CD9"/>
    <w:rsid w:val="26826A21"/>
    <w:rsid w:val="26880F40"/>
    <w:rsid w:val="268C3E76"/>
    <w:rsid w:val="268D68B3"/>
    <w:rsid w:val="269B44CE"/>
    <w:rsid w:val="26A67CD8"/>
    <w:rsid w:val="26B95A3C"/>
    <w:rsid w:val="26E86CFF"/>
    <w:rsid w:val="26EA32EC"/>
    <w:rsid w:val="26FE4807"/>
    <w:rsid w:val="27000ECF"/>
    <w:rsid w:val="27027F96"/>
    <w:rsid w:val="270F340E"/>
    <w:rsid w:val="271516D7"/>
    <w:rsid w:val="273720E3"/>
    <w:rsid w:val="274A2EB7"/>
    <w:rsid w:val="276109EE"/>
    <w:rsid w:val="276C5ED8"/>
    <w:rsid w:val="27786D0B"/>
    <w:rsid w:val="277E3766"/>
    <w:rsid w:val="278711A5"/>
    <w:rsid w:val="279B7742"/>
    <w:rsid w:val="27AB12FE"/>
    <w:rsid w:val="27B360A0"/>
    <w:rsid w:val="27B70ECF"/>
    <w:rsid w:val="27D760B3"/>
    <w:rsid w:val="27DA0BFF"/>
    <w:rsid w:val="27E83ACA"/>
    <w:rsid w:val="27FC08C0"/>
    <w:rsid w:val="280572E6"/>
    <w:rsid w:val="280A54FE"/>
    <w:rsid w:val="28100578"/>
    <w:rsid w:val="281A69F9"/>
    <w:rsid w:val="282B00FE"/>
    <w:rsid w:val="28376EAF"/>
    <w:rsid w:val="283E79FD"/>
    <w:rsid w:val="2841397B"/>
    <w:rsid w:val="284A7D8A"/>
    <w:rsid w:val="284E0A1A"/>
    <w:rsid w:val="28566977"/>
    <w:rsid w:val="28586CDB"/>
    <w:rsid w:val="285D3331"/>
    <w:rsid w:val="28603D16"/>
    <w:rsid w:val="287D7004"/>
    <w:rsid w:val="288A4018"/>
    <w:rsid w:val="28917FE0"/>
    <w:rsid w:val="28A72CA5"/>
    <w:rsid w:val="28C159AF"/>
    <w:rsid w:val="28CD4A26"/>
    <w:rsid w:val="28DA2048"/>
    <w:rsid w:val="28E72971"/>
    <w:rsid w:val="28F47954"/>
    <w:rsid w:val="29170E99"/>
    <w:rsid w:val="29176E9A"/>
    <w:rsid w:val="29735B5B"/>
    <w:rsid w:val="29AC3933"/>
    <w:rsid w:val="29DA7154"/>
    <w:rsid w:val="29DD2DE7"/>
    <w:rsid w:val="29E27AB5"/>
    <w:rsid w:val="29EE0DD7"/>
    <w:rsid w:val="29F771DD"/>
    <w:rsid w:val="29F9563E"/>
    <w:rsid w:val="29FF2F98"/>
    <w:rsid w:val="2A0C4F96"/>
    <w:rsid w:val="2A0D1B7A"/>
    <w:rsid w:val="2A1558A8"/>
    <w:rsid w:val="2A174301"/>
    <w:rsid w:val="2A23430B"/>
    <w:rsid w:val="2A513ADB"/>
    <w:rsid w:val="2A5B75A7"/>
    <w:rsid w:val="2A763226"/>
    <w:rsid w:val="2AB43742"/>
    <w:rsid w:val="2AB76BC7"/>
    <w:rsid w:val="2AC95A4C"/>
    <w:rsid w:val="2AD3409D"/>
    <w:rsid w:val="2AE4520E"/>
    <w:rsid w:val="2AF055F6"/>
    <w:rsid w:val="2AF2542B"/>
    <w:rsid w:val="2B173BE3"/>
    <w:rsid w:val="2B222CD4"/>
    <w:rsid w:val="2B242374"/>
    <w:rsid w:val="2B3E55E5"/>
    <w:rsid w:val="2B427448"/>
    <w:rsid w:val="2B64282A"/>
    <w:rsid w:val="2B6510C2"/>
    <w:rsid w:val="2B677666"/>
    <w:rsid w:val="2B8D0F04"/>
    <w:rsid w:val="2BAE3F53"/>
    <w:rsid w:val="2BB13072"/>
    <w:rsid w:val="2BC33268"/>
    <w:rsid w:val="2BEE38B7"/>
    <w:rsid w:val="2BF54362"/>
    <w:rsid w:val="2BFA22C3"/>
    <w:rsid w:val="2BFB59C9"/>
    <w:rsid w:val="2BFB704D"/>
    <w:rsid w:val="2C265F36"/>
    <w:rsid w:val="2C287495"/>
    <w:rsid w:val="2C380ECB"/>
    <w:rsid w:val="2C3C2DCF"/>
    <w:rsid w:val="2C3D066A"/>
    <w:rsid w:val="2C5C7663"/>
    <w:rsid w:val="2C73659E"/>
    <w:rsid w:val="2C851157"/>
    <w:rsid w:val="2CA026DE"/>
    <w:rsid w:val="2CBC233B"/>
    <w:rsid w:val="2CCB2A38"/>
    <w:rsid w:val="2CCF1C63"/>
    <w:rsid w:val="2CE1774A"/>
    <w:rsid w:val="2CF33E11"/>
    <w:rsid w:val="2D3B1941"/>
    <w:rsid w:val="2D3F6612"/>
    <w:rsid w:val="2D424C45"/>
    <w:rsid w:val="2D545BB3"/>
    <w:rsid w:val="2D7F5E61"/>
    <w:rsid w:val="2D817286"/>
    <w:rsid w:val="2D821B3A"/>
    <w:rsid w:val="2DA35FB9"/>
    <w:rsid w:val="2DA810C7"/>
    <w:rsid w:val="2DCC2E18"/>
    <w:rsid w:val="2DDE666E"/>
    <w:rsid w:val="2E0F12B7"/>
    <w:rsid w:val="2E351893"/>
    <w:rsid w:val="2E3D4E5A"/>
    <w:rsid w:val="2E586289"/>
    <w:rsid w:val="2E5D55E4"/>
    <w:rsid w:val="2E690139"/>
    <w:rsid w:val="2E81118E"/>
    <w:rsid w:val="2E987D4A"/>
    <w:rsid w:val="2ED9301F"/>
    <w:rsid w:val="2F1F1DF9"/>
    <w:rsid w:val="2F293257"/>
    <w:rsid w:val="2F2A24E0"/>
    <w:rsid w:val="2F6D2BB2"/>
    <w:rsid w:val="2FA24D8B"/>
    <w:rsid w:val="2FAA21ED"/>
    <w:rsid w:val="2FAC70EC"/>
    <w:rsid w:val="2FC5482B"/>
    <w:rsid w:val="2FCC3F4A"/>
    <w:rsid w:val="2FD73F93"/>
    <w:rsid w:val="2FDC1051"/>
    <w:rsid w:val="2FE13A67"/>
    <w:rsid w:val="2FE9630D"/>
    <w:rsid w:val="2FF72A6A"/>
    <w:rsid w:val="2FFC30FB"/>
    <w:rsid w:val="30070AB5"/>
    <w:rsid w:val="301B541E"/>
    <w:rsid w:val="301F0682"/>
    <w:rsid w:val="30234603"/>
    <w:rsid w:val="30250A77"/>
    <w:rsid w:val="303F2FDA"/>
    <w:rsid w:val="30462433"/>
    <w:rsid w:val="304E61EA"/>
    <w:rsid w:val="305E5FD0"/>
    <w:rsid w:val="30674395"/>
    <w:rsid w:val="307D727B"/>
    <w:rsid w:val="308E6433"/>
    <w:rsid w:val="30DA72A4"/>
    <w:rsid w:val="30DF69AF"/>
    <w:rsid w:val="30FB6803"/>
    <w:rsid w:val="30FC50F9"/>
    <w:rsid w:val="31087841"/>
    <w:rsid w:val="311831C1"/>
    <w:rsid w:val="31284A31"/>
    <w:rsid w:val="316F20B8"/>
    <w:rsid w:val="31822F12"/>
    <w:rsid w:val="31864DC0"/>
    <w:rsid w:val="318654E2"/>
    <w:rsid w:val="31953981"/>
    <w:rsid w:val="31F00A02"/>
    <w:rsid w:val="32136F27"/>
    <w:rsid w:val="32172C7F"/>
    <w:rsid w:val="322455D5"/>
    <w:rsid w:val="322768F1"/>
    <w:rsid w:val="3237009F"/>
    <w:rsid w:val="323D50F6"/>
    <w:rsid w:val="32541855"/>
    <w:rsid w:val="3254698B"/>
    <w:rsid w:val="327834AA"/>
    <w:rsid w:val="327855D2"/>
    <w:rsid w:val="328038DD"/>
    <w:rsid w:val="32854658"/>
    <w:rsid w:val="328A6EC1"/>
    <w:rsid w:val="32965D5D"/>
    <w:rsid w:val="329A41A0"/>
    <w:rsid w:val="32E35030"/>
    <w:rsid w:val="33042DAD"/>
    <w:rsid w:val="331C5FFE"/>
    <w:rsid w:val="332C47D8"/>
    <w:rsid w:val="33371219"/>
    <w:rsid w:val="333B26C0"/>
    <w:rsid w:val="333F080E"/>
    <w:rsid w:val="33510973"/>
    <w:rsid w:val="33545708"/>
    <w:rsid w:val="33635619"/>
    <w:rsid w:val="337203F9"/>
    <w:rsid w:val="339D4BAD"/>
    <w:rsid w:val="33CD6C58"/>
    <w:rsid w:val="33DD080A"/>
    <w:rsid w:val="33DF41C6"/>
    <w:rsid w:val="33E87040"/>
    <w:rsid w:val="33EA7892"/>
    <w:rsid w:val="34061086"/>
    <w:rsid w:val="341367BB"/>
    <w:rsid w:val="342F40F7"/>
    <w:rsid w:val="343A6CFE"/>
    <w:rsid w:val="34493CED"/>
    <w:rsid w:val="345C371D"/>
    <w:rsid w:val="347733FD"/>
    <w:rsid w:val="34BD08C7"/>
    <w:rsid w:val="34C56B09"/>
    <w:rsid w:val="34D26F8A"/>
    <w:rsid w:val="34E91677"/>
    <w:rsid w:val="34ED42EB"/>
    <w:rsid w:val="35366978"/>
    <w:rsid w:val="355241BC"/>
    <w:rsid w:val="355473CB"/>
    <w:rsid w:val="35596AD9"/>
    <w:rsid w:val="355F5FB8"/>
    <w:rsid w:val="3568434C"/>
    <w:rsid w:val="356F398E"/>
    <w:rsid w:val="357320D6"/>
    <w:rsid w:val="358E7CA6"/>
    <w:rsid w:val="35A84F42"/>
    <w:rsid w:val="35AC15C8"/>
    <w:rsid w:val="35CC0F8D"/>
    <w:rsid w:val="36186930"/>
    <w:rsid w:val="36190C47"/>
    <w:rsid w:val="362815F0"/>
    <w:rsid w:val="362B6F7C"/>
    <w:rsid w:val="362E4E77"/>
    <w:rsid w:val="36460ED5"/>
    <w:rsid w:val="364D459D"/>
    <w:rsid w:val="365A4013"/>
    <w:rsid w:val="36641CD0"/>
    <w:rsid w:val="367F78F4"/>
    <w:rsid w:val="368E0205"/>
    <w:rsid w:val="369A33DE"/>
    <w:rsid w:val="36E17764"/>
    <w:rsid w:val="36EC2F47"/>
    <w:rsid w:val="36F32916"/>
    <w:rsid w:val="36F46EFE"/>
    <w:rsid w:val="36F67669"/>
    <w:rsid w:val="36F82453"/>
    <w:rsid w:val="370E653F"/>
    <w:rsid w:val="370F0A7C"/>
    <w:rsid w:val="37113F3D"/>
    <w:rsid w:val="3712384B"/>
    <w:rsid w:val="37137EA1"/>
    <w:rsid w:val="37203C73"/>
    <w:rsid w:val="3723271A"/>
    <w:rsid w:val="37264A8D"/>
    <w:rsid w:val="372C4AA5"/>
    <w:rsid w:val="37350142"/>
    <w:rsid w:val="37510DCE"/>
    <w:rsid w:val="37765D88"/>
    <w:rsid w:val="37894470"/>
    <w:rsid w:val="37961956"/>
    <w:rsid w:val="37C628D4"/>
    <w:rsid w:val="37DC437A"/>
    <w:rsid w:val="37DC533E"/>
    <w:rsid w:val="37F44E51"/>
    <w:rsid w:val="380B1694"/>
    <w:rsid w:val="382524AF"/>
    <w:rsid w:val="38252E88"/>
    <w:rsid w:val="382F1DB4"/>
    <w:rsid w:val="383314E1"/>
    <w:rsid w:val="385440AE"/>
    <w:rsid w:val="38674812"/>
    <w:rsid w:val="38A365F3"/>
    <w:rsid w:val="38AB2E70"/>
    <w:rsid w:val="39293317"/>
    <w:rsid w:val="39345B36"/>
    <w:rsid w:val="39435B80"/>
    <w:rsid w:val="395E3C99"/>
    <w:rsid w:val="39637A73"/>
    <w:rsid w:val="3972042C"/>
    <w:rsid w:val="39721DB6"/>
    <w:rsid w:val="39845719"/>
    <w:rsid w:val="39926180"/>
    <w:rsid w:val="39962582"/>
    <w:rsid w:val="39A06B43"/>
    <w:rsid w:val="39AA4F3A"/>
    <w:rsid w:val="39C31A48"/>
    <w:rsid w:val="39D027BB"/>
    <w:rsid w:val="39E971C5"/>
    <w:rsid w:val="3A003C3A"/>
    <w:rsid w:val="3A2B4CE3"/>
    <w:rsid w:val="3A2B4D15"/>
    <w:rsid w:val="3A3142E7"/>
    <w:rsid w:val="3A4146B2"/>
    <w:rsid w:val="3A476F1F"/>
    <w:rsid w:val="3A517AFA"/>
    <w:rsid w:val="3A53337A"/>
    <w:rsid w:val="3A67026E"/>
    <w:rsid w:val="3A71057C"/>
    <w:rsid w:val="3A754232"/>
    <w:rsid w:val="3A842E4F"/>
    <w:rsid w:val="3A88061E"/>
    <w:rsid w:val="3ACE6E46"/>
    <w:rsid w:val="3AD363C7"/>
    <w:rsid w:val="3ADB6A61"/>
    <w:rsid w:val="3AEB5E39"/>
    <w:rsid w:val="3AF34358"/>
    <w:rsid w:val="3AF4444A"/>
    <w:rsid w:val="3AF70C68"/>
    <w:rsid w:val="3AF74719"/>
    <w:rsid w:val="3B1027C6"/>
    <w:rsid w:val="3B106CF8"/>
    <w:rsid w:val="3B1E2389"/>
    <w:rsid w:val="3B5E6E16"/>
    <w:rsid w:val="3B7F7D23"/>
    <w:rsid w:val="3B9A7227"/>
    <w:rsid w:val="3BA416DF"/>
    <w:rsid w:val="3BAD5011"/>
    <w:rsid w:val="3BB04C43"/>
    <w:rsid w:val="3BBA7D23"/>
    <w:rsid w:val="3BDD3851"/>
    <w:rsid w:val="3BE13723"/>
    <w:rsid w:val="3BF047F2"/>
    <w:rsid w:val="3BF42150"/>
    <w:rsid w:val="3C13134E"/>
    <w:rsid w:val="3C237D22"/>
    <w:rsid w:val="3C26483D"/>
    <w:rsid w:val="3C4E20F1"/>
    <w:rsid w:val="3C871BE2"/>
    <w:rsid w:val="3C910262"/>
    <w:rsid w:val="3C9A6ACD"/>
    <w:rsid w:val="3CB828AE"/>
    <w:rsid w:val="3CB82BE0"/>
    <w:rsid w:val="3CCB695F"/>
    <w:rsid w:val="3CDB6E11"/>
    <w:rsid w:val="3CF535C5"/>
    <w:rsid w:val="3CFC485D"/>
    <w:rsid w:val="3CFE2966"/>
    <w:rsid w:val="3CFF0B06"/>
    <w:rsid w:val="3D167EA4"/>
    <w:rsid w:val="3D2E142A"/>
    <w:rsid w:val="3D474CEF"/>
    <w:rsid w:val="3D54496E"/>
    <w:rsid w:val="3D5D4F37"/>
    <w:rsid w:val="3D6B141D"/>
    <w:rsid w:val="3D7F2EE9"/>
    <w:rsid w:val="3D846A5A"/>
    <w:rsid w:val="3D8A4F17"/>
    <w:rsid w:val="3D905BF7"/>
    <w:rsid w:val="3D920B68"/>
    <w:rsid w:val="3DB57FA9"/>
    <w:rsid w:val="3DDC3D25"/>
    <w:rsid w:val="3DDE0ADB"/>
    <w:rsid w:val="3DF74C42"/>
    <w:rsid w:val="3DF7503B"/>
    <w:rsid w:val="3E026E8A"/>
    <w:rsid w:val="3E0677BC"/>
    <w:rsid w:val="3E0D2DF3"/>
    <w:rsid w:val="3E103BEA"/>
    <w:rsid w:val="3E1D1ED4"/>
    <w:rsid w:val="3E2403F1"/>
    <w:rsid w:val="3E2832E8"/>
    <w:rsid w:val="3E2B7D78"/>
    <w:rsid w:val="3E3F3AAB"/>
    <w:rsid w:val="3E45796E"/>
    <w:rsid w:val="3E5B21AF"/>
    <w:rsid w:val="3E5C2EB0"/>
    <w:rsid w:val="3E5D0EF7"/>
    <w:rsid w:val="3E7836CF"/>
    <w:rsid w:val="3E823D9B"/>
    <w:rsid w:val="3EC128CE"/>
    <w:rsid w:val="3ED36085"/>
    <w:rsid w:val="3ED76184"/>
    <w:rsid w:val="3ED77B27"/>
    <w:rsid w:val="3EED3A6C"/>
    <w:rsid w:val="3EEF5475"/>
    <w:rsid w:val="3EF06D36"/>
    <w:rsid w:val="3F216C7A"/>
    <w:rsid w:val="3F3E71C9"/>
    <w:rsid w:val="3F4D20C7"/>
    <w:rsid w:val="3F534941"/>
    <w:rsid w:val="3F536D28"/>
    <w:rsid w:val="3F6C1025"/>
    <w:rsid w:val="3F744087"/>
    <w:rsid w:val="3FA37B8C"/>
    <w:rsid w:val="3FB3085E"/>
    <w:rsid w:val="3FC05744"/>
    <w:rsid w:val="3FC74A62"/>
    <w:rsid w:val="3FD575A6"/>
    <w:rsid w:val="3FF44037"/>
    <w:rsid w:val="3FFA3375"/>
    <w:rsid w:val="400B0104"/>
    <w:rsid w:val="40582FC6"/>
    <w:rsid w:val="40606E6E"/>
    <w:rsid w:val="40617844"/>
    <w:rsid w:val="40773B4C"/>
    <w:rsid w:val="40813933"/>
    <w:rsid w:val="40B273EF"/>
    <w:rsid w:val="40DB0650"/>
    <w:rsid w:val="40E1334E"/>
    <w:rsid w:val="40ED1816"/>
    <w:rsid w:val="40F029B9"/>
    <w:rsid w:val="41032ADB"/>
    <w:rsid w:val="41163D51"/>
    <w:rsid w:val="4141796C"/>
    <w:rsid w:val="415B4B76"/>
    <w:rsid w:val="415E7993"/>
    <w:rsid w:val="416947CA"/>
    <w:rsid w:val="418C636C"/>
    <w:rsid w:val="4190596C"/>
    <w:rsid w:val="41AA0910"/>
    <w:rsid w:val="41AB7333"/>
    <w:rsid w:val="41D52B18"/>
    <w:rsid w:val="41D54A26"/>
    <w:rsid w:val="41E019D4"/>
    <w:rsid w:val="41F440CB"/>
    <w:rsid w:val="420234E4"/>
    <w:rsid w:val="422B0D41"/>
    <w:rsid w:val="42304100"/>
    <w:rsid w:val="42604C52"/>
    <w:rsid w:val="426534E9"/>
    <w:rsid w:val="42665C23"/>
    <w:rsid w:val="42681260"/>
    <w:rsid w:val="426F6C10"/>
    <w:rsid w:val="42840523"/>
    <w:rsid w:val="428929E0"/>
    <w:rsid w:val="42AE1606"/>
    <w:rsid w:val="42B03609"/>
    <w:rsid w:val="42C804A0"/>
    <w:rsid w:val="42CD2BD5"/>
    <w:rsid w:val="42D25F5A"/>
    <w:rsid w:val="42E9774A"/>
    <w:rsid w:val="430D3936"/>
    <w:rsid w:val="430D6D9E"/>
    <w:rsid w:val="4311112A"/>
    <w:rsid w:val="43133C0B"/>
    <w:rsid w:val="431B3F36"/>
    <w:rsid w:val="432B2FB1"/>
    <w:rsid w:val="433D58D8"/>
    <w:rsid w:val="43482A98"/>
    <w:rsid w:val="43621921"/>
    <w:rsid w:val="437666C0"/>
    <w:rsid w:val="437F7C93"/>
    <w:rsid w:val="4391076B"/>
    <w:rsid w:val="43BC0F28"/>
    <w:rsid w:val="43CA41AA"/>
    <w:rsid w:val="43DE39DE"/>
    <w:rsid w:val="43FC6AD6"/>
    <w:rsid w:val="440D2F8C"/>
    <w:rsid w:val="441A26B2"/>
    <w:rsid w:val="442829B6"/>
    <w:rsid w:val="443D7C2F"/>
    <w:rsid w:val="445B7A88"/>
    <w:rsid w:val="446B5151"/>
    <w:rsid w:val="447016EC"/>
    <w:rsid w:val="44736436"/>
    <w:rsid w:val="44797029"/>
    <w:rsid w:val="448F32D4"/>
    <w:rsid w:val="4497268A"/>
    <w:rsid w:val="44996D47"/>
    <w:rsid w:val="44A57374"/>
    <w:rsid w:val="44B56F7D"/>
    <w:rsid w:val="44F80AF5"/>
    <w:rsid w:val="45090DAD"/>
    <w:rsid w:val="450B5CEC"/>
    <w:rsid w:val="451740E8"/>
    <w:rsid w:val="451C2AB3"/>
    <w:rsid w:val="45241998"/>
    <w:rsid w:val="45287BE4"/>
    <w:rsid w:val="452D4041"/>
    <w:rsid w:val="45347CCF"/>
    <w:rsid w:val="453B745D"/>
    <w:rsid w:val="454C5D89"/>
    <w:rsid w:val="454E44C4"/>
    <w:rsid w:val="45621FAC"/>
    <w:rsid w:val="456728FD"/>
    <w:rsid w:val="456B138B"/>
    <w:rsid w:val="457D1132"/>
    <w:rsid w:val="457E6A8A"/>
    <w:rsid w:val="45923CC0"/>
    <w:rsid w:val="45AF7B6F"/>
    <w:rsid w:val="45D51AAB"/>
    <w:rsid w:val="45EE4AC8"/>
    <w:rsid w:val="460B555C"/>
    <w:rsid w:val="46100759"/>
    <w:rsid w:val="461B0C2C"/>
    <w:rsid w:val="46257555"/>
    <w:rsid w:val="46412B1A"/>
    <w:rsid w:val="468946B2"/>
    <w:rsid w:val="468F07DE"/>
    <w:rsid w:val="46AF5AA3"/>
    <w:rsid w:val="46B06318"/>
    <w:rsid w:val="46B54412"/>
    <w:rsid w:val="46C4214A"/>
    <w:rsid w:val="470B4284"/>
    <w:rsid w:val="47113BB1"/>
    <w:rsid w:val="47142EF2"/>
    <w:rsid w:val="47180CDA"/>
    <w:rsid w:val="47194B1B"/>
    <w:rsid w:val="47380A54"/>
    <w:rsid w:val="473C5CA8"/>
    <w:rsid w:val="47404F6C"/>
    <w:rsid w:val="474A575C"/>
    <w:rsid w:val="4752461E"/>
    <w:rsid w:val="475A471D"/>
    <w:rsid w:val="477040DA"/>
    <w:rsid w:val="478E234A"/>
    <w:rsid w:val="47990A76"/>
    <w:rsid w:val="479A6F7D"/>
    <w:rsid w:val="47AC4C1A"/>
    <w:rsid w:val="47BB0549"/>
    <w:rsid w:val="47EF61E1"/>
    <w:rsid w:val="47FC710F"/>
    <w:rsid w:val="480C4363"/>
    <w:rsid w:val="480F7D1E"/>
    <w:rsid w:val="482B0C1A"/>
    <w:rsid w:val="4847209D"/>
    <w:rsid w:val="48526727"/>
    <w:rsid w:val="486C2F92"/>
    <w:rsid w:val="487A0706"/>
    <w:rsid w:val="48872FFA"/>
    <w:rsid w:val="48A77C76"/>
    <w:rsid w:val="48DF0E87"/>
    <w:rsid w:val="48E876D3"/>
    <w:rsid w:val="48F233EC"/>
    <w:rsid w:val="491670A7"/>
    <w:rsid w:val="491D6B78"/>
    <w:rsid w:val="495A0989"/>
    <w:rsid w:val="4979560E"/>
    <w:rsid w:val="498622DB"/>
    <w:rsid w:val="499B3B82"/>
    <w:rsid w:val="499F49A0"/>
    <w:rsid w:val="49BE7B43"/>
    <w:rsid w:val="49C81E80"/>
    <w:rsid w:val="49F66E28"/>
    <w:rsid w:val="4A007D35"/>
    <w:rsid w:val="4A136B2E"/>
    <w:rsid w:val="4A3F061A"/>
    <w:rsid w:val="4A3F672B"/>
    <w:rsid w:val="4A5B6ABA"/>
    <w:rsid w:val="4A5E76E5"/>
    <w:rsid w:val="4A7C3ACB"/>
    <w:rsid w:val="4A8E69B9"/>
    <w:rsid w:val="4A9D392E"/>
    <w:rsid w:val="4A9E2AAB"/>
    <w:rsid w:val="4AC17E54"/>
    <w:rsid w:val="4B00766A"/>
    <w:rsid w:val="4B012174"/>
    <w:rsid w:val="4B09701C"/>
    <w:rsid w:val="4B5868F3"/>
    <w:rsid w:val="4B5B49CD"/>
    <w:rsid w:val="4B647567"/>
    <w:rsid w:val="4BD2551C"/>
    <w:rsid w:val="4BDA6385"/>
    <w:rsid w:val="4BE86BC3"/>
    <w:rsid w:val="4BF46E5F"/>
    <w:rsid w:val="4C206FBE"/>
    <w:rsid w:val="4C347B62"/>
    <w:rsid w:val="4C382DBD"/>
    <w:rsid w:val="4C8766D3"/>
    <w:rsid w:val="4C894371"/>
    <w:rsid w:val="4C8C2743"/>
    <w:rsid w:val="4C9D02D2"/>
    <w:rsid w:val="4CA020AA"/>
    <w:rsid w:val="4CB71352"/>
    <w:rsid w:val="4CE66BC7"/>
    <w:rsid w:val="4CEC350F"/>
    <w:rsid w:val="4D06732F"/>
    <w:rsid w:val="4D0744EA"/>
    <w:rsid w:val="4D2A3F9E"/>
    <w:rsid w:val="4D4C0565"/>
    <w:rsid w:val="4D4E6605"/>
    <w:rsid w:val="4D560F43"/>
    <w:rsid w:val="4D735C90"/>
    <w:rsid w:val="4D75738A"/>
    <w:rsid w:val="4D7F60B4"/>
    <w:rsid w:val="4DA72EE7"/>
    <w:rsid w:val="4DA904AC"/>
    <w:rsid w:val="4DAB5359"/>
    <w:rsid w:val="4DD67428"/>
    <w:rsid w:val="4DDA2BFC"/>
    <w:rsid w:val="4DFB5E54"/>
    <w:rsid w:val="4E360B1A"/>
    <w:rsid w:val="4E3E65C4"/>
    <w:rsid w:val="4E3F619C"/>
    <w:rsid w:val="4E484E8C"/>
    <w:rsid w:val="4E53399F"/>
    <w:rsid w:val="4E5B6A1A"/>
    <w:rsid w:val="4E5D03D4"/>
    <w:rsid w:val="4E724CA6"/>
    <w:rsid w:val="4E911C89"/>
    <w:rsid w:val="4E9C02D2"/>
    <w:rsid w:val="4EAF039A"/>
    <w:rsid w:val="4ED22965"/>
    <w:rsid w:val="4EFD1111"/>
    <w:rsid w:val="4F00205D"/>
    <w:rsid w:val="4F091851"/>
    <w:rsid w:val="4F1D2D8C"/>
    <w:rsid w:val="4F1F7268"/>
    <w:rsid w:val="4F3060AC"/>
    <w:rsid w:val="4F362E0E"/>
    <w:rsid w:val="4F6470B6"/>
    <w:rsid w:val="4F723319"/>
    <w:rsid w:val="4F7857EB"/>
    <w:rsid w:val="4F9975EE"/>
    <w:rsid w:val="4FA26705"/>
    <w:rsid w:val="4FA805F7"/>
    <w:rsid w:val="507D70C0"/>
    <w:rsid w:val="50842207"/>
    <w:rsid w:val="50862605"/>
    <w:rsid w:val="509E0129"/>
    <w:rsid w:val="50A44DCB"/>
    <w:rsid w:val="50B62280"/>
    <w:rsid w:val="50BA7880"/>
    <w:rsid w:val="50D03F32"/>
    <w:rsid w:val="50EC6CFD"/>
    <w:rsid w:val="50EF0E5B"/>
    <w:rsid w:val="50F1046C"/>
    <w:rsid w:val="50F65242"/>
    <w:rsid w:val="50FB47CC"/>
    <w:rsid w:val="51000C9A"/>
    <w:rsid w:val="51036913"/>
    <w:rsid w:val="51080158"/>
    <w:rsid w:val="51145B3D"/>
    <w:rsid w:val="51227D05"/>
    <w:rsid w:val="514E41A2"/>
    <w:rsid w:val="515266B8"/>
    <w:rsid w:val="51592DE7"/>
    <w:rsid w:val="51756A78"/>
    <w:rsid w:val="518E24E3"/>
    <w:rsid w:val="51DD3BCC"/>
    <w:rsid w:val="51DF7E48"/>
    <w:rsid w:val="51EE3AA2"/>
    <w:rsid w:val="51F04014"/>
    <w:rsid w:val="51F66AEA"/>
    <w:rsid w:val="51FB4563"/>
    <w:rsid w:val="52030FF1"/>
    <w:rsid w:val="52341D3C"/>
    <w:rsid w:val="52472D01"/>
    <w:rsid w:val="52637157"/>
    <w:rsid w:val="526B52EA"/>
    <w:rsid w:val="52980E00"/>
    <w:rsid w:val="52991624"/>
    <w:rsid w:val="529A6189"/>
    <w:rsid w:val="52B27EFD"/>
    <w:rsid w:val="52CA575A"/>
    <w:rsid w:val="52CD5C75"/>
    <w:rsid w:val="5302720B"/>
    <w:rsid w:val="530E2761"/>
    <w:rsid w:val="530E7F52"/>
    <w:rsid w:val="531D6228"/>
    <w:rsid w:val="53231228"/>
    <w:rsid w:val="53374681"/>
    <w:rsid w:val="534E5468"/>
    <w:rsid w:val="534F7F74"/>
    <w:rsid w:val="535B46B9"/>
    <w:rsid w:val="535C08A2"/>
    <w:rsid w:val="5365119C"/>
    <w:rsid w:val="536E718C"/>
    <w:rsid w:val="537B158E"/>
    <w:rsid w:val="537D431D"/>
    <w:rsid w:val="538E37A9"/>
    <w:rsid w:val="53C03E32"/>
    <w:rsid w:val="53D67383"/>
    <w:rsid w:val="53D872C7"/>
    <w:rsid w:val="53E219AD"/>
    <w:rsid w:val="53F65D54"/>
    <w:rsid w:val="54135B66"/>
    <w:rsid w:val="54394660"/>
    <w:rsid w:val="545515C6"/>
    <w:rsid w:val="547E1387"/>
    <w:rsid w:val="54984B6A"/>
    <w:rsid w:val="549D67A0"/>
    <w:rsid w:val="54D617C3"/>
    <w:rsid w:val="54E86123"/>
    <w:rsid w:val="54EE0071"/>
    <w:rsid w:val="550A3E4E"/>
    <w:rsid w:val="55282F82"/>
    <w:rsid w:val="55357287"/>
    <w:rsid w:val="55493BF7"/>
    <w:rsid w:val="556942F9"/>
    <w:rsid w:val="55757913"/>
    <w:rsid w:val="557711E3"/>
    <w:rsid w:val="558D5A75"/>
    <w:rsid w:val="559E10FD"/>
    <w:rsid w:val="55A051AA"/>
    <w:rsid w:val="55A5770F"/>
    <w:rsid w:val="55C55CDD"/>
    <w:rsid w:val="55F10493"/>
    <w:rsid w:val="55FF7984"/>
    <w:rsid w:val="560548D2"/>
    <w:rsid w:val="5610503F"/>
    <w:rsid w:val="56130A88"/>
    <w:rsid w:val="56141CEF"/>
    <w:rsid w:val="562D3CCF"/>
    <w:rsid w:val="56353A7A"/>
    <w:rsid w:val="56460DEA"/>
    <w:rsid w:val="56661E9C"/>
    <w:rsid w:val="56733401"/>
    <w:rsid w:val="56803844"/>
    <w:rsid w:val="56C75D56"/>
    <w:rsid w:val="56CC4472"/>
    <w:rsid w:val="56DB233E"/>
    <w:rsid w:val="56E755A1"/>
    <w:rsid w:val="56F0742F"/>
    <w:rsid w:val="57280495"/>
    <w:rsid w:val="573E5366"/>
    <w:rsid w:val="574D6384"/>
    <w:rsid w:val="57712A5A"/>
    <w:rsid w:val="577760FB"/>
    <w:rsid w:val="577F2A69"/>
    <w:rsid w:val="578F783E"/>
    <w:rsid w:val="57910BCF"/>
    <w:rsid w:val="579B0162"/>
    <w:rsid w:val="57AF3BB9"/>
    <w:rsid w:val="57BA419B"/>
    <w:rsid w:val="57BF00AA"/>
    <w:rsid w:val="57CB386E"/>
    <w:rsid w:val="57D340F3"/>
    <w:rsid w:val="580905F4"/>
    <w:rsid w:val="58126F10"/>
    <w:rsid w:val="58150BE1"/>
    <w:rsid w:val="584B031D"/>
    <w:rsid w:val="584C5549"/>
    <w:rsid w:val="585E235C"/>
    <w:rsid w:val="58663B2E"/>
    <w:rsid w:val="5870744F"/>
    <w:rsid w:val="587B457B"/>
    <w:rsid w:val="589B12FA"/>
    <w:rsid w:val="589D2579"/>
    <w:rsid w:val="58A53755"/>
    <w:rsid w:val="58A666EA"/>
    <w:rsid w:val="58B3479C"/>
    <w:rsid w:val="58B42E85"/>
    <w:rsid w:val="58DE24F5"/>
    <w:rsid w:val="58DF1921"/>
    <w:rsid w:val="58EE0C3A"/>
    <w:rsid w:val="59045133"/>
    <w:rsid w:val="590C1677"/>
    <w:rsid w:val="59172F85"/>
    <w:rsid w:val="591D4E50"/>
    <w:rsid w:val="593665A1"/>
    <w:rsid w:val="5963521F"/>
    <w:rsid w:val="596B3A71"/>
    <w:rsid w:val="597612CA"/>
    <w:rsid w:val="59845FD6"/>
    <w:rsid w:val="59971D20"/>
    <w:rsid w:val="59AE49D2"/>
    <w:rsid w:val="59B45FD2"/>
    <w:rsid w:val="59C56BB1"/>
    <w:rsid w:val="59CE7789"/>
    <w:rsid w:val="59CE7BD6"/>
    <w:rsid w:val="59DA7839"/>
    <w:rsid w:val="59E34017"/>
    <w:rsid w:val="59E5198B"/>
    <w:rsid w:val="59FA7746"/>
    <w:rsid w:val="5A022F49"/>
    <w:rsid w:val="5A0C190A"/>
    <w:rsid w:val="5A2B6911"/>
    <w:rsid w:val="5A2C5592"/>
    <w:rsid w:val="5A3C7355"/>
    <w:rsid w:val="5A3F6864"/>
    <w:rsid w:val="5A4B1327"/>
    <w:rsid w:val="5A5B30A8"/>
    <w:rsid w:val="5A697138"/>
    <w:rsid w:val="5A6C136A"/>
    <w:rsid w:val="5A7D6F39"/>
    <w:rsid w:val="5A83101F"/>
    <w:rsid w:val="5A8C3A55"/>
    <w:rsid w:val="5ACC6428"/>
    <w:rsid w:val="5ADF186F"/>
    <w:rsid w:val="5AE70EFE"/>
    <w:rsid w:val="5AEF2CB6"/>
    <w:rsid w:val="5B081521"/>
    <w:rsid w:val="5B1852BB"/>
    <w:rsid w:val="5B1B2F8E"/>
    <w:rsid w:val="5B30328B"/>
    <w:rsid w:val="5B534FF7"/>
    <w:rsid w:val="5B6A5553"/>
    <w:rsid w:val="5B6D4724"/>
    <w:rsid w:val="5B6D64DA"/>
    <w:rsid w:val="5B744AEA"/>
    <w:rsid w:val="5B932FE9"/>
    <w:rsid w:val="5BA07C28"/>
    <w:rsid w:val="5BAA49CE"/>
    <w:rsid w:val="5BC05B9C"/>
    <w:rsid w:val="5BC76458"/>
    <w:rsid w:val="5BCA3EBB"/>
    <w:rsid w:val="5BD7152F"/>
    <w:rsid w:val="5BDA4FED"/>
    <w:rsid w:val="5BE85610"/>
    <w:rsid w:val="5BEA7802"/>
    <w:rsid w:val="5BFD0827"/>
    <w:rsid w:val="5C0A72A0"/>
    <w:rsid w:val="5C4A1FB9"/>
    <w:rsid w:val="5C4F4FCB"/>
    <w:rsid w:val="5C4F6648"/>
    <w:rsid w:val="5C5717EE"/>
    <w:rsid w:val="5C576B3D"/>
    <w:rsid w:val="5C586258"/>
    <w:rsid w:val="5C5D6B46"/>
    <w:rsid w:val="5C6764BF"/>
    <w:rsid w:val="5C7F7107"/>
    <w:rsid w:val="5C8632BC"/>
    <w:rsid w:val="5C8749DF"/>
    <w:rsid w:val="5C895A50"/>
    <w:rsid w:val="5CBC6262"/>
    <w:rsid w:val="5CD13F4B"/>
    <w:rsid w:val="5CD55882"/>
    <w:rsid w:val="5CE747B6"/>
    <w:rsid w:val="5CF04395"/>
    <w:rsid w:val="5D0623B1"/>
    <w:rsid w:val="5D0A7870"/>
    <w:rsid w:val="5D1868F9"/>
    <w:rsid w:val="5D215EBA"/>
    <w:rsid w:val="5D410B98"/>
    <w:rsid w:val="5D443E9D"/>
    <w:rsid w:val="5D4D5E06"/>
    <w:rsid w:val="5D590D1E"/>
    <w:rsid w:val="5D714AEF"/>
    <w:rsid w:val="5D744A3B"/>
    <w:rsid w:val="5D787743"/>
    <w:rsid w:val="5D8B6D41"/>
    <w:rsid w:val="5D967560"/>
    <w:rsid w:val="5DA53276"/>
    <w:rsid w:val="5DB70A5B"/>
    <w:rsid w:val="5DC62794"/>
    <w:rsid w:val="5DCF1657"/>
    <w:rsid w:val="5DE221BE"/>
    <w:rsid w:val="5DED53D9"/>
    <w:rsid w:val="5E37502D"/>
    <w:rsid w:val="5E3B76DE"/>
    <w:rsid w:val="5E403A65"/>
    <w:rsid w:val="5E404046"/>
    <w:rsid w:val="5E4517FA"/>
    <w:rsid w:val="5E683C35"/>
    <w:rsid w:val="5E912F78"/>
    <w:rsid w:val="5ED4088B"/>
    <w:rsid w:val="5F1822CF"/>
    <w:rsid w:val="5F202B45"/>
    <w:rsid w:val="5F204A4D"/>
    <w:rsid w:val="5F2B768D"/>
    <w:rsid w:val="5F326C69"/>
    <w:rsid w:val="5F3C6223"/>
    <w:rsid w:val="5F4579F7"/>
    <w:rsid w:val="5F5C0BA3"/>
    <w:rsid w:val="5F6B03F7"/>
    <w:rsid w:val="5F74788B"/>
    <w:rsid w:val="5FA74A35"/>
    <w:rsid w:val="5FBA4C43"/>
    <w:rsid w:val="5FBD6CD9"/>
    <w:rsid w:val="5FC55C91"/>
    <w:rsid w:val="5FCC2B56"/>
    <w:rsid w:val="5FCE4FE0"/>
    <w:rsid w:val="5FF92B7E"/>
    <w:rsid w:val="60132B88"/>
    <w:rsid w:val="601A1FB0"/>
    <w:rsid w:val="60330584"/>
    <w:rsid w:val="604931B7"/>
    <w:rsid w:val="605B0DCF"/>
    <w:rsid w:val="609472BF"/>
    <w:rsid w:val="609871D8"/>
    <w:rsid w:val="609A03CB"/>
    <w:rsid w:val="60A93F57"/>
    <w:rsid w:val="60B763CB"/>
    <w:rsid w:val="60C313F7"/>
    <w:rsid w:val="60F15BE2"/>
    <w:rsid w:val="61071422"/>
    <w:rsid w:val="613535F6"/>
    <w:rsid w:val="61390354"/>
    <w:rsid w:val="614E2868"/>
    <w:rsid w:val="615036F1"/>
    <w:rsid w:val="615071D8"/>
    <w:rsid w:val="615E5FDF"/>
    <w:rsid w:val="619B244D"/>
    <w:rsid w:val="61A01D68"/>
    <w:rsid w:val="61AB0E77"/>
    <w:rsid w:val="61BD760C"/>
    <w:rsid w:val="61E9593C"/>
    <w:rsid w:val="61F339E5"/>
    <w:rsid w:val="62065A0D"/>
    <w:rsid w:val="620E6FF1"/>
    <w:rsid w:val="620F7518"/>
    <w:rsid w:val="621651C1"/>
    <w:rsid w:val="622F7DE5"/>
    <w:rsid w:val="624F6893"/>
    <w:rsid w:val="6260681C"/>
    <w:rsid w:val="62615A84"/>
    <w:rsid w:val="626D1413"/>
    <w:rsid w:val="62770010"/>
    <w:rsid w:val="62A56F5E"/>
    <w:rsid w:val="62B04E1E"/>
    <w:rsid w:val="62C04E75"/>
    <w:rsid w:val="62D546E4"/>
    <w:rsid w:val="63003234"/>
    <w:rsid w:val="631E66D5"/>
    <w:rsid w:val="631F36C1"/>
    <w:rsid w:val="63243C77"/>
    <w:rsid w:val="633B6939"/>
    <w:rsid w:val="63604841"/>
    <w:rsid w:val="636A31AB"/>
    <w:rsid w:val="63731002"/>
    <w:rsid w:val="638A2378"/>
    <w:rsid w:val="63A376FA"/>
    <w:rsid w:val="63E137AA"/>
    <w:rsid w:val="640A2962"/>
    <w:rsid w:val="640C6B08"/>
    <w:rsid w:val="64196334"/>
    <w:rsid w:val="64207D47"/>
    <w:rsid w:val="64231A8B"/>
    <w:rsid w:val="642E1010"/>
    <w:rsid w:val="6430705E"/>
    <w:rsid w:val="64396F65"/>
    <w:rsid w:val="645A676F"/>
    <w:rsid w:val="64684EB7"/>
    <w:rsid w:val="646D4418"/>
    <w:rsid w:val="64732BE1"/>
    <w:rsid w:val="648805C5"/>
    <w:rsid w:val="64A8418B"/>
    <w:rsid w:val="64CF530D"/>
    <w:rsid w:val="64E75CA6"/>
    <w:rsid w:val="64F42FEB"/>
    <w:rsid w:val="64F93B9B"/>
    <w:rsid w:val="65041FF4"/>
    <w:rsid w:val="65124A1A"/>
    <w:rsid w:val="65436A17"/>
    <w:rsid w:val="654F172F"/>
    <w:rsid w:val="6551595C"/>
    <w:rsid w:val="6558796C"/>
    <w:rsid w:val="6560362B"/>
    <w:rsid w:val="65962FB2"/>
    <w:rsid w:val="65A6228B"/>
    <w:rsid w:val="65B407A3"/>
    <w:rsid w:val="65C535F8"/>
    <w:rsid w:val="65C56D01"/>
    <w:rsid w:val="65C82BC8"/>
    <w:rsid w:val="65CD3D9D"/>
    <w:rsid w:val="65CE003E"/>
    <w:rsid w:val="65E4678D"/>
    <w:rsid w:val="65E60865"/>
    <w:rsid w:val="66035310"/>
    <w:rsid w:val="660709C5"/>
    <w:rsid w:val="66111ECC"/>
    <w:rsid w:val="66112CB1"/>
    <w:rsid w:val="6613559B"/>
    <w:rsid w:val="661C5047"/>
    <w:rsid w:val="66235FDA"/>
    <w:rsid w:val="662B36FF"/>
    <w:rsid w:val="66445923"/>
    <w:rsid w:val="664C6713"/>
    <w:rsid w:val="66644D6A"/>
    <w:rsid w:val="66662E03"/>
    <w:rsid w:val="669B177A"/>
    <w:rsid w:val="669B5C71"/>
    <w:rsid w:val="66A330B7"/>
    <w:rsid w:val="66AE0EA4"/>
    <w:rsid w:val="66DD54B7"/>
    <w:rsid w:val="66E55DE5"/>
    <w:rsid w:val="6708693A"/>
    <w:rsid w:val="671A5427"/>
    <w:rsid w:val="672A78D5"/>
    <w:rsid w:val="672D36F9"/>
    <w:rsid w:val="67431F7E"/>
    <w:rsid w:val="674F5E9E"/>
    <w:rsid w:val="675D240A"/>
    <w:rsid w:val="676308F0"/>
    <w:rsid w:val="67663EE3"/>
    <w:rsid w:val="677316FD"/>
    <w:rsid w:val="677F2526"/>
    <w:rsid w:val="67822FB2"/>
    <w:rsid w:val="679E0AC2"/>
    <w:rsid w:val="67D07708"/>
    <w:rsid w:val="67F7393E"/>
    <w:rsid w:val="68197250"/>
    <w:rsid w:val="68211045"/>
    <w:rsid w:val="682C5261"/>
    <w:rsid w:val="68327699"/>
    <w:rsid w:val="685A31DB"/>
    <w:rsid w:val="686224BE"/>
    <w:rsid w:val="68642435"/>
    <w:rsid w:val="686C7C45"/>
    <w:rsid w:val="68727476"/>
    <w:rsid w:val="687374B2"/>
    <w:rsid w:val="68880E76"/>
    <w:rsid w:val="68897B4C"/>
    <w:rsid w:val="688A78F8"/>
    <w:rsid w:val="688C74D1"/>
    <w:rsid w:val="689271D5"/>
    <w:rsid w:val="68955232"/>
    <w:rsid w:val="68C3425D"/>
    <w:rsid w:val="68CE18BB"/>
    <w:rsid w:val="68D67986"/>
    <w:rsid w:val="68D83C99"/>
    <w:rsid w:val="68E93A91"/>
    <w:rsid w:val="68EC7929"/>
    <w:rsid w:val="690046C8"/>
    <w:rsid w:val="690A4086"/>
    <w:rsid w:val="69204F25"/>
    <w:rsid w:val="692A6280"/>
    <w:rsid w:val="6965732D"/>
    <w:rsid w:val="696E200A"/>
    <w:rsid w:val="697A2C21"/>
    <w:rsid w:val="69826254"/>
    <w:rsid w:val="69AA5DEA"/>
    <w:rsid w:val="69C07D37"/>
    <w:rsid w:val="69CB1B30"/>
    <w:rsid w:val="69D62667"/>
    <w:rsid w:val="69D710F5"/>
    <w:rsid w:val="69E63848"/>
    <w:rsid w:val="6A0C41CE"/>
    <w:rsid w:val="6A2F0DAD"/>
    <w:rsid w:val="6A365CC8"/>
    <w:rsid w:val="6A391E37"/>
    <w:rsid w:val="6A5050E8"/>
    <w:rsid w:val="6A7C47FE"/>
    <w:rsid w:val="6AAB373E"/>
    <w:rsid w:val="6AB9681E"/>
    <w:rsid w:val="6ACA6C32"/>
    <w:rsid w:val="6AD35CED"/>
    <w:rsid w:val="6AD92908"/>
    <w:rsid w:val="6AEB5987"/>
    <w:rsid w:val="6AFB61CC"/>
    <w:rsid w:val="6AFC062F"/>
    <w:rsid w:val="6B086FC4"/>
    <w:rsid w:val="6B34004E"/>
    <w:rsid w:val="6B354779"/>
    <w:rsid w:val="6B4C4480"/>
    <w:rsid w:val="6B522899"/>
    <w:rsid w:val="6B5D6C98"/>
    <w:rsid w:val="6B5E6F9A"/>
    <w:rsid w:val="6B5F5EDF"/>
    <w:rsid w:val="6B7449C1"/>
    <w:rsid w:val="6B83542B"/>
    <w:rsid w:val="6B864FB3"/>
    <w:rsid w:val="6B9064FC"/>
    <w:rsid w:val="6B985BDE"/>
    <w:rsid w:val="6BA95FB2"/>
    <w:rsid w:val="6BC86592"/>
    <w:rsid w:val="6BD17A83"/>
    <w:rsid w:val="6BF8416F"/>
    <w:rsid w:val="6C0F5FF8"/>
    <w:rsid w:val="6C226916"/>
    <w:rsid w:val="6C2900AA"/>
    <w:rsid w:val="6C2C3C64"/>
    <w:rsid w:val="6C3D5E94"/>
    <w:rsid w:val="6C3E1FDE"/>
    <w:rsid w:val="6C586BAA"/>
    <w:rsid w:val="6C605563"/>
    <w:rsid w:val="6C740A69"/>
    <w:rsid w:val="6C9F2278"/>
    <w:rsid w:val="6CB05E8F"/>
    <w:rsid w:val="6CB87699"/>
    <w:rsid w:val="6CBD42F1"/>
    <w:rsid w:val="6D115459"/>
    <w:rsid w:val="6D1C0260"/>
    <w:rsid w:val="6D1E1575"/>
    <w:rsid w:val="6D2708EF"/>
    <w:rsid w:val="6D3E725E"/>
    <w:rsid w:val="6D3F54F2"/>
    <w:rsid w:val="6D5D77EE"/>
    <w:rsid w:val="6D5F54A1"/>
    <w:rsid w:val="6DA030D4"/>
    <w:rsid w:val="6DAC7AE5"/>
    <w:rsid w:val="6DB115EC"/>
    <w:rsid w:val="6DB15D55"/>
    <w:rsid w:val="6DB6270A"/>
    <w:rsid w:val="6DBC12D3"/>
    <w:rsid w:val="6DBD1BE4"/>
    <w:rsid w:val="6DC0151E"/>
    <w:rsid w:val="6DC53C69"/>
    <w:rsid w:val="6DE27717"/>
    <w:rsid w:val="6DFC6C89"/>
    <w:rsid w:val="6E026A22"/>
    <w:rsid w:val="6E1C0E8D"/>
    <w:rsid w:val="6E27179F"/>
    <w:rsid w:val="6E31414F"/>
    <w:rsid w:val="6E361416"/>
    <w:rsid w:val="6E3945DA"/>
    <w:rsid w:val="6E4C481C"/>
    <w:rsid w:val="6E593FF2"/>
    <w:rsid w:val="6E5C54F9"/>
    <w:rsid w:val="6E865138"/>
    <w:rsid w:val="6E8E187C"/>
    <w:rsid w:val="6E9F3A22"/>
    <w:rsid w:val="6EA15F17"/>
    <w:rsid w:val="6EAF3371"/>
    <w:rsid w:val="6EB0220A"/>
    <w:rsid w:val="6ED329BE"/>
    <w:rsid w:val="6ED572E8"/>
    <w:rsid w:val="6EE44A77"/>
    <w:rsid w:val="6EE516A5"/>
    <w:rsid w:val="6EEA6F11"/>
    <w:rsid w:val="6EF20536"/>
    <w:rsid w:val="6EF374CB"/>
    <w:rsid w:val="6EFF15A1"/>
    <w:rsid w:val="6F152637"/>
    <w:rsid w:val="6F4272F3"/>
    <w:rsid w:val="6F476A1C"/>
    <w:rsid w:val="6F4B497F"/>
    <w:rsid w:val="6F552B6B"/>
    <w:rsid w:val="6F646D94"/>
    <w:rsid w:val="6F7879EC"/>
    <w:rsid w:val="6F794D39"/>
    <w:rsid w:val="6FAC2D8D"/>
    <w:rsid w:val="6FB701A9"/>
    <w:rsid w:val="6FB976FB"/>
    <w:rsid w:val="6FC24A3D"/>
    <w:rsid w:val="6FD2347E"/>
    <w:rsid w:val="6FEE1AFF"/>
    <w:rsid w:val="6FF65F4F"/>
    <w:rsid w:val="70056779"/>
    <w:rsid w:val="70493E7C"/>
    <w:rsid w:val="704A7E91"/>
    <w:rsid w:val="708D7C2C"/>
    <w:rsid w:val="70B20A15"/>
    <w:rsid w:val="70C00089"/>
    <w:rsid w:val="70D912ED"/>
    <w:rsid w:val="70E90D38"/>
    <w:rsid w:val="71054E2B"/>
    <w:rsid w:val="7118616E"/>
    <w:rsid w:val="71250AC0"/>
    <w:rsid w:val="712B449E"/>
    <w:rsid w:val="71316BDA"/>
    <w:rsid w:val="714B5AE2"/>
    <w:rsid w:val="715211F4"/>
    <w:rsid w:val="715504B8"/>
    <w:rsid w:val="71626D60"/>
    <w:rsid w:val="71683321"/>
    <w:rsid w:val="716D25E8"/>
    <w:rsid w:val="717808D6"/>
    <w:rsid w:val="71851FE6"/>
    <w:rsid w:val="718A371D"/>
    <w:rsid w:val="719A7FE7"/>
    <w:rsid w:val="71A04515"/>
    <w:rsid w:val="71AA0E91"/>
    <w:rsid w:val="71BC19E8"/>
    <w:rsid w:val="71C95E21"/>
    <w:rsid w:val="71FA3A63"/>
    <w:rsid w:val="72017852"/>
    <w:rsid w:val="7216606F"/>
    <w:rsid w:val="7221625A"/>
    <w:rsid w:val="72613EC4"/>
    <w:rsid w:val="72617D94"/>
    <w:rsid w:val="726E11B2"/>
    <w:rsid w:val="726F09C7"/>
    <w:rsid w:val="72995F39"/>
    <w:rsid w:val="72A51780"/>
    <w:rsid w:val="72AD4E8A"/>
    <w:rsid w:val="72DD2FE9"/>
    <w:rsid w:val="72FD1BA6"/>
    <w:rsid w:val="730150B8"/>
    <w:rsid w:val="730530D2"/>
    <w:rsid w:val="731E73F6"/>
    <w:rsid w:val="732B3F48"/>
    <w:rsid w:val="735A10D2"/>
    <w:rsid w:val="735F2B40"/>
    <w:rsid w:val="735F7030"/>
    <w:rsid w:val="736425D8"/>
    <w:rsid w:val="739B7607"/>
    <w:rsid w:val="73B43DF3"/>
    <w:rsid w:val="73BD4BBC"/>
    <w:rsid w:val="73C93D42"/>
    <w:rsid w:val="73D01648"/>
    <w:rsid w:val="73D871C5"/>
    <w:rsid w:val="740572FA"/>
    <w:rsid w:val="74167334"/>
    <w:rsid w:val="741D01D3"/>
    <w:rsid w:val="74245255"/>
    <w:rsid w:val="742D59C8"/>
    <w:rsid w:val="7441614C"/>
    <w:rsid w:val="744F04B7"/>
    <w:rsid w:val="74613B5E"/>
    <w:rsid w:val="746A1823"/>
    <w:rsid w:val="746E22CE"/>
    <w:rsid w:val="74891793"/>
    <w:rsid w:val="749F2791"/>
    <w:rsid w:val="74A46C2C"/>
    <w:rsid w:val="74AC3424"/>
    <w:rsid w:val="74B6708E"/>
    <w:rsid w:val="74CA6DBD"/>
    <w:rsid w:val="74D07A45"/>
    <w:rsid w:val="74D5080C"/>
    <w:rsid w:val="74F80379"/>
    <w:rsid w:val="74FA4014"/>
    <w:rsid w:val="74FA4B61"/>
    <w:rsid w:val="750D451B"/>
    <w:rsid w:val="750F1086"/>
    <w:rsid w:val="75194EBF"/>
    <w:rsid w:val="75331604"/>
    <w:rsid w:val="7535528B"/>
    <w:rsid w:val="75407CF2"/>
    <w:rsid w:val="7548328D"/>
    <w:rsid w:val="754B4DB1"/>
    <w:rsid w:val="75553B2E"/>
    <w:rsid w:val="75627E48"/>
    <w:rsid w:val="75860A7F"/>
    <w:rsid w:val="75964507"/>
    <w:rsid w:val="75A7667D"/>
    <w:rsid w:val="75C27B12"/>
    <w:rsid w:val="75DB6353"/>
    <w:rsid w:val="762E6BF7"/>
    <w:rsid w:val="762F540A"/>
    <w:rsid w:val="76392084"/>
    <w:rsid w:val="76411375"/>
    <w:rsid w:val="764F27AF"/>
    <w:rsid w:val="766F396A"/>
    <w:rsid w:val="76730BAB"/>
    <w:rsid w:val="76861890"/>
    <w:rsid w:val="76865D89"/>
    <w:rsid w:val="76915857"/>
    <w:rsid w:val="76A75C9D"/>
    <w:rsid w:val="76AD16AE"/>
    <w:rsid w:val="76DA1C32"/>
    <w:rsid w:val="76EB0108"/>
    <w:rsid w:val="76F26EAD"/>
    <w:rsid w:val="770200DC"/>
    <w:rsid w:val="772165C8"/>
    <w:rsid w:val="772A38EF"/>
    <w:rsid w:val="77322087"/>
    <w:rsid w:val="77496C68"/>
    <w:rsid w:val="774B7265"/>
    <w:rsid w:val="775A221B"/>
    <w:rsid w:val="776668C0"/>
    <w:rsid w:val="77835320"/>
    <w:rsid w:val="77AB3965"/>
    <w:rsid w:val="77B4081E"/>
    <w:rsid w:val="77B66DB1"/>
    <w:rsid w:val="77FA39B4"/>
    <w:rsid w:val="780F7E3A"/>
    <w:rsid w:val="781416E3"/>
    <w:rsid w:val="78277863"/>
    <w:rsid w:val="78497BD3"/>
    <w:rsid w:val="7854606B"/>
    <w:rsid w:val="785462A3"/>
    <w:rsid w:val="7858038B"/>
    <w:rsid w:val="7868363A"/>
    <w:rsid w:val="786F0BE7"/>
    <w:rsid w:val="788E47EE"/>
    <w:rsid w:val="78BF54A5"/>
    <w:rsid w:val="78BF729D"/>
    <w:rsid w:val="78C37983"/>
    <w:rsid w:val="78CB16AD"/>
    <w:rsid w:val="78CB2B21"/>
    <w:rsid w:val="78D00F9A"/>
    <w:rsid w:val="78EF18D0"/>
    <w:rsid w:val="78FE769E"/>
    <w:rsid w:val="78FF7C70"/>
    <w:rsid w:val="79012392"/>
    <w:rsid w:val="790238E1"/>
    <w:rsid w:val="7903192A"/>
    <w:rsid w:val="79122CEB"/>
    <w:rsid w:val="791340C8"/>
    <w:rsid w:val="791731D4"/>
    <w:rsid w:val="791E181D"/>
    <w:rsid w:val="79216025"/>
    <w:rsid w:val="793316D5"/>
    <w:rsid w:val="79504E6F"/>
    <w:rsid w:val="7950516D"/>
    <w:rsid w:val="79610C26"/>
    <w:rsid w:val="796E0864"/>
    <w:rsid w:val="79A638D5"/>
    <w:rsid w:val="79B57971"/>
    <w:rsid w:val="79C30259"/>
    <w:rsid w:val="79CE4B28"/>
    <w:rsid w:val="79D37102"/>
    <w:rsid w:val="79D47F38"/>
    <w:rsid w:val="79E47D29"/>
    <w:rsid w:val="79F00013"/>
    <w:rsid w:val="79F019D9"/>
    <w:rsid w:val="79F13EFB"/>
    <w:rsid w:val="7A03550C"/>
    <w:rsid w:val="7A162F5D"/>
    <w:rsid w:val="7A416C31"/>
    <w:rsid w:val="7A511E57"/>
    <w:rsid w:val="7A550511"/>
    <w:rsid w:val="7A606600"/>
    <w:rsid w:val="7A847857"/>
    <w:rsid w:val="7AAE3C31"/>
    <w:rsid w:val="7AB57304"/>
    <w:rsid w:val="7ABB5703"/>
    <w:rsid w:val="7AD64357"/>
    <w:rsid w:val="7AF130BC"/>
    <w:rsid w:val="7B036B98"/>
    <w:rsid w:val="7B0A7E69"/>
    <w:rsid w:val="7B0B26B6"/>
    <w:rsid w:val="7B311415"/>
    <w:rsid w:val="7B4062F0"/>
    <w:rsid w:val="7B451617"/>
    <w:rsid w:val="7B641F6B"/>
    <w:rsid w:val="7BA53944"/>
    <w:rsid w:val="7BAA6640"/>
    <w:rsid w:val="7BD74994"/>
    <w:rsid w:val="7BE440F2"/>
    <w:rsid w:val="7BFE194A"/>
    <w:rsid w:val="7C0F6B4B"/>
    <w:rsid w:val="7C131413"/>
    <w:rsid w:val="7C1E7959"/>
    <w:rsid w:val="7C407735"/>
    <w:rsid w:val="7C541502"/>
    <w:rsid w:val="7C68359C"/>
    <w:rsid w:val="7C695080"/>
    <w:rsid w:val="7C6F01B8"/>
    <w:rsid w:val="7C7E008E"/>
    <w:rsid w:val="7C840452"/>
    <w:rsid w:val="7C932770"/>
    <w:rsid w:val="7C95308D"/>
    <w:rsid w:val="7CA22AA3"/>
    <w:rsid w:val="7CAD01FA"/>
    <w:rsid w:val="7CAD1753"/>
    <w:rsid w:val="7CB63B60"/>
    <w:rsid w:val="7CCD3065"/>
    <w:rsid w:val="7CDE31EF"/>
    <w:rsid w:val="7CED6D6E"/>
    <w:rsid w:val="7D01718E"/>
    <w:rsid w:val="7D0A5487"/>
    <w:rsid w:val="7D0B3866"/>
    <w:rsid w:val="7D4947AC"/>
    <w:rsid w:val="7D5626E9"/>
    <w:rsid w:val="7D67620A"/>
    <w:rsid w:val="7D746C42"/>
    <w:rsid w:val="7D76119C"/>
    <w:rsid w:val="7D8E0C00"/>
    <w:rsid w:val="7D974FD2"/>
    <w:rsid w:val="7D9E229F"/>
    <w:rsid w:val="7DAF43F2"/>
    <w:rsid w:val="7DB47664"/>
    <w:rsid w:val="7DBD2152"/>
    <w:rsid w:val="7DBF5B1F"/>
    <w:rsid w:val="7DE45E8A"/>
    <w:rsid w:val="7E026423"/>
    <w:rsid w:val="7E0D5C30"/>
    <w:rsid w:val="7E10080F"/>
    <w:rsid w:val="7E157D1A"/>
    <w:rsid w:val="7E16453B"/>
    <w:rsid w:val="7E187FB0"/>
    <w:rsid w:val="7E46060F"/>
    <w:rsid w:val="7E620426"/>
    <w:rsid w:val="7E641FE1"/>
    <w:rsid w:val="7E6559E0"/>
    <w:rsid w:val="7E6D7106"/>
    <w:rsid w:val="7E7668BC"/>
    <w:rsid w:val="7EA81D6A"/>
    <w:rsid w:val="7EAD2019"/>
    <w:rsid w:val="7EBE50E3"/>
    <w:rsid w:val="7EEC0D05"/>
    <w:rsid w:val="7EFC0770"/>
    <w:rsid w:val="7F0B58A3"/>
    <w:rsid w:val="7F0D0EDC"/>
    <w:rsid w:val="7F1567D6"/>
    <w:rsid w:val="7F26049B"/>
    <w:rsid w:val="7F284B9E"/>
    <w:rsid w:val="7F4D4862"/>
    <w:rsid w:val="7F76482E"/>
    <w:rsid w:val="7FD64FE3"/>
    <w:rsid w:val="7FDE26E8"/>
    <w:rsid w:val="7FE24093"/>
    <w:rsid w:val="7FEC00BD"/>
    <w:rsid w:val="7FEC45FC"/>
    <w:rsid w:val="7FEE6313"/>
    <w:rsid w:val="7FEF3406"/>
    <w:rsid w:val="7FFB09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26"/>
    <w:qFormat/>
    <w:uiPriority w:val="9"/>
    <w:pPr>
      <w:keepNext/>
      <w:snapToGrid w:val="0"/>
      <w:spacing w:beforeLines="100" w:afterLines="50"/>
      <w:jc w:val="center"/>
      <w:outlineLvl w:val="0"/>
    </w:pPr>
    <w:rPr>
      <w:rFonts w:eastAsia="黑体"/>
      <w:bCs/>
      <w:color w:val="FF0000"/>
      <w:sz w:val="32"/>
      <w:szCs w:val="32"/>
    </w:rPr>
  </w:style>
  <w:style w:type="paragraph" w:styleId="3">
    <w:name w:val="heading 2"/>
    <w:basedOn w:val="1"/>
    <w:next w:val="1"/>
    <w:link w:val="27"/>
    <w:qFormat/>
    <w:uiPriority w:val="0"/>
    <w:pPr>
      <w:keepNext/>
      <w:keepLines/>
      <w:numPr>
        <w:ilvl w:val="1"/>
        <w:numId w:val="1"/>
      </w:numPr>
      <w:snapToGrid w:val="0"/>
      <w:spacing w:line="600" w:lineRule="atLeast"/>
      <w:outlineLvl w:val="1"/>
    </w:pPr>
    <w:rPr>
      <w:rFonts w:eastAsia="黑体"/>
      <w:color w:val="C00000"/>
      <w:sz w:val="28"/>
      <w:szCs w:val="28"/>
    </w:rPr>
  </w:style>
  <w:style w:type="paragraph" w:styleId="4">
    <w:name w:val="heading 3"/>
    <w:basedOn w:val="1"/>
    <w:next w:val="1"/>
    <w:link w:val="28"/>
    <w:qFormat/>
    <w:uiPriority w:val="0"/>
    <w:pPr>
      <w:keepNext/>
      <w:keepLines/>
      <w:spacing w:before="260" w:after="260" w:line="416" w:lineRule="auto"/>
      <w:outlineLvl w:val="2"/>
    </w:pPr>
    <w:rPr>
      <w:b/>
      <w:bCs/>
      <w:color w:val="0070C0"/>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 w:val="21"/>
      <w:szCs w:val="22"/>
    </w:rPr>
  </w:style>
  <w:style w:type="paragraph" w:styleId="6">
    <w:name w:val="annotation text"/>
    <w:basedOn w:val="1"/>
    <w:link w:val="37"/>
    <w:semiHidden/>
    <w:unhideWhenUsed/>
    <w:qFormat/>
    <w:uiPriority w:val="99"/>
    <w:pPr>
      <w:jc w:val="left"/>
    </w:pPr>
  </w:style>
  <w:style w:type="paragraph" w:styleId="7">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sz w:val="21"/>
      <w:szCs w:val="22"/>
    </w:rPr>
  </w:style>
  <w:style w:type="paragraph" w:styleId="8">
    <w:name w:val="toc 3"/>
    <w:basedOn w:val="1"/>
    <w:next w:val="1"/>
    <w:unhideWhenUsed/>
    <w:qFormat/>
    <w:uiPriority w:val="39"/>
    <w:pPr>
      <w:spacing w:line="240" w:lineRule="auto"/>
      <w:ind w:left="840" w:leftChars="400" w:firstLine="0" w:firstLineChars="0"/>
    </w:pPr>
    <w:rPr>
      <w:rFonts w:asciiTheme="minorHAnsi" w:hAnsiTheme="minorHAnsi" w:eastAsiaTheme="minorEastAsia" w:cstheme="minorBidi"/>
      <w:sz w:val="21"/>
      <w:szCs w:val="22"/>
    </w:rPr>
  </w:style>
  <w:style w:type="paragraph" w:styleId="9">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 w:val="21"/>
      <w:szCs w:val="22"/>
    </w:rPr>
  </w:style>
  <w:style w:type="paragraph" w:styleId="10">
    <w:name w:val="Balloon Text"/>
    <w:basedOn w:val="1"/>
    <w:link w:val="36"/>
    <w:unhideWhenUsed/>
    <w:qFormat/>
    <w:uiPriority w:val="99"/>
    <w:pPr>
      <w:spacing w:line="240" w:lineRule="auto"/>
    </w:pPr>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8"/>
      <w:szCs w:val="20"/>
    </w:rPr>
  </w:style>
  <w:style w:type="paragraph" w:styleId="14">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szCs w:val="22"/>
    </w:rPr>
  </w:style>
  <w:style w:type="paragraph" w:styleId="15">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 w:val="21"/>
      <w:szCs w:val="22"/>
    </w:rPr>
  </w:style>
  <w:style w:type="paragraph" w:styleId="16">
    <w:name w:val="toc 2"/>
    <w:basedOn w:val="1"/>
    <w:next w:val="1"/>
    <w:qFormat/>
    <w:uiPriority w:val="39"/>
    <w:pPr>
      <w:spacing w:line="300" w:lineRule="exact"/>
      <w:jc w:val="left"/>
    </w:pPr>
    <w:rPr>
      <w:smallCaps/>
      <w:sz w:val="28"/>
      <w:szCs w:val="20"/>
    </w:rPr>
  </w:style>
  <w:style w:type="paragraph" w:styleId="17">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 w:val="21"/>
      <w:szCs w:val="22"/>
    </w:rPr>
  </w:style>
  <w:style w:type="paragraph" w:styleId="18">
    <w:name w:val="Normal (Web)"/>
    <w:basedOn w:val="1"/>
    <w:qFormat/>
    <w:uiPriority w:val="0"/>
    <w:pPr>
      <w:spacing w:before="100" w:beforeAutospacing="1" w:after="100" w:afterAutospacing="1"/>
      <w:jc w:val="left"/>
    </w:pPr>
    <w:rPr>
      <w:kern w:val="0"/>
    </w:rPr>
  </w:style>
  <w:style w:type="paragraph" w:styleId="19">
    <w:name w:val="Title"/>
    <w:basedOn w:val="1"/>
    <w:next w:val="1"/>
    <w:link w:val="29"/>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6"/>
    <w:next w:val="6"/>
    <w:link w:val="38"/>
    <w:semiHidden/>
    <w:unhideWhenUsed/>
    <w:qFormat/>
    <w:uiPriority w:val="99"/>
    <w:rPr>
      <w:b/>
      <w:bCs/>
    </w:rPr>
  </w:style>
  <w:style w:type="character" w:styleId="23">
    <w:name w:val="FollowedHyperlink"/>
    <w:basedOn w:val="22"/>
    <w:semiHidden/>
    <w:unhideWhenUsed/>
    <w:qFormat/>
    <w:uiPriority w:val="99"/>
    <w:rPr>
      <w:color w:val="000000"/>
      <w:sz w:val="18"/>
      <w:szCs w:val="18"/>
      <w:u w:val="none"/>
    </w:rPr>
  </w:style>
  <w:style w:type="character" w:styleId="24">
    <w:name w:val="Hyperlink"/>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标题 1 Char"/>
    <w:basedOn w:val="22"/>
    <w:link w:val="2"/>
    <w:qFormat/>
    <w:uiPriority w:val="9"/>
    <w:rPr>
      <w:rFonts w:eastAsia="黑体"/>
      <w:bCs/>
      <w:color w:val="FF0000"/>
      <w:kern w:val="2"/>
      <w:sz w:val="32"/>
      <w:szCs w:val="32"/>
    </w:rPr>
  </w:style>
  <w:style w:type="character" w:customStyle="1" w:styleId="27">
    <w:name w:val="标题 2 Char"/>
    <w:basedOn w:val="22"/>
    <w:link w:val="3"/>
    <w:qFormat/>
    <w:uiPriority w:val="0"/>
    <w:rPr>
      <w:rFonts w:eastAsia="黑体"/>
      <w:color w:val="C00000"/>
      <w:kern w:val="2"/>
      <w:sz w:val="28"/>
      <w:szCs w:val="28"/>
    </w:rPr>
  </w:style>
  <w:style w:type="character" w:customStyle="1" w:styleId="28">
    <w:name w:val="标题 3 Char"/>
    <w:basedOn w:val="22"/>
    <w:link w:val="4"/>
    <w:qFormat/>
    <w:uiPriority w:val="0"/>
    <w:rPr>
      <w:b/>
      <w:bCs/>
      <w:color w:val="0070C0"/>
      <w:kern w:val="2"/>
      <w:sz w:val="32"/>
      <w:szCs w:val="32"/>
    </w:rPr>
  </w:style>
  <w:style w:type="character" w:customStyle="1" w:styleId="29">
    <w:name w:val="标题 Char"/>
    <w:basedOn w:val="22"/>
    <w:link w:val="19"/>
    <w:qFormat/>
    <w:uiPriority w:val="0"/>
    <w:rPr>
      <w:rFonts w:asciiTheme="majorHAnsi" w:hAnsiTheme="majorHAnsi" w:cstheme="majorBidi"/>
      <w:b/>
      <w:bCs/>
      <w:kern w:val="2"/>
      <w:sz w:val="32"/>
      <w:szCs w:val="32"/>
    </w:rPr>
  </w:style>
  <w:style w:type="character" w:customStyle="1" w:styleId="30">
    <w:name w:val="页眉 Char"/>
    <w:basedOn w:val="22"/>
    <w:link w:val="12"/>
    <w:qFormat/>
    <w:uiPriority w:val="99"/>
    <w:rPr>
      <w:rFonts w:eastAsia="仿宋_GB2312"/>
      <w:kern w:val="2"/>
      <w:sz w:val="18"/>
      <w:szCs w:val="18"/>
    </w:rPr>
  </w:style>
  <w:style w:type="character" w:customStyle="1" w:styleId="31">
    <w:name w:val="页脚 Char"/>
    <w:basedOn w:val="22"/>
    <w:link w:val="11"/>
    <w:qFormat/>
    <w:uiPriority w:val="99"/>
    <w:rPr>
      <w:rFonts w:eastAsia="仿宋_GB2312"/>
      <w:kern w:val="2"/>
      <w:sz w:val="18"/>
      <w:szCs w:val="18"/>
    </w:rPr>
  </w:style>
  <w:style w:type="paragraph" w:customStyle="1" w:styleId="32">
    <w:name w:val="列出段落2"/>
    <w:basedOn w:val="1"/>
    <w:qFormat/>
    <w:uiPriority w:val="34"/>
    <w:pPr>
      <w:ind w:firstLine="420"/>
    </w:pPr>
  </w:style>
  <w:style w:type="paragraph" w:customStyle="1" w:styleId="3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34">
    <w:name w:val="列出段落1"/>
    <w:basedOn w:val="1"/>
    <w:qFormat/>
    <w:uiPriority w:val="99"/>
    <w:pPr>
      <w:spacing w:line="240" w:lineRule="auto"/>
      <w:ind w:firstLine="420"/>
    </w:pPr>
    <w:rPr>
      <w:rFonts w:ascii="Calibri" w:hAnsi="Calibri" w:eastAsia="宋体"/>
      <w:sz w:val="21"/>
      <w:szCs w:val="22"/>
    </w:rPr>
  </w:style>
  <w:style w:type="paragraph" w:customStyle="1" w:styleId="35">
    <w:name w:val="TOC 标题1"/>
    <w:basedOn w:val="2"/>
    <w:next w:val="1"/>
    <w:unhideWhenUsed/>
    <w:qFormat/>
    <w:uiPriority w:val="39"/>
    <w:pPr>
      <w:keepLines/>
      <w:widowControl/>
      <w:snapToGrid/>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36">
    <w:name w:val="批注框文本 Char"/>
    <w:basedOn w:val="22"/>
    <w:link w:val="10"/>
    <w:semiHidden/>
    <w:qFormat/>
    <w:uiPriority w:val="99"/>
    <w:rPr>
      <w:rFonts w:eastAsia="仿宋_GB2312"/>
      <w:kern w:val="2"/>
      <w:sz w:val="18"/>
      <w:szCs w:val="18"/>
    </w:rPr>
  </w:style>
  <w:style w:type="character" w:customStyle="1" w:styleId="37">
    <w:name w:val="批注文字 Char"/>
    <w:basedOn w:val="22"/>
    <w:link w:val="6"/>
    <w:semiHidden/>
    <w:qFormat/>
    <w:uiPriority w:val="99"/>
    <w:rPr>
      <w:rFonts w:eastAsia="仿宋_GB2312"/>
      <w:kern w:val="2"/>
      <w:sz w:val="24"/>
      <w:szCs w:val="24"/>
    </w:rPr>
  </w:style>
  <w:style w:type="character" w:customStyle="1" w:styleId="38">
    <w:name w:val="批注主题 Char"/>
    <w:basedOn w:val="37"/>
    <w:link w:val="20"/>
    <w:qFormat/>
    <w:uiPriority w:val="0"/>
  </w:style>
  <w:style w:type="character" w:customStyle="1" w:styleId="39">
    <w:name w:val="font01"/>
    <w:basedOn w:val="22"/>
    <w:qFormat/>
    <w:uiPriority w:val="0"/>
    <w:rPr>
      <w:rFonts w:ascii="楷体_GB2312" w:eastAsia="楷体_GB2312" w:cs="楷体_GB2312"/>
      <w:b/>
      <w:color w:val="000000"/>
      <w:sz w:val="20"/>
      <w:szCs w:val="20"/>
      <w:u w:val="none"/>
    </w:rPr>
  </w:style>
  <w:style w:type="character" w:customStyle="1" w:styleId="40">
    <w:name w:val="font71"/>
    <w:basedOn w:val="22"/>
    <w:qFormat/>
    <w:uiPriority w:val="0"/>
    <w:rPr>
      <w:rFonts w:hint="eastAsia" w:ascii="宋体" w:hAnsi="宋体" w:eastAsia="宋体" w:cs="宋体"/>
      <w:b/>
      <w:color w:val="000000"/>
      <w:sz w:val="20"/>
      <w:szCs w:val="20"/>
      <w:u w:val="none"/>
    </w:rPr>
  </w:style>
  <w:style w:type="character" w:customStyle="1" w:styleId="41">
    <w:name w:val="font31"/>
    <w:basedOn w:val="22"/>
    <w:qFormat/>
    <w:uiPriority w:val="0"/>
    <w:rPr>
      <w:rFonts w:hint="default" w:ascii="Times New Roman" w:hAnsi="Times New Roman" w:cs="Times New Roman"/>
      <w:b/>
      <w:color w:val="000000"/>
      <w:sz w:val="20"/>
      <w:szCs w:val="20"/>
      <w:u w:val="none"/>
    </w:rPr>
  </w:style>
  <w:style w:type="character" w:customStyle="1" w:styleId="42">
    <w:name w:val="font41"/>
    <w:basedOn w:val="22"/>
    <w:qFormat/>
    <w:uiPriority w:val="0"/>
    <w:rPr>
      <w:rFonts w:hint="eastAsia" w:ascii="宋体" w:hAnsi="宋体" w:eastAsia="宋体" w:cs="宋体"/>
      <w:color w:val="000000"/>
      <w:sz w:val="20"/>
      <w:szCs w:val="20"/>
      <w:u w:val="none"/>
    </w:rPr>
  </w:style>
  <w:style w:type="character" w:customStyle="1" w:styleId="43">
    <w:name w:val="font51"/>
    <w:basedOn w:val="22"/>
    <w:qFormat/>
    <w:uiPriority w:val="0"/>
    <w:rPr>
      <w:rFonts w:hint="default" w:ascii="Times New Roman" w:hAnsi="Times New Roman" w:cs="Times New Roman"/>
      <w:color w:val="000000"/>
      <w:sz w:val="20"/>
      <w:szCs w:val="20"/>
      <w:u w:val="none"/>
    </w:rPr>
  </w:style>
  <w:style w:type="character" w:customStyle="1" w:styleId="44">
    <w:name w:val="font61"/>
    <w:basedOn w:val="22"/>
    <w:qFormat/>
    <w:uiPriority w:val="0"/>
    <w:rPr>
      <w:rFonts w:hint="default" w:ascii="楷体_GB2312" w:eastAsia="楷体_GB2312" w:cs="楷体_GB2312"/>
      <w:color w:val="000000"/>
      <w:sz w:val="20"/>
      <w:szCs w:val="20"/>
      <w:u w:val="none"/>
    </w:rPr>
  </w:style>
  <w:style w:type="character" w:customStyle="1" w:styleId="45">
    <w:name w:val="font21"/>
    <w:basedOn w:val="22"/>
    <w:qFormat/>
    <w:uiPriority w:val="0"/>
    <w:rPr>
      <w:rFonts w:hint="default" w:ascii="Times New Roman" w:hAnsi="Times New Roman" w:cs="Times New Roman"/>
      <w:color w:val="000000"/>
      <w:sz w:val="20"/>
      <w:szCs w:val="20"/>
      <w:u w:val="none"/>
    </w:rPr>
  </w:style>
  <w:style w:type="character" w:customStyle="1" w:styleId="46">
    <w:name w:val="font11"/>
    <w:basedOn w:val="22"/>
    <w:qFormat/>
    <w:uiPriority w:val="0"/>
    <w:rPr>
      <w:rFonts w:hint="default" w:ascii="楷体_GB2312" w:eastAsia="楷体_GB2312" w:cs="楷体_GB2312"/>
      <w:color w:val="000000"/>
      <w:sz w:val="20"/>
      <w:szCs w:val="20"/>
      <w:u w:val="none"/>
    </w:rPr>
  </w:style>
  <w:style w:type="character" w:customStyle="1" w:styleId="47">
    <w:name w:val="font101"/>
    <w:basedOn w:val="22"/>
    <w:qFormat/>
    <w:uiPriority w:val="0"/>
    <w:rPr>
      <w:rFonts w:hint="default" w:ascii="Times New Roman" w:hAnsi="Times New Roman" w:cs="Times New Roman"/>
      <w:b/>
      <w:color w:val="000000"/>
      <w:sz w:val="20"/>
      <w:szCs w:val="20"/>
      <w:u w:val="none"/>
    </w:rPr>
  </w:style>
  <w:style w:type="character" w:customStyle="1" w:styleId="48">
    <w:name w:val="font111"/>
    <w:basedOn w:val="22"/>
    <w:qFormat/>
    <w:uiPriority w:val="0"/>
    <w:rPr>
      <w:rFonts w:hint="default" w:ascii="Times New Roman" w:hAnsi="Times New Roman" w:cs="Times New Roman"/>
      <w:b/>
      <w:color w:val="000000"/>
      <w:sz w:val="20"/>
      <w:szCs w:val="20"/>
      <w:u w:val="none"/>
    </w:rPr>
  </w:style>
  <w:style w:type="character" w:customStyle="1" w:styleId="49">
    <w:name w:val="font81"/>
    <w:basedOn w:val="22"/>
    <w:qFormat/>
    <w:uiPriority w:val="0"/>
    <w:rPr>
      <w:rFonts w:hint="eastAsia" w:ascii="宋体" w:hAnsi="宋体" w:eastAsia="宋体" w:cs="宋体"/>
      <w:color w:val="000000"/>
      <w:sz w:val="20"/>
      <w:szCs w:val="20"/>
      <w:u w:val="none"/>
    </w:rPr>
  </w:style>
  <w:style w:type="character" w:customStyle="1" w:styleId="50">
    <w:name w:val="font91"/>
    <w:basedOn w:val="22"/>
    <w:qFormat/>
    <w:uiPriority w:val="0"/>
    <w:rPr>
      <w:rFonts w:hint="default" w:ascii="楷体_GB2312"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20716</Words>
  <Characters>22524</Characters>
  <Lines>181</Lines>
  <Paragraphs>51</Paragraphs>
  <TotalTime>84</TotalTime>
  <ScaleCrop>false</ScaleCrop>
  <LinksUpToDate>false</LinksUpToDate>
  <CharactersWithSpaces>22958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2018-06-12T01:25:00Z</dcterms:created>
  <dc:creator>Sky123.Org</dc:creator>
  <cp:lastModifiedBy>高宇峰</cp:lastModifiedBy>
  <cp:lastPrinted>2019-11-20T01:14:00Z</cp:lastPrinted>
  <dcterms:modified xsi:type="dcterms:W3CDTF">2023-05-10T07:19:08Z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3EA3BD5552C147B8AE3A3CD7C1E90E0C_12</vt:lpwstr>
  </property>
</Properties>
</file>