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b/>
          <w:bCs/>
          <w:sz w:val="33"/>
          <w:szCs w:val="33"/>
        </w:rPr>
      </w:pPr>
      <w:bookmarkStart w:id="0" w:name="_GoBack"/>
      <w:r>
        <w:rPr>
          <w:b/>
          <w:bCs/>
          <w:sz w:val="33"/>
          <w:szCs w:val="33"/>
          <w:bdr w:val="none" w:color="auto" w:sz="0" w:space="0"/>
        </w:rPr>
        <w:t>承诺一件事一次办！ 武汉发布优化税收营商环境“30条”</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jc w:val="left"/>
        <w:rPr>
          <w:sz w:val="0"/>
          <w:sz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微软雅黑" w:hAnsi="微软雅黑" w:eastAsia="微软雅黑" w:cs="微软雅黑"/>
          <w:color w:val="337AB7"/>
          <w:spacing w:val="8"/>
          <w:sz w:val="24"/>
          <w:szCs w:val="24"/>
          <w:bdr w:val="none" w:color="auto" w:sz="0" w:space="0"/>
          <w:shd w:val="clear" w:fill="FFFFFF"/>
        </w:rPr>
        <w:drawing>
          <wp:inline distT="0" distB="0" distL="114300" distR="114300">
            <wp:extent cx="5143500" cy="14287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143500" cy="14287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333333"/>
          <w:sz w:val="25"/>
          <w:szCs w:val="25"/>
          <w:bdr w:val="none" w:color="auto" w:sz="0" w:space="0"/>
        </w:rPr>
        <w:drawing>
          <wp:inline distT="0" distB="0" distL="114300" distR="114300">
            <wp:extent cx="8572500" cy="36480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8572500" cy="36480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333333"/>
          <w:sz w:val="25"/>
          <w:szCs w:val="25"/>
        </w:rPr>
      </w:pPr>
      <w:r>
        <w:rPr>
          <w:rFonts w:ascii="宋体" w:hAnsi="宋体" w:eastAsia="宋体" w:cs="宋体"/>
          <w:color w:val="333333"/>
          <w:kern w:val="0"/>
          <w:sz w:val="25"/>
          <w:szCs w:val="25"/>
          <w:bdr w:val="none" w:color="auto" w:sz="0" w:space="0"/>
          <w:lang w:val="en-US" w:eastAsia="zh-CN" w:bidi="ar"/>
        </w:rPr>
        <w:t>为激发市场主体活力擦亮金牌“店小二”服务品牌创造流程更优、效率更高、服务更好的税收营商环境服务武汉市“五个中心”建设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color w:val="333333"/>
          <w:sz w:val="25"/>
          <w:szCs w:val="25"/>
          <w:bdr w:val="none" w:color="auto" w:sz="0" w:space="0"/>
        </w:rPr>
        <w:t>我市出台优化税收营商环境“30条”</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333333"/>
          <w:sz w:val="30"/>
          <w:szCs w:val="30"/>
          <w:bdr w:val="none" w:color="auto" w:sz="0" w:space="0"/>
        </w:rPr>
        <w:t>具体有哪些举措？</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br w:type="textWrapping"/>
      </w:r>
      <w:r>
        <w:rPr>
          <w:rStyle w:val="6"/>
          <w:rFonts w:ascii="宋体" w:hAnsi="宋体" w:eastAsia="宋体" w:cs="宋体"/>
          <w:color w:val="333333"/>
          <w:kern w:val="0"/>
          <w:sz w:val="25"/>
          <w:szCs w:val="25"/>
          <w:bdr w:val="none" w:color="auto" w:sz="0" w:space="0"/>
          <w:lang w:val="en-US" w:eastAsia="zh-CN" w:bidi="ar"/>
        </w:rPr>
        <w:t>具体举措包括减少纳税次数，营造减负增效的税收环境；压缩纳税时间，营造优质高效的税收环境；降低总税收和社会缴费率，营造惠企育商的税收环境；优化报税后流程指数，营造公平法治的税收环境。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b/>
          <w:bCs/>
          <w:i/>
          <w:iCs/>
          <w:color w:val="7870BF"/>
          <w:spacing w:val="15"/>
          <w:sz w:val="36"/>
          <w:szCs w:val="36"/>
        </w:rPr>
      </w:pPr>
      <w:r>
        <w:rPr>
          <w:b/>
          <w:bCs/>
          <w:i/>
          <w:iCs/>
          <w:color w:val="548DD4"/>
          <w:spacing w:val="15"/>
          <w:sz w:val="36"/>
          <w:szCs w:val="36"/>
          <w:bdr w:val="none" w:color="auto" w:sz="0" w:space="0"/>
        </w:rPr>
        <w:t>01</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114300" cy="9525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114300" cy="95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ascii="黑体" w:hAnsi="宋体" w:eastAsia="黑体" w:cs="黑体"/>
          <w:spacing w:val="38"/>
        </w:rPr>
      </w:pPr>
    </w:p>
    <w:p>
      <w:pPr>
        <w:keepNext w:val="0"/>
        <w:keepLines w:val="0"/>
        <w:widowControl/>
        <w:suppressLineNumbers w:val="0"/>
        <w:spacing w:before="0" w:beforeAutospacing="0" w:after="0" w:afterAutospacing="0"/>
        <w:ind w:left="0" w:right="0"/>
        <w:jc w:val="left"/>
      </w:pPr>
      <w:r>
        <w:rPr>
          <w:rStyle w:val="6"/>
          <w:rFonts w:ascii="宋体" w:hAnsi="宋体" w:eastAsia="宋体" w:cs="宋体"/>
          <w:color w:val="FFFFFF"/>
          <w:kern w:val="0"/>
          <w:sz w:val="25"/>
          <w:szCs w:val="25"/>
          <w:bdr w:val="none" w:color="auto" w:sz="0" w:space="0"/>
          <w:lang w:val="en-US" w:eastAsia="zh-CN" w:bidi="ar"/>
        </w:rPr>
        <w:t>聚焦市场主体生命周期，开办、变更、迁移、注销的涉税事项“线上全程网</w:t>
      </w:r>
      <w:r>
        <w:rPr>
          <w:rStyle w:val="6"/>
          <w:rFonts w:ascii="宋体" w:hAnsi="宋体" w:eastAsia="宋体" w:cs="宋体"/>
          <w:color w:val="000000"/>
          <w:kern w:val="0"/>
          <w:sz w:val="25"/>
          <w:szCs w:val="25"/>
          <w:bdr w:val="none" w:color="auto" w:sz="0" w:space="0"/>
          <w:lang w:val="en-US" w:eastAsia="zh-CN" w:bidi="ar"/>
        </w:rPr>
        <w:t>线上全程网办。</w:t>
      </w:r>
      <w:r>
        <w:rPr>
          <w:rFonts w:ascii="宋体" w:hAnsi="宋体" w:eastAsia="宋体" w:cs="宋体"/>
          <w:color w:val="333333"/>
          <w:kern w:val="0"/>
          <w:sz w:val="25"/>
          <w:szCs w:val="25"/>
          <w:bdr w:val="none" w:color="auto" w:sz="0" w:space="0"/>
          <w:lang w:val="en-US" w:eastAsia="zh-CN" w:bidi="ar"/>
        </w:rPr>
        <w:t>企业开办、营业执照基本信息变更实现“一网通办”、拓展电子税务局“我要迁移”功能，实现市场主体自由流动。</w:t>
      </w:r>
      <w:r>
        <w:rPr>
          <w:rStyle w:val="6"/>
          <w:rFonts w:ascii="宋体" w:hAnsi="宋体" w:eastAsia="宋体" w:cs="宋体"/>
          <w:color w:val="000000"/>
          <w:kern w:val="0"/>
          <w:sz w:val="25"/>
          <w:szCs w:val="25"/>
          <w:bdr w:val="none" w:color="auto" w:sz="0" w:space="0"/>
          <w:lang w:val="en-US" w:eastAsia="zh-CN" w:bidi="ar"/>
        </w:rPr>
        <w:t>线下窗口联办。</w:t>
      </w:r>
      <w:r>
        <w:rPr>
          <w:rFonts w:ascii="宋体" w:hAnsi="宋体" w:eastAsia="宋体" w:cs="宋体"/>
          <w:color w:val="333333"/>
          <w:kern w:val="0"/>
          <w:sz w:val="25"/>
          <w:szCs w:val="25"/>
          <w:bdr w:val="none" w:color="auto" w:sz="0" w:space="0"/>
          <w:lang w:val="en-US" w:eastAsia="zh-CN" w:bidi="ar"/>
        </w:rPr>
        <w:t>在各区政务服务中心专区，企业开办实现“一窗受理、并行办理、同窗出件”联办工作机制。便利注销办理，免办、即办比例达到90%，一般办理时限再压缩，增值税一般纳税人压缩至10个工作日，小规模纳税人和其他纳税人压缩至5个工作日，推动注销提速提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b/>
          <w:bCs/>
          <w:i/>
          <w:iCs/>
          <w:color w:val="7870BF"/>
          <w:spacing w:val="15"/>
          <w:sz w:val="36"/>
          <w:szCs w:val="36"/>
        </w:rPr>
      </w:pPr>
      <w:r>
        <w:rPr>
          <w:b/>
          <w:bCs/>
          <w:i/>
          <w:iCs/>
          <w:color w:val="548DD4"/>
          <w:spacing w:val="15"/>
          <w:sz w:val="36"/>
          <w:szCs w:val="36"/>
          <w:bdr w:val="none" w:color="auto" w:sz="0" w:space="0"/>
        </w:rPr>
        <w:t>02</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114300" cy="9525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6"/>
                    <a:stretch>
                      <a:fillRect/>
                    </a:stretch>
                  </pic:blipFill>
                  <pic:spPr>
                    <a:xfrm>
                      <a:off x="0" y="0"/>
                      <a:ext cx="114300" cy="95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黑体" w:hAnsi="宋体" w:eastAsia="黑体" w:cs="黑体"/>
          <w:spacing w:val="38"/>
        </w:rPr>
      </w:pPr>
    </w:p>
    <w:p>
      <w:pPr>
        <w:keepNext w:val="0"/>
        <w:keepLines w:val="0"/>
        <w:widowControl/>
        <w:suppressLineNumbers w:val="0"/>
        <w:spacing w:before="0" w:beforeAutospacing="0" w:after="0" w:afterAutospacing="0"/>
        <w:ind w:left="0" w:right="0"/>
        <w:jc w:val="left"/>
      </w:pPr>
      <w:r>
        <w:rPr>
          <w:rStyle w:val="6"/>
          <w:rFonts w:ascii="宋体" w:hAnsi="宋体" w:eastAsia="宋体" w:cs="宋体"/>
          <w:color w:val="FFFFFF"/>
          <w:kern w:val="0"/>
          <w:sz w:val="25"/>
          <w:szCs w:val="25"/>
          <w:bdr w:val="none" w:color="auto" w:sz="0" w:space="0"/>
          <w:lang w:val="en-US" w:eastAsia="zh-CN" w:bidi="ar"/>
        </w:rPr>
        <w:t>聚焦市场主体经营发展，提高市场主体办税缴费便利度，纳税时间在上年基础上再压缩10%。</w:t>
      </w:r>
      <w:r>
        <w:rPr>
          <w:rStyle w:val="6"/>
          <w:rFonts w:ascii="宋体" w:hAnsi="宋体" w:eastAsia="宋体" w:cs="宋体"/>
          <w:color w:val="333333"/>
          <w:kern w:val="0"/>
          <w:sz w:val="25"/>
          <w:szCs w:val="25"/>
          <w:bdr w:val="none" w:color="auto" w:sz="0" w:space="0"/>
          <w:lang w:val="en-US" w:eastAsia="zh-CN" w:bidi="ar"/>
        </w:rPr>
        <w:t>简并税费申报。</w:t>
      </w:r>
      <w:r>
        <w:rPr>
          <w:rFonts w:ascii="宋体" w:hAnsi="宋体" w:eastAsia="宋体" w:cs="宋体"/>
          <w:color w:val="333333"/>
          <w:kern w:val="0"/>
          <w:sz w:val="25"/>
          <w:szCs w:val="25"/>
          <w:bdr w:val="none" w:color="auto" w:sz="0" w:space="0"/>
          <w:lang w:val="en-US" w:eastAsia="zh-CN" w:bidi="ar"/>
        </w:rPr>
        <w:t>推出城镇土地使用税、房产税等“十税合一”“一体化”综合申报，实现“一张报表、一次申报、一次缴款、一张凭证”，进一步减并申报次数。</w:t>
      </w:r>
      <w:r>
        <w:rPr>
          <w:rStyle w:val="6"/>
          <w:rFonts w:ascii="宋体" w:hAnsi="宋体" w:eastAsia="宋体" w:cs="宋体"/>
          <w:color w:val="333333"/>
          <w:kern w:val="0"/>
          <w:sz w:val="25"/>
          <w:szCs w:val="25"/>
          <w:bdr w:val="none" w:color="auto" w:sz="0" w:space="0"/>
          <w:lang w:val="en-US" w:eastAsia="zh-CN" w:bidi="ar"/>
        </w:rPr>
        <w:t>拓展网上办税。</w:t>
      </w:r>
      <w:r>
        <w:rPr>
          <w:rFonts w:ascii="宋体" w:hAnsi="宋体" w:eastAsia="宋体" w:cs="宋体"/>
          <w:color w:val="333333"/>
          <w:kern w:val="0"/>
          <w:sz w:val="25"/>
          <w:szCs w:val="25"/>
          <w:bdr w:val="none" w:color="auto" w:sz="0" w:space="0"/>
          <w:lang w:val="en-US" w:eastAsia="zh-CN" w:bidi="ar"/>
        </w:rPr>
        <w:t>实行“全程网上办、随时移动办、大厅兜底办”的办税模式，2021年年底前，除个别特殊、复杂事项外，基本实现企业办税缴费事项可网上办理，个人办税缴费事项可掌上办理。推动社保缴费事项自助办线上办，在24小时自助服务终端中新增城乡居民医疗保险、城乡居民养老保险两项缴费类办理事项。优化财务报表与电子税务局自动对接功能，压缩申报时间。升级“税邮云仓”网上申领发票平台，网上申领发票中心城区“半日达”新城区“一日达”，“非接触式”办税缴费率达90%以上。</w:t>
      </w:r>
      <w:r>
        <w:rPr>
          <w:rStyle w:val="6"/>
          <w:rFonts w:ascii="宋体" w:hAnsi="宋体" w:eastAsia="宋体" w:cs="宋体"/>
          <w:color w:val="333333"/>
          <w:kern w:val="0"/>
          <w:sz w:val="25"/>
          <w:szCs w:val="25"/>
          <w:bdr w:val="none" w:color="auto" w:sz="0" w:space="0"/>
          <w:lang w:val="en-US" w:eastAsia="zh-CN" w:bidi="ar"/>
        </w:rPr>
        <w:t>提速退税办理。</w:t>
      </w:r>
      <w:r>
        <w:rPr>
          <w:rFonts w:ascii="宋体" w:hAnsi="宋体" w:eastAsia="宋体" w:cs="宋体"/>
          <w:color w:val="333333"/>
          <w:kern w:val="0"/>
          <w:sz w:val="25"/>
          <w:szCs w:val="25"/>
          <w:bdr w:val="none" w:color="auto" w:sz="0" w:space="0"/>
          <w:lang w:val="en-US" w:eastAsia="zh-CN" w:bidi="ar"/>
        </w:rPr>
        <w:t>进一步推广增值税留抵退税“全程网上办”、无纸化办理。优化“单一窗口”出口退税申报功能，强化部门协作配合，办理正常出口退税业务的平均时间不超过5个工作日。</w:t>
      </w:r>
      <w:r>
        <w:rPr>
          <w:rStyle w:val="6"/>
          <w:rFonts w:ascii="宋体" w:hAnsi="宋体" w:eastAsia="宋体" w:cs="宋体"/>
          <w:color w:val="333333"/>
          <w:kern w:val="0"/>
          <w:sz w:val="25"/>
          <w:szCs w:val="25"/>
          <w:bdr w:val="none" w:color="auto" w:sz="0" w:space="0"/>
          <w:lang w:val="en-US" w:eastAsia="zh-CN" w:bidi="ar"/>
        </w:rPr>
        <w:t>推出集成服务。</w:t>
      </w:r>
      <w:r>
        <w:rPr>
          <w:rFonts w:ascii="宋体" w:hAnsi="宋体" w:eastAsia="宋体" w:cs="宋体"/>
          <w:color w:val="333333"/>
          <w:kern w:val="0"/>
          <w:sz w:val="25"/>
          <w:szCs w:val="25"/>
          <w:bdr w:val="none" w:color="auto" w:sz="0" w:space="0"/>
          <w:lang w:val="en-US" w:eastAsia="zh-CN" w:bidi="ar"/>
        </w:rPr>
        <w:t>推动跨部门、跨层级、跨区域企业和群众办税缴费“一件事一次办”，4月份发布“一件事”清单及操作指南，通过流程再造和系统重构，集成主题式应用场景，最大程度激发市场主体活力。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b/>
          <w:bCs/>
          <w:i/>
          <w:iCs/>
          <w:color w:val="7870BF"/>
          <w:spacing w:val="15"/>
          <w:sz w:val="36"/>
          <w:szCs w:val="36"/>
        </w:rPr>
      </w:pPr>
      <w:r>
        <w:rPr>
          <w:b/>
          <w:bCs/>
          <w:i/>
          <w:iCs/>
          <w:color w:val="548DD4"/>
          <w:spacing w:val="15"/>
          <w:sz w:val="36"/>
          <w:szCs w:val="36"/>
          <w:bdr w:val="none" w:color="auto" w:sz="0" w:space="0"/>
        </w:rPr>
        <w:t>03</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114300" cy="9525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6"/>
                    <a:stretch>
                      <a:fillRect/>
                    </a:stretch>
                  </pic:blipFill>
                  <pic:spPr>
                    <a:xfrm>
                      <a:off x="0" y="0"/>
                      <a:ext cx="114300" cy="95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黑体" w:hAnsi="宋体" w:eastAsia="黑体" w:cs="黑体"/>
          <w:spacing w:val="38"/>
        </w:rPr>
      </w:pPr>
    </w:p>
    <w:p>
      <w:pPr>
        <w:keepNext w:val="0"/>
        <w:keepLines w:val="0"/>
        <w:widowControl/>
        <w:suppressLineNumbers w:val="0"/>
        <w:spacing w:before="0" w:beforeAutospacing="0" w:after="0" w:afterAutospacing="0"/>
        <w:ind w:left="0" w:right="0"/>
        <w:jc w:val="left"/>
      </w:pPr>
      <w:r>
        <w:rPr>
          <w:rStyle w:val="6"/>
          <w:rFonts w:ascii="宋体" w:hAnsi="宋体" w:eastAsia="宋体" w:cs="宋体"/>
          <w:color w:val="FFFFFF"/>
          <w:kern w:val="0"/>
          <w:sz w:val="25"/>
          <w:szCs w:val="25"/>
          <w:bdr w:val="none" w:color="auto" w:sz="0" w:space="0"/>
          <w:lang w:val="en-US" w:eastAsia="zh-CN" w:bidi="ar"/>
        </w:rPr>
        <w:t>聚焦市场主体效率质量，精简税务资料和流程，税务证明事项实行告知承诺制。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Style w:val="6"/>
          <w:color w:val="333333"/>
          <w:sz w:val="25"/>
          <w:szCs w:val="25"/>
          <w:bdr w:val="none" w:color="auto" w:sz="0" w:space="0"/>
        </w:rPr>
        <w:t>推广电子发票。</w:t>
      </w:r>
      <w:r>
        <w:rPr>
          <w:color w:val="333333"/>
          <w:sz w:val="25"/>
          <w:szCs w:val="25"/>
          <w:bdr w:val="none" w:color="auto" w:sz="0" w:space="0"/>
        </w:rPr>
        <w:t>根据全国统一的电子发票服务平台和税务网络可信身份系统建设要求，建立与发票电子化相匹配的管理服务模式，进一步降低制度性交易成本。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Style w:val="6"/>
          <w:color w:val="333333"/>
          <w:sz w:val="25"/>
          <w:szCs w:val="25"/>
          <w:bdr w:val="none" w:color="auto" w:sz="0" w:space="0"/>
        </w:rPr>
        <w:t>推行告知承诺制度。</w:t>
      </w:r>
      <w:r>
        <w:rPr>
          <w:color w:val="333333"/>
          <w:sz w:val="25"/>
          <w:szCs w:val="25"/>
          <w:bdr w:val="none" w:color="auto" w:sz="0" w:space="0"/>
        </w:rPr>
        <w:t>自7月1日起，推行税务证明事项告知承诺制，符合纳税信用等级要求的纳税人，做出书面承诺后可不提供证明资料办理相关涉税费事项。推进在税务、社保等涉企服务高频领域深度应用电子营业执照。推行征管档案电子化系统，纳税人在首次提交资料之后，再办理同类涉税事项时，无需重复报送材料，实现涉税资料的“数字化采集、一户式存储、一键式调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Style w:val="6"/>
          <w:color w:val="333333"/>
          <w:sz w:val="25"/>
          <w:szCs w:val="25"/>
          <w:bdr w:val="none" w:color="auto" w:sz="0" w:space="0"/>
        </w:rPr>
        <w:t>推进容缺办理。</w:t>
      </w:r>
      <w:r>
        <w:rPr>
          <w:color w:val="333333"/>
          <w:sz w:val="25"/>
          <w:szCs w:val="25"/>
          <w:bdr w:val="none" w:color="auto" w:sz="0" w:space="0"/>
        </w:rPr>
        <w:t>在开办企业、迁移、注销、延期申报等领域进一步推进容缺办理，对基本条件具备、主要申请材料齐全且不影响实质性审核的，可“先办理、后补缺”。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Style w:val="6"/>
          <w:color w:val="333333"/>
          <w:sz w:val="25"/>
          <w:szCs w:val="25"/>
          <w:bdr w:val="none" w:color="auto" w:sz="0" w:space="0"/>
        </w:rPr>
        <w:t>创新税收治理。</w:t>
      </w:r>
      <w:r>
        <w:rPr>
          <w:color w:val="333333"/>
          <w:sz w:val="25"/>
          <w:szCs w:val="25"/>
          <w:bdr w:val="none" w:color="auto" w:sz="0" w:space="0"/>
        </w:rPr>
        <w:t>推进“区块链+不动产”税收治理项目落地，3月份武汉市新建商品房缴税登记全部使用区块链办理，推动不动产交易跨部门并联办理，精简流程同审同办，仅涉税环节减少交易方提交资料4种，减少交易环节1个，优化交易流程3个，办理时间减少80%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b/>
          <w:bCs/>
          <w:i/>
          <w:iCs/>
          <w:color w:val="7870BF"/>
          <w:spacing w:val="15"/>
          <w:sz w:val="36"/>
          <w:szCs w:val="36"/>
        </w:rPr>
      </w:pPr>
      <w:r>
        <w:rPr>
          <w:b/>
          <w:bCs/>
          <w:i/>
          <w:iCs/>
          <w:color w:val="548DD4"/>
          <w:spacing w:val="15"/>
          <w:sz w:val="36"/>
          <w:szCs w:val="36"/>
          <w:bdr w:val="none" w:color="auto" w:sz="0" w:space="0"/>
        </w:rPr>
        <w:t>04</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114300" cy="9525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6"/>
                    <a:stretch>
                      <a:fillRect/>
                    </a:stretch>
                  </pic:blipFill>
                  <pic:spPr>
                    <a:xfrm>
                      <a:off x="0" y="0"/>
                      <a:ext cx="114300" cy="95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黑体" w:hAnsi="宋体" w:eastAsia="黑体" w:cs="黑体"/>
          <w:spacing w:val="38"/>
        </w:rPr>
      </w:pPr>
    </w:p>
    <w:p>
      <w:pPr>
        <w:keepNext w:val="0"/>
        <w:keepLines w:val="0"/>
        <w:widowControl/>
        <w:suppressLineNumbers w:val="0"/>
        <w:spacing w:before="0" w:beforeAutospacing="0" w:after="0" w:afterAutospacing="0"/>
        <w:ind w:left="0" w:right="0"/>
        <w:jc w:val="left"/>
      </w:pPr>
      <w:r>
        <w:rPr>
          <w:rStyle w:val="6"/>
          <w:rFonts w:ascii="宋体" w:hAnsi="宋体" w:eastAsia="宋体" w:cs="宋体"/>
          <w:color w:val="FFFFFF"/>
          <w:kern w:val="0"/>
          <w:sz w:val="25"/>
          <w:szCs w:val="25"/>
          <w:bdr w:val="none" w:color="auto" w:sz="0" w:space="0"/>
          <w:lang w:val="en-US" w:eastAsia="zh-CN" w:bidi="ar"/>
        </w:rPr>
        <w:t>聚焦市场主体管理服务，实施柔性监管，推出涉税轻微违法行为“首违不罚”清单。</w:t>
      </w:r>
      <w:r>
        <w:rPr>
          <w:rStyle w:val="6"/>
          <w:rFonts w:ascii="宋体" w:hAnsi="宋体" w:eastAsia="宋体" w:cs="宋体"/>
          <w:color w:val="333333"/>
          <w:kern w:val="0"/>
          <w:sz w:val="25"/>
          <w:szCs w:val="25"/>
          <w:bdr w:val="none" w:color="auto" w:sz="0" w:space="0"/>
          <w:lang w:val="en-US" w:eastAsia="zh-CN" w:bidi="ar"/>
        </w:rPr>
        <w:t>群众诉求快速响应。</w:t>
      </w:r>
      <w:r>
        <w:rPr>
          <w:rFonts w:ascii="宋体" w:hAnsi="宋体" w:eastAsia="宋体" w:cs="宋体"/>
          <w:color w:val="333333"/>
          <w:kern w:val="0"/>
          <w:sz w:val="25"/>
          <w:szCs w:val="25"/>
          <w:bdr w:val="none" w:color="auto" w:sz="0" w:space="0"/>
          <w:lang w:val="en-US" w:eastAsia="zh-CN" w:bidi="ar"/>
        </w:rPr>
        <w:t>开展“税务体验师”活动和“我为群众办实事”活动，征集纳税人缴费人需求及需求实现方式。充分运用12366纳税服务平台、“微税里”平台等，提供“7×24小时”智能咨询服务。</w:t>
      </w:r>
      <w:r>
        <w:rPr>
          <w:rStyle w:val="6"/>
          <w:rFonts w:ascii="宋体" w:hAnsi="宋体" w:eastAsia="宋体" w:cs="宋体"/>
          <w:color w:val="000000"/>
          <w:kern w:val="0"/>
          <w:sz w:val="25"/>
          <w:szCs w:val="25"/>
          <w:bdr w:val="none" w:color="auto" w:sz="0" w:space="0"/>
          <w:lang w:val="en-US" w:eastAsia="zh-CN" w:bidi="ar"/>
        </w:rPr>
        <w:t>推广首违不罚。</w:t>
      </w:r>
      <w:r>
        <w:rPr>
          <w:rFonts w:ascii="宋体" w:hAnsi="宋体" w:eastAsia="宋体" w:cs="宋体"/>
          <w:color w:val="333333"/>
          <w:kern w:val="0"/>
          <w:sz w:val="25"/>
          <w:szCs w:val="25"/>
          <w:bdr w:val="none" w:color="auto" w:sz="0" w:space="0"/>
          <w:lang w:val="en-US" w:eastAsia="zh-CN" w:bidi="ar"/>
        </w:rPr>
        <w:t>推出“首违不罚”清单，纳税人因申报信息填写错误造成年度汇算多退或少缴税款，纳税人主动或经税务机关提醒后及时改正的，可以按照“首违不罚”原则不予处罚。</w:t>
      </w:r>
      <w:r>
        <w:rPr>
          <w:rStyle w:val="6"/>
          <w:rFonts w:ascii="宋体" w:hAnsi="宋体" w:eastAsia="宋体" w:cs="宋体"/>
          <w:color w:val="000000"/>
          <w:kern w:val="0"/>
          <w:sz w:val="25"/>
          <w:szCs w:val="25"/>
          <w:bdr w:val="none" w:color="auto" w:sz="0" w:space="0"/>
          <w:lang w:val="en-US" w:eastAsia="zh-CN" w:bidi="ar"/>
        </w:rPr>
        <w:t>推进柔性执法。</w:t>
      </w:r>
      <w:r>
        <w:rPr>
          <w:rFonts w:ascii="宋体" w:hAnsi="宋体" w:eastAsia="宋体" w:cs="宋体"/>
          <w:color w:val="000000"/>
          <w:kern w:val="0"/>
          <w:sz w:val="25"/>
          <w:szCs w:val="25"/>
          <w:bdr w:val="none" w:color="auto" w:sz="0" w:space="0"/>
          <w:lang w:val="en-US" w:eastAsia="zh-CN" w:bidi="ar"/>
        </w:rPr>
        <w:t>创新执法方式，有效运用说服教育、提示提醒等非强制性执法方式。推进简易处罚事项网上办理，实现违法信息自动提醒、处罚流程全程网上办、处罚结果实时传递。</w:t>
      </w:r>
      <w:r>
        <w:rPr>
          <w:rStyle w:val="6"/>
          <w:rFonts w:ascii="宋体" w:hAnsi="宋体" w:eastAsia="宋体" w:cs="宋体"/>
          <w:color w:val="000000"/>
          <w:kern w:val="0"/>
          <w:sz w:val="25"/>
          <w:szCs w:val="25"/>
          <w:bdr w:val="none" w:color="auto" w:sz="0" w:space="0"/>
          <w:lang w:val="en-US" w:eastAsia="zh-CN" w:bidi="ar"/>
        </w:rPr>
        <w:t>规范执法行为。</w:t>
      </w:r>
      <w:r>
        <w:rPr>
          <w:rFonts w:ascii="宋体" w:hAnsi="宋体" w:eastAsia="宋体" w:cs="宋体"/>
          <w:color w:val="333333"/>
          <w:kern w:val="0"/>
          <w:sz w:val="25"/>
          <w:szCs w:val="25"/>
          <w:bdr w:val="none" w:color="auto" w:sz="0" w:space="0"/>
          <w:lang w:val="en-US" w:eastAsia="zh-CN" w:bidi="ar"/>
        </w:rPr>
        <w:t>联合多部门开展“双随机一公开”监管，坚持“无风险不打扰，无违法不停票”，严格进户检查扎口管理，实现“进一次门、查多项事”，对正常生产经营企业，不搞撒网式、全行业风险管理推送和检查。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b/>
          <w:bCs/>
          <w:i/>
          <w:iCs/>
          <w:color w:val="7870BF"/>
          <w:spacing w:val="15"/>
          <w:sz w:val="36"/>
          <w:szCs w:val="36"/>
        </w:rPr>
      </w:pPr>
      <w:r>
        <w:rPr>
          <w:b/>
          <w:bCs/>
          <w:i/>
          <w:iCs/>
          <w:color w:val="548DD4"/>
          <w:spacing w:val="15"/>
          <w:sz w:val="36"/>
          <w:szCs w:val="36"/>
          <w:bdr w:val="none" w:color="auto" w:sz="0" w:space="0"/>
        </w:rPr>
        <w:t>05</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114300" cy="9525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6"/>
                    <a:stretch>
                      <a:fillRect/>
                    </a:stretch>
                  </pic:blipFill>
                  <pic:spPr>
                    <a:xfrm>
                      <a:off x="0" y="0"/>
                      <a:ext cx="114300" cy="95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黑体" w:hAnsi="宋体" w:eastAsia="黑体" w:cs="黑体"/>
          <w:spacing w:val="3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FFFFFF"/>
          <w:sz w:val="25"/>
          <w:szCs w:val="25"/>
          <w:bdr w:val="none" w:color="auto" w:sz="0" w:space="0"/>
        </w:rPr>
        <w:t>聚焦市场主体发展潜能，服务新技术、新产业、新业态</w:t>
      </w:r>
    </w:p>
    <w:p>
      <w:pPr>
        <w:keepNext w:val="0"/>
        <w:keepLines w:val="0"/>
        <w:widowControl/>
        <w:suppressLineNumbers w:val="0"/>
        <w:spacing w:before="0" w:beforeAutospacing="0" w:after="0" w:afterAutospacing="0"/>
        <w:ind w:left="0" w:right="0"/>
        <w:jc w:val="left"/>
      </w:pPr>
      <w:r>
        <w:rPr>
          <w:rStyle w:val="6"/>
          <w:rFonts w:ascii="宋体" w:hAnsi="宋体" w:eastAsia="宋体" w:cs="宋体"/>
          <w:color w:val="333333"/>
          <w:kern w:val="0"/>
          <w:sz w:val="25"/>
          <w:szCs w:val="25"/>
          <w:bdr w:val="none" w:color="auto" w:sz="0" w:space="0"/>
          <w:lang w:val="en-US" w:eastAsia="zh-CN" w:bidi="ar"/>
        </w:rPr>
        <w:t>提供专业团队服务。</w:t>
      </w:r>
      <w:r>
        <w:rPr>
          <w:rFonts w:ascii="宋体" w:hAnsi="宋体" w:eastAsia="宋体" w:cs="宋体"/>
          <w:color w:val="333333"/>
          <w:kern w:val="0"/>
          <w:sz w:val="25"/>
          <w:szCs w:val="25"/>
          <w:bdr w:val="none" w:color="auto" w:sz="0" w:space="0"/>
          <w:lang w:val="en-US" w:eastAsia="zh-CN" w:bidi="ar"/>
        </w:rPr>
        <w:t>围绕武汉市全国经济中心、国家科技创新中心、国家商贸物流中心、国际交往中心和区域金融中心建设，建立跨部门税费政策专家团队，联合提供专家咨询服务。组建服务高新技术企业、上市企业专业团队，跟进做好培育、辅导和政策服务工作。建立总部企业“首席税务服务官”制度，提供“一对一”精准服务。</w:t>
      </w:r>
      <w:r>
        <w:rPr>
          <w:rStyle w:val="6"/>
          <w:rFonts w:ascii="宋体" w:hAnsi="宋体" w:eastAsia="宋体" w:cs="宋体"/>
          <w:color w:val="333333"/>
          <w:kern w:val="0"/>
          <w:sz w:val="25"/>
          <w:szCs w:val="25"/>
          <w:bdr w:val="none" w:color="auto" w:sz="0" w:space="0"/>
          <w:lang w:val="en-US" w:eastAsia="zh-CN" w:bidi="ar"/>
        </w:rPr>
        <w:t>实施包容审慎监管。</w:t>
      </w:r>
      <w:r>
        <w:rPr>
          <w:rFonts w:ascii="宋体" w:hAnsi="宋体" w:eastAsia="宋体" w:cs="宋体"/>
          <w:color w:val="333333"/>
          <w:kern w:val="0"/>
          <w:sz w:val="25"/>
          <w:szCs w:val="25"/>
          <w:bdr w:val="none" w:color="auto" w:sz="0" w:space="0"/>
          <w:lang w:val="en-US" w:eastAsia="zh-CN" w:bidi="ar"/>
        </w:rPr>
        <w:t>推行税收“白名单”制度，围绕自由贸易试验区湖北武汉片区位优势，聚焦新网络、新算力、新感知、新平台、新卫星5个方面、“光芯屏端网云智”七大产业，扶植新兴产业，支持新业态新模式发展。对“金种子”、拟上市企业实施包容审慎“无感式”监管。</w:t>
      </w:r>
      <w:r>
        <w:rPr>
          <w:rStyle w:val="6"/>
          <w:rFonts w:ascii="宋体" w:hAnsi="宋体" w:eastAsia="宋体" w:cs="宋体"/>
          <w:color w:val="333333"/>
          <w:kern w:val="0"/>
          <w:sz w:val="25"/>
          <w:szCs w:val="25"/>
          <w:bdr w:val="none" w:color="auto" w:sz="0" w:space="0"/>
          <w:lang w:val="en-US" w:eastAsia="zh-CN" w:bidi="ar"/>
        </w:rPr>
        <w:t>优惠政策直达快享。</w:t>
      </w:r>
      <w:r>
        <w:rPr>
          <w:rFonts w:ascii="宋体" w:hAnsi="宋体" w:eastAsia="宋体" w:cs="宋体"/>
          <w:color w:val="333333"/>
          <w:kern w:val="0"/>
          <w:sz w:val="25"/>
          <w:szCs w:val="25"/>
          <w:bdr w:val="none" w:color="auto" w:sz="0" w:space="0"/>
          <w:lang w:val="en-US" w:eastAsia="zh-CN" w:bidi="ar"/>
        </w:rPr>
        <w:t>落实好支持科技创新、小微企业发展、区域协调发展、脱贫攻坚与乡村振兴有效衔接等方面的税费优惠政策。主动甄别符合享受优惠政策条件的纳税人缴费人，精准推送优惠政策信息。优化退税办理流程，除增值税即征即退、先征后退（返）、加计抵减以及自然人税收外，其他税收优惠备案改为资料留存备查，实现全流程网上办理。</w:t>
      </w:r>
      <w:r>
        <w:rPr>
          <w:rStyle w:val="6"/>
          <w:rFonts w:ascii="宋体" w:hAnsi="宋体" w:eastAsia="宋体" w:cs="宋体"/>
          <w:color w:val="333333"/>
          <w:kern w:val="0"/>
          <w:sz w:val="25"/>
          <w:szCs w:val="25"/>
          <w:bdr w:val="none" w:color="auto" w:sz="0" w:space="0"/>
          <w:lang w:val="en-US" w:eastAsia="zh-CN" w:bidi="ar"/>
        </w:rPr>
        <w:t>助力小微企业发展。</w:t>
      </w:r>
      <w:r>
        <w:rPr>
          <w:rFonts w:ascii="宋体" w:hAnsi="宋体" w:eastAsia="宋体" w:cs="宋体"/>
          <w:color w:val="333333"/>
          <w:kern w:val="0"/>
          <w:sz w:val="25"/>
          <w:szCs w:val="25"/>
          <w:bdr w:val="none" w:color="auto" w:sz="0" w:space="0"/>
          <w:lang w:val="en-US" w:eastAsia="zh-CN" w:bidi="ar"/>
        </w:rPr>
        <w:t>运用大数据对小微企业开展“滴灌式”宣传辅导。依托“汉融通”平台，深化“银税互动”合作，协助银行金融机构创新适合小微企业特点的“银税互动”产品,实现贷款申请、审批、授信、放贷“网上一站式”办理，帮助小微企业解决融资难问题。</w:t>
      </w:r>
    </w:p>
    <w:p>
      <w:r>
        <w:rPr>
          <w:rFonts w:hint="eastAsia"/>
        </w:rPr>
        <w:t>https://mp.weixin.qq.com/s/Db3rO89VrWvCuM__ft8zrg</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95D54"/>
    <w:rsid w:val="21095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2021-10-28T03:25:00Z</dcterms:created>
  <dc:creator>王木易</dc:creator>
  <cp:lastModifiedBy>王木易</cp:lastModifiedBy>
  <dcterms:modified xsi:type="dcterms:W3CDTF">2021-10-28T03:28:24Z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496C2D0D89464174898FEA3DF4382EF7</vt:lpwstr>
  </property>
</Properties>
</file>