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795" w:lineRule="atLeast"/>
        <w:jc w:val="center"/>
      </w:pPr>
      <w:bookmarkStart w:id="0" w:name="_GoBack"/>
      <w:r>
        <w:rPr>
          <w:rStyle w:val="5"/>
          <w:rFonts w:ascii="微软雅黑" w:hAnsi="微软雅黑" w:eastAsia="微软雅黑" w:cs="微软雅黑"/>
          <w:b/>
          <w:bCs/>
          <w:color w:val="333333"/>
          <w:sz w:val="42"/>
          <w:szCs w:val="42"/>
          <w:bdr w:val="none" w:color="auto" w:sz="0" w:space="0"/>
        </w:rPr>
        <w:t>国家税务总局关于落实支持小型微利企业和个体工商户发展所得税优惠政策有关事项的公告</w:t>
      </w:r>
    </w:p>
    <w:bookmarkEnd w:id="0"/>
    <w:p>
      <w:pPr>
        <w:pStyle w:val="2"/>
        <w:keepNext w:val="0"/>
        <w:keepLines w:val="0"/>
        <w:widowControl/>
        <w:suppressLineNumbers w:val="0"/>
        <w:jc w:val="center"/>
      </w:pPr>
      <w:r>
        <w:rPr>
          <w:rFonts w:hint="eastAsia" w:ascii="微软雅黑" w:hAnsi="微软雅黑" w:eastAsia="微软雅黑" w:cs="微软雅黑"/>
          <w:color w:val="666666"/>
          <w:sz w:val="30"/>
          <w:szCs w:val="30"/>
          <w:bdr w:val="none" w:color="auto" w:sz="0" w:space="0"/>
        </w:rPr>
        <w:t>国家税务总局公告2021年第8号</w:t>
      </w:r>
    </w:p>
    <w:p>
      <w:pPr>
        <w:pStyle w:val="2"/>
        <w:keepNext w:val="0"/>
        <w:keepLines w:val="0"/>
        <w:widowControl/>
        <w:suppressLineNumbers w:val="0"/>
        <w:spacing w:line="510" w:lineRule="atLeast"/>
        <w:jc w:val="right"/>
      </w:pPr>
      <w:r>
        <w:rPr>
          <w:rFonts w:hint="eastAsia" w:ascii="宋体" w:hAnsi="宋体" w:eastAsia="宋体" w:cs="宋体"/>
          <w:color w:val="FF0000"/>
          <w:sz w:val="24"/>
          <w:szCs w:val="24"/>
          <w:bdr w:val="none" w:color="auto" w:sz="0" w:space="0"/>
        </w:rPr>
        <w:t>全文有效</w:t>
      </w:r>
      <w:r>
        <w:rPr>
          <w:rFonts w:hint="eastAsia" w:ascii="宋体" w:hAnsi="宋体" w:eastAsia="宋体" w:cs="宋体"/>
          <w:color w:val="333333"/>
          <w:sz w:val="24"/>
          <w:szCs w:val="24"/>
          <w:bdr w:val="none" w:color="auto" w:sz="0" w:space="0"/>
        </w:rPr>
        <w:t> </w:t>
      </w:r>
      <w:r>
        <w:rPr>
          <w:rFonts w:hint="eastAsia" w:ascii="宋体" w:hAnsi="宋体" w:eastAsia="宋体" w:cs="宋体"/>
          <w:color w:val="9A9791"/>
          <w:sz w:val="24"/>
          <w:szCs w:val="24"/>
          <w:bdr w:val="none" w:color="auto" w:sz="0" w:space="0"/>
        </w:rPr>
        <w:t>   成文日期:</w:t>
      </w:r>
      <w:r>
        <w:rPr>
          <w:rFonts w:hint="eastAsia" w:ascii="宋体" w:hAnsi="宋体" w:eastAsia="宋体" w:cs="宋体"/>
          <w:color w:val="005DDC"/>
          <w:sz w:val="24"/>
          <w:szCs w:val="24"/>
          <w:bdr w:val="none" w:color="auto" w:sz="0" w:space="0"/>
        </w:rPr>
        <w:t>2021-4-7</w:t>
      </w:r>
      <w:r>
        <w:rPr>
          <w:rFonts w:hint="eastAsia" w:ascii="宋体" w:hAnsi="宋体" w:eastAsia="宋体" w:cs="宋体"/>
          <w:color w:val="333333"/>
          <w:sz w:val="18"/>
          <w:szCs w:val="18"/>
          <w:bdr w:val="none" w:color="auto" w:sz="0" w:space="0"/>
        </w:rPr>
        <w:t>  </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为贯彻落实《财政部 税务总局关于实施小微企业和个体工商户所得税优惠政策的公告》（2021年第12号），进一步支持小型微利企业和个体工商户发展，现就有关事项公告如下：</w:t>
      </w:r>
    </w:p>
    <w:p>
      <w:pPr>
        <w:pStyle w:val="2"/>
        <w:keepNext w:val="0"/>
        <w:keepLines w:val="0"/>
        <w:widowControl/>
        <w:suppressLineNumbers w:val="0"/>
        <w:spacing w:before="0" w:beforeAutospacing="0" w:after="150" w:afterAutospacing="0" w:line="450" w:lineRule="atLeast"/>
        <w:ind w:left="0" w:right="0" w:firstLine="480"/>
        <w:jc w:val="left"/>
      </w:pPr>
      <w:r>
        <w:rPr>
          <w:rStyle w:val="5"/>
          <w:rFonts w:hint="eastAsia" w:ascii="微软雅黑" w:hAnsi="微软雅黑" w:eastAsia="微软雅黑" w:cs="微软雅黑"/>
          <w:b/>
          <w:bCs/>
          <w:color w:val="333333"/>
          <w:sz w:val="24"/>
          <w:szCs w:val="24"/>
        </w:rPr>
        <w:t>一、关于小型微利企业所得税减半政策有关事项</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（一）对小型微利企业年应纳税所得额不超过100万元的部分，减按12.5%计入应纳税所得额，按20%的税率缴纳企业所得税。</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（二）小型微利企业享受上述政策时涉及的具体征管问题，按照《国家税务总局关于实施小型微利企业普惠性所得税减免政策有关问题的公告》（2019年第2号）相关规定执行。</w:t>
      </w:r>
    </w:p>
    <w:p>
      <w:pPr>
        <w:pStyle w:val="2"/>
        <w:keepNext w:val="0"/>
        <w:keepLines w:val="0"/>
        <w:widowControl/>
        <w:suppressLineNumbers w:val="0"/>
        <w:spacing w:before="0" w:beforeAutospacing="0" w:after="150" w:afterAutospacing="0" w:line="450" w:lineRule="atLeast"/>
        <w:ind w:left="0" w:right="0" w:firstLine="480"/>
        <w:jc w:val="left"/>
      </w:pPr>
      <w:r>
        <w:rPr>
          <w:rStyle w:val="5"/>
          <w:rFonts w:hint="eastAsia" w:ascii="微软雅黑" w:hAnsi="微软雅黑" w:eastAsia="微软雅黑" w:cs="微软雅黑"/>
          <w:b/>
          <w:bCs/>
          <w:color w:val="333333"/>
          <w:sz w:val="24"/>
          <w:szCs w:val="24"/>
        </w:rPr>
        <w:t>二、关于个体工商户个人所得税减半政策有关事项</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（一）对个体工商户经营所得年应纳税所得额不超过100万元的部分，在现行优惠政策基础上，再减半征收个人所得税。个体工商户不区分征收方式，均可享受。</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（三）个体工商户按照以下方法计算减免税额：</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减免税额=（个体工商户经营所得应纳税所得额不超过100万元部分的应纳税额-其他政策减免税额×个体工商户经营所得应纳税所得额不超过100万元部分÷经营所得应纳税所得额）×（1-50%）</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p>
    <w:p>
      <w:pPr>
        <w:pStyle w:val="2"/>
        <w:keepNext w:val="0"/>
        <w:keepLines w:val="0"/>
        <w:widowControl/>
        <w:suppressLineNumbers w:val="0"/>
        <w:spacing w:before="0" w:beforeAutospacing="0" w:after="150" w:afterAutospacing="0" w:line="450" w:lineRule="atLeast"/>
        <w:ind w:left="0" w:right="0" w:firstLine="480"/>
        <w:jc w:val="left"/>
      </w:pPr>
      <w:r>
        <w:rPr>
          <w:rStyle w:val="5"/>
          <w:rFonts w:hint="eastAsia" w:ascii="微软雅黑" w:hAnsi="微软雅黑" w:eastAsia="微软雅黑" w:cs="微软雅黑"/>
          <w:b/>
          <w:bCs/>
          <w:color w:val="333333"/>
          <w:sz w:val="24"/>
          <w:szCs w:val="24"/>
        </w:rPr>
        <w:t>三、关于取消代开货物运输业发票预征个人所得税有关事项</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对个体工商户、个人独资企业、合伙企业和个人，代开货物运输业增值税发票时，不再预征个人所得税。个体工商户业主、个人独资企业投资者、合伙企业个人合伙人和其他从事货物运输经营活动的个人，应依法自行申报缴纳经营所得个人所得税。</w:t>
      </w:r>
    </w:p>
    <w:p>
      <w:pPr>
        <w:pStyle w:val="2"/>
        <w:keepNext w:val="0"/>
        <w:keepLines w:val="0"/>
        <w:widowControl/>
        <w:suppressLineNumbers w:val="0"/>
        <w:spacing w:before="0" w:beforeAutospacing="0" w:after="150" w:afterAutospacing="0" w:line="450" w:lineRule="atLeast"/>
        <w:ind w:left="0" w:right="0" w:firstLine="480"/>
        <w:jc w:val="left"/>
      </w:pPr>
      <w:r>
        <w:rPr>
          <w:rStyle w:val="5"/>
          <w:rFonts w:hint="eastAsia" w:ascii="微软雅黑" w:hAnsi="微软雅黑" w:eastAsia="微软雅黑" w:cs="微软雅黑"/>
          <w:b/>
          <w:bCs/>
          <w:color w:val="333333"/>
          <w:sz w:val="24"/>
          <w:szCs w:val="24"/>
        </w:rPr>
        <w:t>四、关于执行时间和其他事项</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本公告第一条和第二条自2021年1月1日起施行，2022年12月31日终止执行。2021年1月1日至本公告发布前，个体工商户已经缴纳经营所得个人所得税的，可自动抵减以后月份的税款，当年抵减不完的可在汇算清缴时办理退税；也可直接申请退还应减免的税款。本公告第三条自2021年4月1日起施行。</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国家税务总局关于实施小型微利企业普惠性所得税减免政策有关问题的公告》（2019年第2号）第一条与本公告不一致的，依照本公告执行。《国家税务总局关于代开货物运输业发票个人所得税预征率问题的公告》（2011年第44号）同时废止。</w:t>
      </w:r>
    </w:p>
    <w:p>
      <w:pPr>
        <w:pStyle w:val="2"/>
        <w:keepNext w:val="0"/>
        <w:keepLines w:val="0"/>
        <w:widowControl/>
        <w:suppressLineNumbers w:val="0"/>
        <w:spacing w:before="0" w:beforeAutospacing="0" w:after="150" w:afterAutospacing="0" w:line="450" w:lineRule="atLeast"/>
        <w:ind w:left="0" w:right="0" w:firstLine="480"/>
        <w:jc w:val="left"/>
      </w:pPr>
      <w:r>
        <w:rPr>
          <w:rFonts w:hint="eastAsia" w:ascii="微软雅黑" w:hAnsi="微软雅黑" w:eastAsia="微软雅黑" w:cs="微软雅黑"/>
          <w:color w:val="333333"/>
          <w:sz w:val="24"/>
          <w:szCs w:val="24"/>
        </w:rPr>
        <w:t>特此公告。</w:t>
      </w:r>
    </w:p>
    <w:p>
      <w:pPr>
        <w:pStyle w:val="2"/>
        <w:keepNext w:val="0"/>
        <w:keepLines w:val="0"/>
        <w:widowControl/>
        <w:suppressLineNumbers w:val="0"/>
        <w:spacing w:before="0" w:beforeAutospacing="0" w:after="150" w:afterAutospacing="0" w:line="450" w:lineRule="atLeast"/>
        <w:ind w:left="0" w:right="0" w:firstLine="480"/>
        <w:jc w:val="right"/>
      </w:pPr>
      <w:r>
        <w:rPr>
          <w:rFonts w:hint="eastAsia" w:ascii="微软雅黑" w:hAnsi="微软雅黑" w:eastAsia="微软雅黑" w:cs="微软雅黑"/>
          <w:color w:val="333333"/>
          <w:sz w:val="24"/>
          <w:szCs w:val="24"/>
        </w:rPr>
        <w:t>国家税务总局</w:t>
      </w:r>
    </w:p>
    <w:p>
      <w:pPr>
        <w:pStyle w:val="2"/>
        <w:keepNext w:val="0"/>
        <w:keepLines w:val="0"/>
        <w:widowControl/>
        <w:suppressLineNumbers w:val="0"/>
        <w:spacing w:before="0" w:beforeAutospacing="0" w:after="150" w:afterAutospacing="0" w:line="450" w:lineRule="atLeast"/>
        <w:ind w:left="0" w:right="0" w:firstLine="480"/>
        <w:jc w:val="right"/>
      </w:pPr>
      <w:r>
        <w:rPr>
          <w:rFonts w:hint="eastAsia" w:ascii="微软雅黑" w:hAnsi="微软雅黑" w:eastAsia="微软雅黑" w:cs="微软雅黑"/>
          <w:color w:val="333333"/>
          <w:sz w:val="24"/>
          <w:szCs w:val="24"/>
        </w:rPr>
        <w:t>2021年4月7日</w:t>
      </w:r>
    </w:p>
    <w:p>
      <w:pPr>
        <w:pStyle w:val="2"/>
        <w:keepNext w:val="0"/>
        <w:keepLines w:val="0"/>
        <w:widowControl/>
        <w:suppressLineNumbers w:val="0"/>
      </w:pPr>
      <w:r>
        <w:rPr>
          <w:rFonts w:hint="eastAsia" w:ascii="宋体" w:hAnsi="宋体" w:eastAsia="宋体" w:cs="宋体"/>
          <w:sz w:val="21"/>
          <w:szCs w:val="2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F277D"/>
    <w:rsid w:val="12EF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2021-10-28T03:20:00Z</dcterms:created>
  <dc:creator>王木易</dc:creator>
  <cp:lastModifiedBy>王木易</cp:lastModifiedBy>
  <dcterms:modified xsi:type="dcterms:W3CDTF">2021-10-28T03:21:10Z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B998FB8A20A145198329EE1D9DE67A1F</vt:lpwstr>
  </property>
</Properties>
</file>