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59922">
      <w:pPr>
        <w:rPr>
          <w:rFonts w:hint="default" w:ascii="方正小标宋_GBK" w:hAnsi="方正小标宋_GBK" w:eastAsia="方正小标宋_GBK" w:cs="方正小标宋_GBK"/>
          <w:b w:val="0"/>
          <w:bCs w:val="0"/>
          <w:sz w:val="44"/>
          <w:szCs w:val="44"/>
          <w:lang w:val="en-US" w:eastAsia="zh-CN"/>
        </w:rPr>
      </w:pPr>
      <w:r>
        <w:rPr>
          <w:rFonts w:hint="eastAsia" w:ascii="黑体" w:hAnsi="黑体" w:eastAsia="黑体" w:cs="黑体"/>
          <w:color w:val="000000"/>
          <w:sz w:val="32"/>
          <w:szCs w:val="32"/>
          <w:shd w:val="clear" w:color="auto" w:fill="auto"/>
          <w:lang w:val="en-US" w:eastAsia="zh-CN"/>
        </w:rPr>
        <w:t>附件2</w:t>
      </w:r>
    </w:p>
    <w:p w14:paraId="4F584A04">
      <w:pPr>
        <w:jc w:val="center"/>
        <w:rPr>
          <w:rFonts w:hint="eastAsia" w:ascii="方正小标宋简体" w:hAnsi="方正小标宋简体" w:eastAsia="方正小标宋简体" w:cs="方正小标宋简体"/>
          <w:b w:val="0"/>
          <w:bCs/>
          <w:sz w:val="44"/>
          <w:szCs w:val="44"/>
          <w:lang w:eastAsia="zh-CN"/>
        </w:rPr>
      </w:pPr>
    </w:p>
    <w:p w14:paraId="2A3FF6B1">
      <w:pPr>
        <w:jc w:val="center"/>
        <w:rPr>
          <w:rFonts w:hint="eastAsia" w:ascii="方正小标宋简体" w:hAnsi="方正小标宋简体" w:eastAsia="方正小标宋简体" w:cs="方正小标宋简体"/>
          <w:b w:val="0"/>
          <w:bCs/>
          <w:sz w:val="44"/>
          <w:szCs w:val="44"/>
          <w:lang w:eastAsia="zh-CN"/>
        </w:rPr>
      </w:pPr>
    </w:p>
    <w:p w14:paraId="52AB6A40">
      <w:pPr>
        <w:jc w:val="center"/>
        <w:rPr>
          <w:rFonts w:hint="eastAsia" w:ascii="方正小标宋简体" w:hAnsi="方正小标宋简体" w:eastAsia="方正小标宋简体" w:cs="方正小标宋简体"/>
          <w:b w:val="0"/>
          <w:bCs/>
          <w:sz w:val="44"/>
          <w:szCs w:val="44"/>
          <w:lang w:val="en-US" w:eastAsia="zh-CN"/>
        </w:rPr>
      </w:pPr>
      <w:bookmarkStart w:id="2" w:name="_GoBack"/>
      <w:r>
        <w:rPr>
          <w:rFonts w:hint="eastAsia" w:ascii="方正小标宋简体" w:hAnsi="方正小标宋简体" w:eastAsia="方正小标宋简体" w:cs="方正小标宋简体"/>
          <w:b w:val="0"/>
          <w:bCs/>
          <w:sz w:val="44"/>
          <w:szCs w:val="44"/>
          <w:lang w:eastAsia="zh-CN"/>
        </w:rPr>
        <w:t>武汉市</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高质量数据集建设任务专项</w:t>
      </w:r>
    </w:p>
    <w:p w14:paraId="39F4C688">
      <w:pPr>
        <w:jc w:val="center"/>
        <w:rPr>
          <w:rFonts w:eastAsia="方正仿宋_GB2312"/>
          <w:sz w:val="32"/>
          <w:szCs w:val="22"/>
        </w:rPr>
      </w:pPr>
      <w:r>
        <w:rPr>
          <w:rFonts w:hint="eastAsia" w:ascii="方正小标宋简体" w:hAnsi="方正小标宋简体" w:eastAsia="方正小标宋简体" w:cs="方正小标宋简体"/>
          <w:b w:val="0"/>
          <w:bCs/>
          <w:sz w:val="44"/>
          <w:szCs w:val="44"/>
        </w:rPr>
        <w:t>申报材料</w:t>
      </w:r>
      <w:bookmarkEnd w:id="2"/>
    </w:p>
    <w:p w14:paraId="56922144">
      <w:pPr>
        <w:rPr>
          <w:rFonts w:eastAsia="方正仿宋_GB2312"/>
          <w:sz w:val="32"/>
          <w:szCs w:val="22"/>
        </w:rPr>
      </w:pPr>
    </w:p>
    <w:p w14:paraId="33A19CE9">
      <w:pPr>
        <w:rPr>
          <w:rFonts w:eastAsia="方正仿宋_GB2312"/>
          <w:sz w:val="32"/>
          <w:szCs w:val="22"/>
        </w:rPr>
      </w:pPr>
    </w:p>
    <w:p w14:paraId="74869AB1">
      <w:pPr>
        <w:rPr>
          <w:rFonts w:eastAsia="方正仿宋_GB2312"/>
          <w:sz w:val="32"/>
          <w:szCs w:val="22"/>
        </w:rPr>
      </w:pPr>
    </w:p>
    <w:p w14:paraId="59CC84FD">
      <w:pPr>
        <w:rPr>
          <w:rFonts w:eastAsia="方正仿宋_GB2312"/>
          <w:sz w:val="32"/>
          <w:szCs w:val="22"/>
        </w:rPr>
      </w:pPr>
    </w:p>
    <w:p w14:paraId="7D71550A">
      <w:pPr>
        <w:rPr>
          <w:rFonts w:eastAsia="方正仿宋_GB2312"/>
          <w:sz w:val="32"/>
          <w:szCs w:val="32"/>
        </w:rPr>
      </w:pPr>
    </w:p>
    <w:p w14:paraId="7D7E0A63">
      <w:pPr>
        <w:ind w:firstLine="1840" w:firstLineChars="575"/>
        <w:rPr>
          <w:rFonts w:hint="default" w:eastAsia="黑体"/>
          <w:sz w:val="32"/>
          <w:szCs w:val="32"/>
          <w:u w:val="single"/>
          <w:lang w:val="en-US" w:eastAsia="zh-CN"/>
        </w:rPr>
      </w:pPr>
      <w:r>
        <w:rPr>
          <w:rFonts w:hint="eastAsia" w:eastAsia="黑体"/>
          <w:sz w:val="32"/>
          <w:szCs w:val="32"/>
          <w:lang w:eastAsia="zh-CN"/>
        </w:rPr>
        <w:t>申报</w:t>
      </w:r>
      <w:r>
        <w:rPr>
          <w:rFonts w:hint="eastAsia" w:eastAsia="黑体"/>
          <w:sz w:val="32"/>
          <w:szCs w:val="32"/>
          <w:lang w:val="en-US" w:eastAsia="zh-CN"/>
        </w:rPr>
        <w:t>场景</w:t>
      </w:r>
      <w:r>
        <w:rPr>
          <w:rFonts w:eastAsia="黑体"/>
          <w:sz w:val="32"/>
          <w:szCs w:val="32"/>
        </w:rPr>
        <w:t>：</w:t>
      </w:r>
      <w:r>
        <w:rPr>
          <w:rFonts w:hint="eastAsia" w:eastAsia="黑体"/>
          <w:sz w:val="32"/>
          <w:szCs w:val="32"/>
          <w:u w:val="single"/>
          <w:lang w:val="en-US" w:eastAsia="zh-CN"/>
        </w:rPr>
        <w:t xml:space="preserve">                </w:t>
      </w:r>
    </w:p>
    <w:p w14:paraId="54CC4846">
      <w:pPr>
        <w:rPr>
          <w:rFonts w:eastAsia="黑体"/>
          <w:sz w:val="32"/>
          <w:szCs w:val="32"/>
        </w:rPr>
      </w:pPr>
    </w:p>
    <w:p w14:paraId="755217CC">
      <w:pPr>
        <w:ind w:firstLine="1840" w:firstLineChars="575"/>
        <w:rPr>
          <w:rFonts w:hint="default" w:eastAsia="黑体"/>
          <w:sz w:val="32"/>
          <w:szCs w:val="32"/>
          <w:u w:val="single"/>
          <w:lang w:val="en-US" w:eastAsia="zh-CN"/>
        </w:rPr>
      </w:pPr>
      <w:r>
        <w:rPr>
          <w:rFonts w:hint="eastAsia" w:eastAsia="黑体"/>
          <w:sz w:val="32"/>
          <w:szCs w:val="32"/>
          <w:lang w:eastAsia="zh-CN"/>
        </w:rPr>
        <w:t>申报项目名称</w:t>
      </w:r>
      <w:r>
        <w:rPr>
          <w:rFonts w:eastAsia="黑体"/>
          <w:sz w:val="32"/>
          <w:szCs w:val="32"/>
        </w:rPr>
        <w:t>：</w:t>
      </w:r>
      <w:r>
        <w:rPr>
          <w:rFonts w:hint="eastAsia" w:eastAsia="黑体"/>
          <w:sz w:val="32"/>
          <w:szCs w:val="32"/>
          <w:u w:val="single"/>
          <w:lang w:val="en-US" w:eastAsia="zh-CN"/>
        </w:rPr>
        <w:t xml:space="preserve">            </w:t>
      </w:r>
    </w:p>
    <w:p w14:paraId="6C313753">
      <w:pPr>
        <w:rPr>
          <w:rFonts w:eastAsia="黑体"/>
          <w:sz w:val="32"/>
          <w:szCs w:val="32"/>
        </w:rPr>
      </w:pPr>
    </w:p>
    <w:p w14:paraId="6AC1DCC3">
      <w:pPr>
        <w:ind w:firstLine="1840" w:firstLineChars="575"/>
        <w:rPr>
          <w:rFonts w:hint="eastAsia" w:eastAsia="黑体"/>
          <w:sz w:val="32"/>
          <w:szCs w:val="32"/>
          <w:lang w:eastAsia="zh-CN"/>
        </w:rPr>
      </w:pPr>
      <w:r>
        <w:rPr>
          <w:rFonts w:hint="eastAsia" w:eastAsia="黑体"/>
          <w:sz w:val="32"/>
          <w:szCs w:val="32"/>
          <w:lang w:eastAsia="zh-CN"/>
        </w:rPr>
        <w:t>申报</w:t>
      </w:r>
      <w:r>
        <w:rPr>
          <w:rFonts w:eastAsia="黑体"/>
          <w:sz w:val="32"/>
          <w:szCs w:val="32"/>
        </w:rPr>
        <w:t>单位：</w:t>
      </w:r>
      <w:r>
        <w:rPr>
          <w:rFonts w:hint="eastAsia" w:eastAsia="黑体"/>
          <w:sz w:val="32"/>
          <w:szCs w:val="32"/>
          <w:u w:val="single"/>
          <w:lang w:val="en-US" w:eastAsia="zh-CN"/>
        </w:rPr>
        <w:t>（加盖单位公章）</w:t>
      </w:r>
    </w:p>
    <w:p w14:paraId="566B9C9E">
      <w:pPr>
        <w:rPr>
          <w:rFonts w:eastAsia="黑体"/>
          <w:sz w:val="32"/>
          <w:szCs w:val="32"/>
        </w:rPr>
      </w:pPr>
    </w:p>
    <w:p w14:paraId="03E7FCD3">
      <w:pPr>
        <w:ind w:firstLine="1840" w:firstLineChars="575"/>
        <w:rPr>
          <w:rFonts w:hint="default" w:eastAsia="黑体"/>
          <w:sz w:val="32"/>
          <w:szCs w:val="32"/>
          <w:u w:val="single"/>
          <w:lang w:val="en-US" w:eastAsia="zh-CN"/>
        </w:rPr>
      </w:pPr>
      <w:r>
        <w:rPr>
          <w:rFonts w:eastAsia="黑体"/>
          <w:sz w:val="32"/>
          <w:szCs w:val="32"/>
        </w:rPr>
        <w:t>推荐单位：</w:t>
      </w:r>
      <w:r>
        <w:rPr>
          <w:rFonts w:hint="eastAsia" w:eastAsia="黑体"/>
          <w:sz w:val="32"/>
          <w:szCs w:val="32"/>
          <w:u w:val="single"/>
          <w:lang w:val="en-US" w:eastAsia="zh-CN"/>
        </w:rPr>
        <w:t xml:space="preserve">               </w:t>
      </w:r>
    </w:p>
    <w:p w14:paraId="760E8A9F">
      <w:pPr>
        <w:rPr>
          <w:rFonts w:eastAsia="黑体"/>
          <w:sz w:val="32"/>
          <w:szCs w:val="32"/>
        </w:rPr>
      </w:pPr>
    </w:p>
    <w:p w14:paraId="19932BA7">
      <w:pPr>
        <w:ind w:firstLine="1840" w:firstLineChars="575"/>
        <w:rPr>
          <w:rFonts w:eastAsia="黑体"/>
          <w:sz w:val="32"/>
          <w:szCs w:val="32"/>
        </w:rPr>
      </w:pPr>
      <w:r>
        <w:rPr>
          <w:rFonts w:eastAsia="黑体"/>
          <w:sz w:val="32"/>
          <w:szCs w:val="32"/>
        </w:rPr>
        <w:t>申报日期：</w:t>
      </w:r>
      <w:r>
        <w:rPr>
          <w:rFonts w:hint="eastAsia" w:eastAsia="黑体"/>
          <w:sz w:val="32"/>
          <w:szCs w:val="32"/>
          <w:u w:val="single"/>
          <w:lang w:val="en-US" w:eastAsia="zh-CN"/>
        </w:rPr>
        <w:t xml:space="preserve">  </w:t>
      </w:r>
      <w:r>
        <w:rPr>
          <w:rFonts w:eastAsia="黑体"/>
          <w:sz w:val="32"/>
          <w:szCs w:val="32"/>
          <w:u w:val="single"/>
        </w:rPr>
        <w:t>年</w:t>
      </w:r>
      <w:r>
        <w:rPr>
          <w:rFonts w:hint="eastAsia" w:eastAsia="黑体"/>
          <w:sz w:val="32"/>
          <w:szCs w:val="32"/>
          <w:u w:val="single"/>
          <w:lang w:val="en-US" w:eastAsia="zh-CN"/>
        </w:rPr>
        <w:t xml:space="preserve">  </w:t>
      </w:r>
      <w:r>
        <w:rPr>
          <w:rFonts w:eastAsia="黑体"/>
          <w:sz w:val="32"/>
          <w:szCs w:val="32"/>
          <w:u w:val="single"/>
        </w:rPr>
        <w:t>月</w:t>
      </w:r>
      <w:r>
        <w:rPr>
          <w:rFonts w:hint="eastAsia" w:eastAsia="黑体"/>
          <w:sz w:val="32"/>
          <w:szCs w:val="32"/>
          <w:u w:val="single"/>
          <w:lang w:val="en-US" w:eastAsia="zh-CN"/>
        </w:rPr>
        <w:t xml:space="preserve">  </w:t>
      </w:r>
      <w:r>
        <w:rPr>
          <w:rFonts w:eastAsia="黑体"/>
          <w:sz w:val="32"/>
          <w:szCs w:val="32"/>
          <w:u w:val="single"/>
        </w:rPr>
        <w:t>日</w:t>
      </w:r>
    </w:p>
    <w:p w14:paraId="1D7B913A">
      <w:pPr>
        <w:jc w:val="center"/>
        <w:rPr>
          <w:rFonts w:hint="eastAsia" w:ascii="方正小标宋简体" w:hAnsi="方正小标宋简体" w:eastAsia="方正小标宋简体" w:cs="方正小标宋简体"/>
          <w:sz w:val="44"/>
          <w:szCs w:val="36"/>
        </w:rPr>
      </w:pPr>
    </w:p>
    <w:p w14:paraId="13D2C254">
      <w:pPr>
        <w:jc w:val="center"/>
        <w:rPr>
          <w:rFonts w:eastAsia="黑体"/>
          <w:sz w:val="44"/>
          <w:szCs w:val="36"/>
        </w:rPr>
      </w:pPr>
      <w:r>
        <w:rPr>
          <w:rFonts w:hint="eastAsia" w:ascii="方正小标宋简体" w:hAnsi="方正小标宋简体" w:eastAsia="方正小标宋简体" w:cs="方正小标宋简体"/>
          <w:sz w:val="44"/>
          <w:szCs w:val="36"/>
        </w:rPr>
        <w:t>填报须知</w:t>
      </w:r>
    </w:p>
    <w:p w14:paraId="63F32B18">
      <w:pPr>
        <w:rPr>
          <w:rFonts w:eastAsia="黑体"/>
          <w:sz w:val="32"/>
          <w:szCs w:val="22"/>
        </w:rPr>
      </w:pPr>
    </w:p>
    <w:p w14:paraId="25091B05">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单位应仔细阅读《武汉市202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高质量数据集建设任务专项清单</w:t>
      </w:r>
      <w:r>
        <w:rPr>
          <w:rFonts w:hint="eastAsia" w:ascii="仿宋_GB2312" w:hAnsi="仿宋_GB2312" w:eastAsia="仿宋_GB2312" w:cs="仿宋_GB2312"/>
          <w:sz w:val="32"/>
          <w:szCs w:val="32"/>
        </w:rPr>
        <w:t>》的有关说明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如实、详细地填写每一部分内容</w:t>
      </w:r>
      <w:r>
        <w:rPr>
          <w:rFonts w:hint="eastAsia" w:ascii="仿宋_GB2312" w:hAnsi="仿宋_GB2312" w:eastAsia="仿宋_GB2312" w:cs="仿宋_GB2312"/>
          <w:sz w:val="32"/>
          <w:szCs w:val="32"/>
          <w:lang w:eastAsia="zh-CN"/>
        </w:rPr>
        <w:t>。</w:t>
      </w:r>
    </w:p>
    <w:p w14:paraId="6514CB68">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二、除另有说明外，申报表中栏目不得空缺</w:t>
      </w:r>
      <w:r>
        <w:rPr>
          <w:rFonts w:hint="eastAsia" w:ascii="仿宋_GB2312" w:hAnsi="仿宋_GB2312" w:eastAsia="仿宋_GB2312" w:cs="仿宋_GB2312"/>
          <w:sz w:val="32"/>
          <w:szCs w:val="32"/>
          <w:lang w:eastAsia="zh-CN"/>
        </w:rPr>
        <w:t>。</w:t>
      </w:r>
    </w:p>
    <w:p w14:paraId="7E966D65">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主体所申报的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需拥有知识产权，对报送的全部资料真实性负责，对能否按计划完成重点任务作出有效承诺，并签署企业承诺声明（见“</w:t>
      </w:r>
      <w:r>
        <w:rPr>
          <w:rFonts w:hint="eastAsia" w:ascii="仿宋_GB2312" w:hAnsi="仿宋_GB2312" w:eastAsia="仿宋_GB2312" w:cs="仿宋_GB2312"/>
          <w:sz w:val="32"/>
          <w:szCs w:val="32"/>
          <w:lang w:eastAsia="zh-CN"/>
        </w:rPr>
        <w:t>申报项目</w:t>
      </w:r>
      <w:r>
        <w:rPr>
          <w:rFonts w:hint="eastAsia" w:ascii="仿宋_GB2312" w:hAnsi="仿宋_GB2312" w:eastAsia="仿宋_GB2312" w:cs="仿宋_GB2312"/>
          <w:sz w:val="32"/>
          <w:szCs w:val="32"/>
        </w:rPr>
        <w:t>承诺书”模板）</w:t>
      </w:r>
      <w:r>
        <w:rPr>
          <w:rFonts w:hint="eastAsia" w:ascii="仿宋_GB2312" w:hAnsi="仿宋_GB2312" w:eastAsia="仿宋_GB2312" w:cs="仿宋_GB2312"/>
          <w:sz w:val="32"/>
          <w:szCs w:val="32"/>
          <w:lang w:eastAsia="zh-CN"/>
        </w:rPr>
        <w:t>。</w:t>
      </w:r>
    </w:p>
    <w:p w14:paraId="1AB66E4C">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简体" w:hAnsi="方正小标宋简体" w:eastAsia="方正小标宋简体" w:cs="方正小标宋简体"/>
          <w:bCs/>
          <w:spacing w:val="0"/>
          <w:sz w:val="44"/>
          <w:szCs w:val="44"/>
        </w:rPr>
      </w:pPr>
      <w:r>
        <w:rPr>
          <w:rFonts w:hint="eastAsia" w:ascii="仿宋_GB2312" w:hAnsi="仿宋_GB2312" w:eastAsia="仿宋_GB2312" w:cs="仿宋_GB2312"/>
          <w:b w:val="0"/>
          <w:bCs w:val="0"/>
          <w:sz w:val="44"/>
          <w:szCs w:val="44"/>
          <w:lang w:val="en-US" w:eastAsia="zh-CN"/>
        </w:rPr>
        <w:br w:type="page"/>
      </w:r>
      <w:r>
        <w:rPr>
          <w:rFonts w:hint="eastAsia" w:ascii="方正小标宋简体" w:hAnsi="方正小标宋简体" w:eastAsia="方正小标宋简体" w:cs="方正小标宋简体"/>
          <w:bCs/>
          <w:spacing w:val="0"/>
          <w:w w:val="98"/>
          <w:sz w:val="44"/>
          <w:szCs w:val="44"/>
          <w:lang w:val="en-US" w:eastAsia="zh-CN"/>
        </w:rPr>
        <w:t>2026年武汉市高质量数据集建设任务申报</w:t>
      </w:r>
      <w:r>
        <w:rPr>
          <w:rFonts w:hint="eastAsia" w:ascii="方正小标宋简体" w:hAnsi="方正小标宋简体" w:eastAsia="方正小标宋简体" w:cs="方正小标宋简体"/>
          <w:bCs/>
          <w:spacing w:val="0"/>
          <w:w w:val="98"/>
          <w:sz w:val="44"/>
          <w:szCs w:val="44"/>
        </w:rPr>
        <w:t>表</w:t>
      </w:r>
    </w:p>
    <w:tbl>
      <w:tblPr>
        <w:tblStyle w:val="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899"/>
        <w:gridCol w:w="1117"/>
        <w:gridCol w:w="695"/>
        <w:gridCol w:w="1677"/>
        <w:gridCol w:w="275"/>
        <w:gridCol w:w="2098"/>
        <w:gridCol w:w="11"/>
      </w:tblGrid>
      <w:tr w14:paraId="6304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094" w:type="dxa"/>
            <w:gridSpan w:val="8"/>
            <w:noWrap w:val="0"/>
            <w:vAlign w:val="center"/>
          </w:tcPr>
          <w:p w14:paraId="79A13A94">
            <w:pPr>
              <w:spacing w:line="320" w:lineRule="exact"/>
              <w:rPr>
                <w:rFonts w:hint="eastAsia" w:ascii="方正仿宋_GBK" w:hAnsi="方正仿宋_GBK" w:eastAsia="方正仿宋_GBK" w:cs="方正仿宋_GBK"/>
                <w:sz w:val="24"/>
                <w:szCs w:val="24"/>
              </w:rPr>
            </w:pPr>
            <w:r>
              <w:rPr>
                <w:rFonts w:hint="eastAsia" w:ascii="黑体" w:hAnsi="黑体" w:eastAsia="黑体" w:cs="黑体"/>
                <w:bCs/>
                <w:sz w:val="24"/>
                <w:szCs w:val="24"/>
              </w:rPr>
              <w:t>一、申报单位基本信息</w:t>
            </w:r>
          </w:p>
        </w:tc>
      </w:tr>
      <w:tr w14:paraId="15A3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594577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单位名称（全称）</w:t>
            </w:r>
          </w:p>
        </w:tc>
        <w:tc>
          <w:tcPr>
            <w:tcW w:w="3711" w:type="dxa"/>
            <w:gridSpan w:val="3"/>
            <w:noWrap w:val="0"/>
            <w:vAlign w:val="center"/>
          </w:tcPr>
          <w:p w14:paraId="347920CA">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40F45548">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098" w:type="dxa"/>
            <w:noWrap w:val="0"/>
            <w:vAlign w:val="center"/>
          </w:tcPr>
          <w:p w14:paraId="5AAF89AC">
            <w:pPr>
              <w:spacing w:line="320" w:lineRule="exact"/>
              <w:jc w:val="center"/>
              <w:rPr>
                <w:rFonts w:hint="eastAsia" w:ascii="仿宋_GB2312" w:hAnsi="仿宋_GB2312" w:eastAsia="仿宋_GB2312" w:cs="仿宋_GB2312"/>
                <w:sz w:val="24"/>
                <w:szCs w:val="24"/>
              </w:rPr>
            </w:pPr>
          </w:p>
        </w:tc>
      </w:tr>
      <w:tr w14:paraId="00F6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77BF75A0">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w:t>
            </w:r>
          </w:p>
        </w:tc>
        <w:tc>
          <w:tcPr>
            <w:tcW w:w="3711" w:type="dxa"/>
            <w:gridSpan w:val="3"/>
            <w:noWrap w:val="0"/>
            <w:vAlign w:val="center"/>
          </w:tcPr>
          <w:p w14:paraId="6679B3BC">
            <w:pPr>
              <w:spacing w:line="320" w:lineRule="exact"/>
              <w:jc w:val="center"/>
              <w:rPr>
                <w:rFonts w:hint="eastAsia" w:ascii="仿宋_GB2312" w:hAnsi="仿宋_GB2312" w:eastAsia="仿宋_GB2312" w:cs="仿宋_GB2312"/>
                <w:sz w:val="24"/>
                <w:szCs w:val="24"/>
              </w:rPr>
            </w:pPr>
          </w:p>
        </w:tc>
        <w:tc>
          <w:tcPr>
            <w:tcW w:w="1952" w:type="dxa"/>
            <w:gridSpan w:val="2"/>
            <w:noWrap w:val="0"/>
            <w:vAlign w:val="center"/>
          </w:tcPr>
          <w:p w14:paraId="06DD67C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p w14:paraId="6DF8B71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（万元）</w:t>
            </w:r>
          </w:p>
        </w:tc>
        <w:tc>
          <w:tcPr>
            <w:tcW w:w="2098" w:type="dxa"/>
            <w:noWrap w:val="0"/>
            <w:vAlign w:val="center"/>
          </w:tcPr>
          <w:p w14:paraId="1568F499">
            <w:pPr>
              <w:spacing w:line="320" w:lineRule="exact"/>
              <w:jc w:val="center"/>
              <w:rPr>
                <w:rFonts w:hint="eastAsia" w:ascii="仿宋_GB2312" w:hAnsi="仿宋_GB2312" w:eastAsia="仿宋_GB2312" w:cs="仿宋_GB2312"/>
                <w:sz w:val="24"/>
                <w:szCs w:val="24"/>
              </w:rPr>
            </w:pPr>
          </w:p>
        </w:tc>
      </w:tr>
      <w:tr w14:paraId="25A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281B7119">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单位负责人</w:t>
            </w:r>
          </w:p>
        </w:tc>
        <w:tc>
          <w:tcPr>
            <w:tcW w:w="3711" w:type="dxa"/>
            <w:gridSpan w:val="3"/>
            <w:noWrap w:val="0"/>
            <w:vAlign w:val="center"/>
          </w:tcPr>
          <w:p w14:paraId="3AF161D6">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50749E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2098" w:type="dxa"/>
            <w:noWrap w:val="0"/>
            <w:vAlign w:val="center"/>
          </w:tcPr>
          <w:p w14:paraId="3D5545D3">
            <w:pPr>
              <w:spacing w:line="320" w:lineRule="exact"/>
              <w:rPr>
                <w:rFonts w:hint="eastAsia" w:ascii="仿宋_GB2312" w:hAnsi="仿宋_GB2312" w:eastAsia="仿宋_GB2312" w:cs="仿宋_GB2312"/>
                <w:sz w:val="24"/>
                <w:szCs w:val="24"/>
              </w:rPr>
            </w:pPr>
          </w:p>
        </w:tc>
      </w:tr>
      <w:tr w14:paraId="2842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977A57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761" w:type="dxa"/>
            <w:gridSpan w:val="6"/>
            <w:noWrap w:val="0"/>
            <w:vAlign w:val="center"/>
          </w:tcPr>
          <w:p w14:paraId="0B8B087F">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□国有企业□民营企业□外资企业□事业单位</w:t>
            </w:r>
          </w:p>
          <w:p w14:paraId="7431BB78">
            <w:pPr>
              <w:spacing w:line="32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其他（请注明）：</w:t>
            </w:r>
          </w:p>
        </w:tc>
      </w:tr>
      <w:tr w14:paraId="0FEA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00003B1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761" w:type="dxa"/>
            <w:gridSpan w:val="6"/>
            <w:noWrap w:val="0"/>
            <w:vAlign w:val="center"/>
          </w:tcPr>
          <w:p w14:paraId="25CFA768">
            <w:pPr>
              <w:spacing w:line="320" w:lineRule="exact"/>
              <w:jc w:val="center"/>
              <w:rPr>
                <w:rFonts w:hint="eastAsia" w:ascii="仿宋_GB2312" w:hAnsi="仿宋_GB2312" w:eastAsia="仿宋_GB2312" w:cs="仿宋_GB2312"/>
                <w:sz w:val="24"/>
                <w:szCs w:val="24"/>
              </w:rPr>
            </w:pPr>
          </w:p>
        </w:tc>
      </w:tr>
      <w:tr w14:paraId="377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491419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代码</w:t>
            </w:r>
          </w:p>
        </w:tc>
        <w:tc>
          <w:tcPr>
            <w:tcW w:w="7761" w:type="dxa"/>
            <w:gridSpan w:val="6"/>
            <w:noWrap w:val="0"/>
            <w:vAlign w:val="center"/>
          </w:tcPr>
          <w:p w14:paraId="2AAE09C3">
            <w:pPr>
              <w:spacing w:line="320" w:lineRule="exact"/>
              <w:jc w:val="center"/>
              <w:rPr>
                <w:rFonts w:hint="eastAsia" w:ascii="仿宋_GB2312" w:hAnsi="仿宋_GB2312" w:eastAsia="仿宋_GB2312" w:cs="仿宋_GB2312"/>
                <w:sz w:val="24"/>
                <w:szCs w:val="24"/>
              </w:rPr>
            </w:pPr>
          </w:p>
        </w:tc>
      </w:tr>
      <w:tr w14:paraId="43B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6" w:hRule="atLeast"/>
          <w:jc w:val="center"/>
        </w:trPr>
        <w:tc>
          <w:tcPr>
            <w:tcW w:w="1322" w:type="dxa"/>
            <w:noWrap w:val="0"/>
            <w:vAlign w:val="center"/>
          </w:tcPr>
          <w:p w14:paraId="4CF7CC8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整体业务收入</w:t>
            </w:r>
          </w:p>
          <w:p w14:paraId="6E08D35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3016" w:type="dxa"/>
            <w:gridSpan w:val="2"/>
            <w:noWrap w:val="0"/>
            <w:vAlign w:val="center"/>
          </w:tcPr>
          <w:p w14:paraId="57193439">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c>
          <w:tcPr>
            <w:tcW w:w="2372" w:type="dxa"/>
            <w:gridSpan w:val="2"/>
            <w:noWrap w:val="0"/>
            <w:vAlign w:val="center"/>
          </w:tcPr>
          <w:p w14:paraId="39087F4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研发投入</w:t>
            </w:r>
          </w:p>
          <w:p w14:paraId="4682190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373" w:type="dxa"/>
            <w:gridSpan w:val="2"/>
            <w:noWrap w:val="0"/>
            <w:vAlign w:val="center"/>
          </w:tcPr>
          <w:p w14:paraId="1018457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指上一个财年（提供证明材料）</w:t>
            </w:r>
          </w:p>
        </w:tc>
      </w:tr>
      <w:tr w14:paraId="44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vMerge w:val="restart"/>
            <w:noWrap w:val="0"/>
            <w:vAlign w:val="center"/>
          </w:tcPr>
          <w:p w14:paraId="614DA29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899" w:type="dxa"/>
            <w:noWrap w:val="0"/>
            <w:vAlign w:val="center"/>
          </w:tcPr>
          <w:p w14:paraId="2B8AC3A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812" w:type="dxa"/>
            <w:gridSpan w:val="2"/>
            <w:noWrap w:val="0"/>
            <w:vAlign w:val="center"/>
          </w:tcPr>
          <w:p w14:paraId="76B731D8">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34E8AE0E">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098" w:type="dxa"/>
            <w:noWrap w:val="0"/>
            <w:vAlign w:val="center"/>
          </w:tcPr>
          <w:p w14:paraId="05E49A20">
            <w:pPr>
              <w:spacing w:line="320" w:lineRule="exact"/>
              <w:rPr>
                <w:rFonts w:hint="eastAsia" w:ascii="仿宋_GB2312" w:hAnsi="仿宋_GB2312" w:eastAsia="仿宋_GB2312" w:cs="仿宋_GB2312"/>
                <w:sz w:val="24"/>
                <w:szCs w:val="24"/>
              </w:rPr>
            </w:pPr>
          </w:p>
        </w:tc>
      </w:tr>
      <w:tr w14:paraId="4397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07" w:hRule="atLeast"/>
          <w:jc w:val="center"/>
        </w:trPr>
        <w:tc>
          <w:tcPr>
            <w:tcW w:w="1322" w:type="dxa"/>
            <w:vMerge w:val="continue"/>
            <w:noWrap w:val="0"/>
            <w:vAlign w:val="center"/>
          </w:tcPr>
          <w:p w14:paraId="13E37AD6">
            <w:pPr>
              <w:spacing w:line="320" w:lineRule="exact"/>
              <w:jc w:val="center"/>
              <w:rPr>
                <w:rFonts w:hint="eastAsia" w:ascii="仿宋_GB2312" w:hAnsi="仿宋_GB2312" w:eastAsia="仿宋_GB2312" w:cs="仿宋_GB2312"/>
                <w:sz w:val="24"/>
                <w:szCs w:val="24"/>
              </w:rPr>
            </w:pPr>
          </w:p>
        </w:tc>
        <w:tc>
          <w:tcPr>
            <w:tcW w:w="1899" w:type="dxa"/>
            <w:noWrap w:val="0"/>
            <w:vAlign w:val="center"/>
          </w:tcPr>
          <w:p w14:paraId="7A1356E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812" w:type="dxa"/>
            <w:gridSpan w:val="2"/>
            <w:noWrap w:val="0"/>
            <w:vAlign w:val="center"/>
          </w:tcPr>
          <w:p w14:paraId="79F67619">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290F635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2098" w:type="dxa"/>
            <w:noWrap w:val="0"/>
            <w:vAlign w:val="center"/>
          </w:tcPr>
          <w:p w14:paraId="0ECF0F6B">
            <w:pPr>
              <w:spacing w:line="320" w:lineRule="exact"/>
              <w:rPr>
                <w:rFonts w:hint="eastAsia" w:ascii="仿宋_GB2312" w:hAnsi="仿宋_GB2312" w:eastAsia="仿宋_GB2312" w:cs="仿宋_GB2312"/>
                <w:sz w:val="24"/>
                <w:szCs w:val="24"/>
              </w:rPr>
            </w:pPr>
          </w:p>
        </w:tc>
      </w:tr>
      <w:tr w14:paraId="686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1CCE9D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联合单位</w:t>
            </w:r>
          </w:p>
        </w:tc>
        <w:tc>
          <w:tcPr>
            <w:tcW w:w="7761" w:type="dxa"/>
            <w:gridSpan w:val="6"/>
            <w:noWrap w:val="0"/>
            <w:vAlign w:val="center"/>
          </w:tcPr>
          <w:p w14:paraId="6BADFEF4">
            <w:pPr>
              <w:spacing w:line="320" w:lineRule="exact"/>
              <w:rPr>
                <w:rFonts w:hint="eastAsia" w:ascii="仿宋_GB2312" w:hAnsi="仿宋_GB2312" w:eastAsia="仿宋_GB2312" w:cs="仿宋_GB2312"/>
                <w:sz w:val="24"/>
                <w:szCs w:val="24"/>
              </w:rPr>
            </w:pPr>
          </w:p>
        </w:tc>
      </w:tr>
      <w:tr w14:paraId="73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9094" w:type="dxa"/>
            <w:gridSpan w:val="8"/>
            <w:noWrap w:val="0"/>
            <w:vAlign w:val="center"/>
          </w:tcPr>
          <w:p w14:paraId="4393B381">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二、</w:t>
            </w: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基本情况</w:t>
            </w:r>
          </w:p>
        </w:tc>
      </w:tr>
      <w:tr w14:paraId="0D6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653884CE">
            <w:pPr>
              <w:spacing w:line="32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专项领域</w:t>
            </w:r>
          </w:p>
        </w:tc>
        <w:tc>
          <w:tcPr>
            <w:tcW w:w="7772" w:type="dxa"/>
            <w:gridSpan w:val="7"/>
            <w:noWrap w:val="0"/>
            <w:vAlign w:val="center"/>
          </w:tcPr>
          <w:p w14:paraId="3DE5B9C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先进制造</w:t>
            </w:r>
            <w:r>
              <w:rPr>
                <w:rFonts w:hint="eastAsia" w:ascii="仿宋_GB2312" w:hAnsi="仿宋_GB2312" w:eastAsia="仿宋_GB2312" w:cs="仿宋_GB2312"/>
                <w:bCs/>
                <w:sz w:val="24"/>
                <w:szCs w:val="24"/>
                <w:lang w:eastAsia="zh-CN"/>
              </w:rPr>
              <w:t>□生命健康</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汽车制造与服务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光电子信息</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数字创意</w:t>
            </w:r>
          </w:p>
          <w:p w14:paraId="7F062BF7">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现代农业</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现代商贸</w:t>
            </w:r>
            <w:r>
              <w:rPr>
                <w:rFonts w:hint="eastAsia" w:ascii="仿宋_GB2312" w:hAnsi="仿宋_GB2312" w:eastAsia="仿宋_GB2312" w:cs="仿宋_GB2312"/>
                <w:bCs/>
                <w:sz w:val="24"/>
                <w:szCs w:val="24"/>
                <w:lang w:val="en-US" w:eastAsia="zh-CN"/>
              </w:rPr>
              <w:t>物流与金融</w:t>
            </w:r>
            <w:r>
              <w:rPr>
                <w:rFonts w:hint="eastAsia" w:ascii="仿宋_GB2312" w:hAnsi="仿宋_GB2312" w:eastAsia="仿宋_GB2312" w:cs="仿宋_GB2312"/>
                <w:bCs/>
                <w:sz w:val="24"/>
                <w:szCs w:val="24"/>
                <w:lang w:eastAsia="zh-CN"/>
              </w:rPr>
              <w:t>□工程设计</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绿色环保</w:t>
            </w:r>
          </w:p>
          <w:p w14:paraId="522AF565">
            <w:pPr>
              <w:spacing w:line="320" w:lineRule="exact"/>
              <w:rPr>
                <w:rFonts w:hint="eastAsia"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数据</w:t>
            </w:r>
            <w:r>
              <w:rPr>
                <w:rFonts w:hint="eastAsia" w:ascii="仿宋_GB2312" w:hAnsi="仿宋_GB2312" w:eastAsia="仿宋_GB2312" w:cs="仿宋_GB2312"/>
                <w:bCs/>
                <w:sz w:val="24"/>
                <w:szCs w:val="24"/>
                <w:lang w:val="en-US" w:eastAsia="zh-CN"/>
              </w:rPr>
              <w:t>安全</w:t>
            </w:r>
            <w:r>
              <w:rPr>
                <w:rFonts w:hint="eastAsia" w:ascii="仿宋_GB2312" w:hAnsi="仿宋_GB2312" w:eastAsia="仿宋_GB2312" w:cs="仿宋_GB2312"/>
                <w:bCs/>
                <w:sz w:val="24"/>
                <w:szCs w:val="24"/>
                <w:lang w:eastAsia="zh-CN"/>
              </w:rPr>
              <w:t>和网络安全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低空经济</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智能机器人</w:t>
            </w:r>
          </w:p>
        </w:tc>
      </w:tr>
      <w:tr w14:paraId="37DB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322" w:type="dxa"/>
            <w:noWrap w:val="0"/>
            <w:vAlign w:val="center"/>
          </w:tcPr>
          <w:p w14:paraId="0E8CCF0A">
            <w:pPr>
              <w:spacing w:line="32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项目</w:t>
            </w:r>
            <w:r>
              <w:rPr>
                <w:rFonts w:hint="eastAsia" w:ascii="仿宋_GB2312" w:hAnsi="仿宋_GB2312" w:eastAsia="仿宋_GB2312" w:cs="仿宋_GB2312"/>
                <w:bCs/>
                <w:sz w:val="24"/>
                <w:szCs w:val="24"/>
              </w:rPr>
              <w:t>名称</w:t>
            </w:r>
          </w:p>
        </w:tc>
        <w:tc>
          <w:tcPr>
            <w:tcW w:w="7772" w:type="dxa"/>
            <w:gridSpan w:val="7"/>
            <w:noWrap w:val="0"/>
            <w:vAlign w:val="center"/>
          </w:tcPr>
          <w:p w14:paraId="6F4212A3">
            <w:pPr>
              <w:spacing w:line="320" w:lineRule="exact"/>
              <w:rPr>
                <w:rFonts w:hint="eastAsia" w:ascii="仿宋_GB2312" w:hAnsi="仿宋_GB2312" w:eastAsia="仿宋_GB2312" w:cs="仿宋_GB2312"/>
                <w:bCs/>
                <w:sz w:val="24"/>
                <w:szCs w:val="24"/>
              </w:rPr>
            </w:pPr>
          </w:p>
        </w:tc>
      </w:tr>
      <w:tr w14:paraId="4A5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30202EFB">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建设周期</w:t>
            </w:r>
          </w:p>
        </w:tc>
        <w:tc>
          <w:tcPr>
            <w:tcW w:w="3711" w:type="dxa"/>
            <w:gridSpan w:val="3"/>
            <w:noWrap w:val="0"/>
            <w:vAlign w:val="center"/>
          </w:tcPr>
          <w:p w14:paraId="4CBCDA9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202X年XX月-XX年XX月</w:t>
            </w:r>
          </w:p>
        </w:tc>
        <w:tc>
          <w:tcPr>
            <w:tcW w:w="1952" w:type="dxa"/>
            <w:gridSpan w:val="2"/>
            <w:noWrap w:val="0"/>
            <w:vAlign w:val="center"/>
          </w:tcPr>
          <w:p w14:paraId="013107B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建设类别</w:t>
            </w:r>
          </w:p>
        </w:tc>
        <w:tc>
          <w:tcPr>
            <w:tcW w:w="2098" w:type="dxa"/>
            <w:noWrap w:val="0"/>
            <w:vAlign w:val="center"/>
          </w:tcPr>
          <w:p w14:paraId="1676296D">
            <w:pPr>
              <w:spacing w:line="32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在建</w:t>
            </w:r>
          </w:p>
          <w:p w14:paraId="2B9C95B4">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拟建</w:t>
            </w:r>
          </w:p>
        </w:tc>
      </w:tr>
      <w:tr w14:paraId="164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25" w:hRule="atLeast"/>
          <w:jc w:val="center"/>
        </w:trPr>
        <w:tc>
          <w:tcPr>
            <w:tcW w:w="1322" w:type="dxa"/>
            <w:noWrap w:val="0"/>
            <w:vAlign w:val="center"/>
          </w:tcPr>
          <w:p w14:paraId="19764DD8">
            <w:pPr>
              <w:spacing w:line="3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总投资（</w:t>
            </w:r>
            <w:r>
              <w:rPr>
                <w:rFonts w:hint="eastAsia" w:ascii="仿宋_GB2312" w:hAnsi="仿宋_GB2312" w:eastAsia="仿宋_GB2312" w:cs="仿宋_GB2312"/>
                <w:sz w:val="24"/>
                <w:szCs w:val="24"/>
                <w:lang w:val="en-US" w:eastAsia="zh-CN"/>
              </w:rPr>
              <w:t>万元）</w:t>
            </w:r>
          </w:p>
        </w:tc>
        <w:tc>
          <w:tcPr>
            <w:tcW w:w="3711" w:type="dxa"/>
            <w:gridSpan w:val="3"/>
            <w:noWrap w:val="0"/>
            <w:vAlign w:val="center"/>
          </w:tcPr>
          <w:p w14:paraId="0CF7145C">
            <w:pPr>
              <w:spacing w:line="320" w:lineRule="exact"/>
              <w:rPr>
                <w:rFonts w:hint="eastAsia" w:ascii="仿宋_GB2312" w:hAnsi="仿宋_GB2312" w:eastAsia="仿宋_GB2312" w:cs="仿宋_GB2312"/>
                <w:sz w:val="24"/>
                <w:szCs w:val="24"/>
              </w:rPr>
            </w:pPr>
          </w:p>
        </w:tc>
        <w:tc>
          <w:tcPr>
            <w:tcW w:w="1952" w:type="dxa"/>
            <w:gridSpan w:val="2"/>
            <w:noWrap w:val="0"/>
            <w:vAlign w:val="center"/>
          </w:tcPr>
          <w:p w14:paraId="472C036F">
            <w:pPr>
              <w:spacing w:line="32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资金来源</w:t>
            </w:r>
          </w:p>
        </w:tc>
        <w:tc>
          <w:tcPr>
            <w:tcW w:w="2098" w:type="dxa"/>
            <w:noWrap w:val="0"/>
            <w:vAlign w:val="center"/>
          </w:tcPr>
          <w:p w14:paraId="3BF55B96">
            <w:pPr>
              <w:spacing w:line="320" w:lineRule="exact"/>
              <w:rPr>
                <w:rFonts w:hint="eastAsia" w:ascii="仿宋_GB2312" w:hAnsi="仿宋_GB2312" w:eastAsia="仿宋_GB2312" w:cs="仿宋_GB2312"/>
                <w:sz w:val="24"/>
                <w:szCs w:val="24"/>
                <w:lang w:eastAsia="zh-CN"/>
              </w:rPr>
            </w:pPr>
          </w:p>
        </w:tc>
      </w:tr>
      <w:tr w14:paraId="2C2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887" w:hRule="atLeast"/>
          <w:jc w:val="center"/>
        </w:trPr>
        <w:tc>
          <w:tcPr>
            <w:tcW w:w="1322" w:type="dxa"/>
            <w:noWrap w:val="0"/>
            <w:vAlign w:val="center"/>
          </w:tcPr>
          <w:p w14:paraId="735FD4D5">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建设背景与意义（300字以内）</w:t>
            </w:r>
          </w:p>
        </w:tc>
        <w:tc>
          <w:tcPr>
            <w:tcW w:w="7761" w:type="dxa"/>
            <w:gridSpan w:val="6"/>
            <w:noWrap w:val="0"/>
            <w:vAlign w:val="center"/>
          </w:tcPr>
          <w:p w14:paraId="187051BC">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阐述目标领域内数据资源的现状、核心瓶颈（如稀缺性、质量低、标准化不足等）及其对技术或产业发展的制约，说明本数据集建设的紧迫性与广泛价值。</w:t>
            </w:r>
          </w:p>
          <w:p w14:paraId="3C78EA11">
            <w:pPr>
              <w:snapToGrid w:val="0"/>
              <w:spacing w:line="32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b/>
                <w:bCs/>
                <w:kern w:val="0"/>
                <w:sz w:val="24"/>
                <w:szCs w:val="24"/>
                <w:lang w:val="en-US" w:eastAsia="zh-CN"/>
              </w:rPr>
              <w:t>示例：</w:t>
            </w:r>
            <w:r>
              <w:rPr>
                <w:rFonts w:hint="eastAsia" w:ascii="仿宋_GB2312" w:hAnsi="仿宋_GB2312" w:eastAsia="仿宋_GB2312" w:cs="仿宋_GB2312"/>
                <w:kern w:val="0"/>
                <w:sz w:val="24"/>
                <w:szCs w:val="24"/>
                <w:lang w:val="en-US" w:eastAsia="zh-CN"/>
              </w:rPr>
              <w:t>当前工业质检环节存在三大痛点：缺陷样本采集难，年人工采集费超X万元；标注标准不一，模型复用率不足X%；长尾缺陷漏检率高达X%，年质量损失X万元。本项目响应“数据要素×工业制造”政策，旨在构建覆盖多类缺陷、标注规范的工业视觉数据集，为产线智能化升级提供核心数据支撑。</w:t>
            </w:r>
          </w:p>
        </w:tc>
      </w:tr>
      <w:tr w14:paraId="4F2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972" w:hRule="atLeast"/>
          <w:jc w:val="center"/>
        </w:trPr>
        <w:tc>
          <w:tcPr>
            <w:tcW w:w="1322" w:type="dxa"/>
            <w:noWrap w:val="0"/>
            <w:vAlign w:val="center"/>
          </w:tcPr>
          <w:p w14:paraId="325A7386">
            <w:pPr>
              <w:snapToGrid w:val="0"/>
              <w:spacing w:line="32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建设内容</w:t>
            </w:r>
          </w:p>
          <w:p w14:paraId="1EE53FFF">
            <w:pPr>
              <w:snapToGrid w:val="0"/>
              <w:spacing w:line="32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（300字以内）</w:t>
            </w:r>
          </w:p>
        </w:tc>
        <w:tc>
          <w:tcPr>
            <w:tcW w:w="7761" w:type="dxa"/>
            <w:gridSpan w:val="6"/>
            <w:noWrap w:val="0"/>
            <w:vAlign w:val="center"/>
          </w:tcPr>
          <w:p w14:paraId="23E48B82">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严格参照全国数据标准化技术委员会（SAC/TC609）发布的TC609-5系列技术文件（特别是《高质量数据集 建设指南》与《高质量数据集 质量评测规范》），应遵循“需求驱动、规划先行、过程可控、迭代优化”的原则，全生命周期包括六个核心阶段：数据需求、数据规划、数据采集、数据预处理、数据标注、模型验证。</w:t>
            </w:r>
          </w:p>
          <w:p w14:paraId="05014CBA">
            <w:pPr>
              <w:snapToGrid w:val="0"/>
              <w:spacing w:line="320" w:lineRule="exact"/>
              <w:jc w:val="both"/>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57CBF57D">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工业缺陷检测高质量数据集</w:t>
            </w:r>
          </w:p>
          <w:p w14:paraId="7EDCA105">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采集：</w:t>
            </w:r>
            <w:r>
              <w:rPr>
                <w:rFonts w:hint="eastAsia" w:ascii="仿宋_GB2312" w:hAnsi="仿宋_GB2312" w:eastAsia="仿宋_GB2312" w:cs="仿宋_GB2312"/>
                <w:kern w:val="0"/>
                <w:sz w:val="24"/>
                <w:szCs w:val="24"/>
                <w:lang w:val="en-US" w:eastAsia="zh-CN"/>
              </w:rPr>
              <w:t>通过工业相机在X条产线部署实时拍摄，同步采集OK/NG品图像，年采集量X万张；引入主动学习算法自动筛选难例样本，减少无效采集X%。</w:t>
            </w:r>
          </w:p>
          <w:p w14:paraId="1702616B">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加工：</w:t>
            </w:r>
            <w:r>
              <w:rPr>
                <w:rFonts w:hint="eastAsia" w:ascii="仿宋_GB2312" w:hAnsi="仿宋_GB2312" w:eastAsia="仿宋_GB2312" w:cs="仿宋_GB2312"/>
                <w:kern w:val="0"/>
                <w:sz w:val="24"/>
                <w:szCs w:val="24"/>
                <w:lang w:val="en-US" w:eastAsia="zh-CN"/>
              </w:rPr>
              <w:t>标注团队依据《工业产品表面缺陷自动检测系统技术要求》进行像素级分割标注，采用预标注模型辅助，人工复核量减少X%；缺陷类别涵盖划痕、脏污、毛刺等X类，标注一致性达X%。</w:t>
            </w:r>
          </w:p>
          <w:p w14:paraId="6D19A997">
            <w:pPr>
              <w:snapToGrid w:val="0"/>
              <w:spacing w:line="3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管理：</w:t>
            </w:r>
            <w:r>
              <w:rPr>
                <w:rFonts w:hint="eastAsia" w:ascii="仿宋_GB2312" w:hAnsi="仿宋_GB2312" w:eastAsia="仿宋_GB2312" w:cs="仿宋_GB2312"/>
                <w:kern w:val="0"/>
                <w:sz w:val="24"/>
                <w:szCs w:val="24"/>
                <w:lang w:val="en-US" w:eastAsia="zh-CN"/>
              </w:rPr>
              <w:t>依托高质量数据集平台，记录采集参数、标注版本、模型迭代信息；编写数据说明文档，含缺陷分布、光照条件、使用限制等。</w:t>
            </w:r>
          </w:p>
          <w:p w14:paraId="7E2D9FBE">
            <w:pPr>
              <w:snapToGrid w:val="0"/>
              <w:spacing w:line="320" w:lineRule="exact"/>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lang w:val="en-US" w:eastAsia="zh-CN"/>
              </w:rPr>
              <w:t>标准化：</w:t>
            </w:r>
            <w:r>
              <w:rPr>
                <w:rFonts w:hint="eastAsia" w:ascii="仿宋_GB2312" w:hAnsi="仿宋_GB2312" w:eastAsia="仿宋_GB2312" w:cs="仿宋_GB2312"/>
                <w:kern w:val="0"/>
                <w:sz w:val="24"/>
                <w:szCs w:val="24"/>
                <w:lang w:val="en-US" w:eastAsia="zh-CN"/>
              </w:rPr>
              <w:t>遵循《高质量数据集 质量评测规范》，经测试完整性X%、标注准确率X%、多样性覆盖X类场景，形成高质量数据集规模达XTB，支撑X个模型及智能体训练。</w:t>
            </w:r>
          </w:p>
        </w:tc>
      </w:tr>
      <w:tr w14:paraId="348A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90" w:hRule="atLeast"/>
          <w:jc w:val="center"/>
        </w:trPr>
        <w:tc>
          <w:tcPr>
            <w:tcW w:w="1322" w:type="dxa"/>
            <w:noWrap w:val="0"/>
            <w:vAlign w:val="center"/>
          </w:tcPr>
          <w:p w14:paraId="68776AD0">
            <w:pPr>
              <w:snapToGrid w:val="0"/>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预期成果</w:t>
            </w:r>
          </w:p>
          <w:p w14:paraId="50A05484">
            <w:pPr>
              <w:snapToGrid w:val="0"/>
              <w:spacing w:line="32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300字以内</w:t>
            </w:r>
            <w:r>
              <w:rPr>
                <w:rFonts w:hint="eastAsia" w:ascii="仿宋_GB2312" w:hAnsi="仿宋_GB2312" w:eastAsia="仿宋_GB2312" w:cs="仿宋_GB2312"/>
                <w:kern w:val="0"/>
                <w:sz w:val="24"/>
                <w:szCs w:val="24"/>
                <w:lang w:eastAsia="zh-CN"/>
              </w:rPr>
              <w:t>）</w:t>
            </w:r>
          </w:p>
        </w:tc>
        <w:tc>
          <w:tcPr>
            <w:tcW w:w="7761" w:type="dxa"/>
            <w:gridSpan w:val="6"/>
            <w:noWrap w:val="0"/>
            <w:vAlign w:val="top"/>
          </w:tcPr>
          <w:p w14:paraId="6B081BBC">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要求：</w:t>
            </w:r>
            <w:r>
              <w:rPr>
                <w:rFonts w:hint="eastAsia" w:ascii="仿宋_GB2312" w:hAnsi="仿宋_GB2312" w:eastAsia="仿宋_GB2312" w:cs="仿宋_GB2312"/>
                <w:kern w:val="0"/>
                <w:sz w:val="24"/>
                <w:szCs w:val="24"/>
                <w:lang w:val="en-US" w:eastAsia="zh-CN"/>
              </w:rPr>
              <w:t>聚焦数据集产生的直接价值与可量化的经济社会效益，表述具体、明确，尽可能避免描述性介绍。</w:t>
            </w:r>
          </w:p>
          <w:p w14:paraId="2DB86607">
            <w:pPr>
              <w:spacing w:line="320" w:lineRule="exac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示例：</w:t>
            </w:r>
          </w:p>
          <w:p w14:paraId="0F382846">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经济效益：年节约采集成本X万元，人工标注成本降低X%；模型跨产线复用周期从X月缩至X周，研发效率提升X%；数据服务年收入X万元，项目ROI约X%。</w:t>
            </w:r>
          </w:p>
          <w:p w14:paraId="110F9619">
            <w:pPr>
              <w:spacing w:line="32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社会效益：在X家制造企业试点应用，覆盖X条产线，年减少不良品流出X万件，节约质量损失X万元；带动供应链质检效率提升X%。</w:t>
            </w:r>
          </w:p>
          <w:p w14:paraId="5175DAF3">
            <w:pPr>
              <w:spacing w:line="32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行业带动：牵头（或参与）制定《工业缺陷数据集标注规范》团标（或行标），举办X场技术培训或对接会（覆盖X人次、X家企业），开源标注工具、开源数据集获X家企业采用。</w:t>
            </w:r>
          </w:p>
        </w:tc>
      </w:tr>
    </w:tbl>
    <w:p w14:paraId="1C4C3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22"/>
          <w:lang w:eastAsia="zh-CN"/>
        </w:rPr>
      </w:pPr>
      <w:r>
        <w:rPr>
          <w:rFonts w:hint="eastAsia" w:ascii="仿宋_GB2312" w:hAnsi="仿宋_GB2312" w:eastAsia="仿宋_GB2312" w:cs="仿宋_GB2312"/>
          <w:sz w:val="32"/>
          <w:szCs w:val="22"/>
          <w:lang w:eastAsia="zh-CN"/>
        </w:rPr>
        <w:t>（注：此表</w:t>
      </w:r>
      <w:r>
        <w:rPr>
          <w:rFonts w:hint="eastAsia" w:ascii="仿宋_GB2312" w:hAnsi="仿宋_GB2312" w:eastAsia="仿宋_GB2312" w:cs="仿宋_GB2312"/>
          <w:sz w:val="32"/>
          <w:szCs w:val="22"/>
          <w:lang w:val="en-US" w:eastAsia="zh-CN"/>
        </w:rPr>
        <w:t>由任务项目建设单位填写后，报送所属区数据主管部门汇总</w:t>
      </w:r>
      <w:r>
        <w:rPr>
          <w:rFonts w:hint="eastAsia" w:ascii="仿宋_GB2312" w:hAnsi="仿宋_GB2312" w:eastAsia="仿宋_GB2312" w:cs="仿宋_GB2312"/>
          <w:sz w:val="32"/>
          <w:szCs w:val="22"/>
          <w:lang w:eastAsia="zh-CN"/>
        </w:rPr>
        <w:t>）</w:t>
      </w:r>
    </w:p>
    <w:p w14:paraId="312E6F6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Times New Roman" w:hAnsi="Times New Roman" w:eastAsia="方正仿宋_GB2312" w:cs="Times New Roman"/>
          <w:sz w:val="32"/>
          <w:szCs w:val="22"/>
          <w:lang w:eastAsia="zh-CN"/>
        </w:rPr>
        <w:br w:type="page"/>
      </w:r>
      <w:r>
        <w:rPr>
          <w:rFonts w:hint="eastAsia" w:ascii="方正小标宋简体" w:hAnsi="方正小标宋简体" w:eastAsia="方正小标宋简体" w:cs="方正小标宋简体"/>
          <w:b w:val="0"/>
          <w:bCs w:val="0"/>
          <w:sz w:val="44"/>
          <w:szCs w:val="44"/>
          <w:lang w:val="en-US" w:eastAsia="zh-CN"/>
        </w:rPr>
        <w:t>武汉市2026年</w:t>
      </w:r>
      <w:r>
        <w:rPr>
          <w:rFonts w:hint="eastAsia" w:ascii="方正小标宋简体" w:hAnsi="方正小标宋简体" w:eastAsia="方正小标宋简体" w:cs="方正小标宋简体"/>
          <w:b w:val="0"/>
          <w:bCs w:val="0"/>
          <w:sz w:val="44"/>
          <w:szCs w:val="44"/>
        </w:rPr>
        <w:t>高质量数据集建设</w:t>
      </w:r>
      <w:r>
        <w:rPr>
          <w:rFonts w:hint="eastAsia" w:ascii="方正小标宋简体" w:hAnsi="方正小标宋简体" w:eastAsia="方正小标宋简体" w:cs="方正小标宋简体"/>
          <w:b w:val="0"/>
          <w:bCs w:val="0"/>
          <w:sz w:val="44"/>
          <w:szCs w:val="44"/>
          <w:lang w:eastAsia="zh-CN"/>
        </w:rPr>
        <w:t>报告</w:t>
      </w:r>
    </w:p>
    <w:p w14:paraId="4963E58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编制指南</w:t>
      </w:r>
    </w:p>
    <w:p w14:paraId="1685CFC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p>
    <w:p w14:paraId="5F5A9335">
      <w:pPr>
        <w:keepNext w:val="0"/>
        <w:keepLines w:val="0"/>
        <w:pageBreakBefore w:val="0"/>
        <w:kinsoku/>
        <w:wordWrap/>
        <w:overflowPunct/>
        <w:topLinePunct w:val="0"/>
        <w:autoSpaceDE/>
        <w:bidi w:val="0"/>
        <w:spacing w:line="560" w:lineRule="exact"/>
        <w:ind w:left="0" w:firstLine="640" w:firstLineChars="200"/>
        <w:outlineLvl w:val="0"/>
        <w:rPr>
          <w:rFonts w:hint="eastAsia" w:ascii="方正楷体_GB2312" w:hAnsi="方正楷体_GB2312" w:eastAsia="方正楷体_GB2312" w:cs="方正楷体_GB2312"/>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申报</w:t>
      </w:r>
      <w:r>
        <w:rPr>
          <w:rFonts w:hint="eastAsia" w:ascii="黑体" w:hAnsi="黑体" w:eastAsia="黑体" w:cs="黑体"/>
          <w:b w:val="0"/>
          <w:bCs/>
          <w:sz w:val="32"/>
          <w:szCs w:val="32"/>
        </w:rPr>
        <w:t>依据</w:t>
      </w:r>
    </w:p>
    <w:p w14:paraId="06A24B61">
      <w:pPr>
        <w:keepNext w:val="0"/>
        <w:keepLines w:val="0"/>
        <w:pageBreakBefore w:val="0"/>
        <w:kinsoku/>
        <w:wordWrap/>
        <w:overflowPunct/>
        <w:topLinePunct w:val="0"/>
        <w:autoSpaceDE/>
        <w:bidi w:val="0"/>
        <w:spacing w:line="560" w:lineRule="exact"/>
        <w:ind w:left="0"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建设背景及意义</w:t>
      </w:r>
    </w:p>
    <w:p w14:paraId="57B4423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阐述目标领域内数据资源的现状、核心瓶颈（如稀缺性、质量低、标准化不足等）及其对技术或产业发展的制约，说明本数据集建设的紧迫性与广泛价值。</w:t>
      </w:r>
    </w:p>
    <w:p w14:paraId="6D509AB1">
      <w:pPr>
        <w:keepNext w:val="0"/>
        <w:keepLines w:val="0"/>
        <w:pageBreakBefore w:val="0"/>
        <w:kinsoku/>
        <w:wordWrap/>
        <w:overflowPunct/>
        <w:topLinePunct w:val="0"/>
        <w:autoSpaceDE/>
        <w:bidi w:val="0"/>
        <w:spacing w:line="560" w:lineRule="exact"/>
        <w:ind w:left="0" w:firstLine="640" w:firstLineChars="200"/>
        <w:rPr>
          <w:rFonts w:hint="eastAsia" w:ascii="方正楷体_GB2312" w:hAnsi="方正楷体_GB2312" w:eastAsia="方正楷体_GB2312" w:cs="方正楷体_GB2312"/>
          <w:sz w:val="32"/>
          <w:szCs w:val="32"/>
          <w:lang w:val="en-US" w:eastAsia="zh-CN"/>
        </w:rPr>
      </w:pPr>
      <w:r>
        <w:rPr>
          <w:rFonts w:hint="eastAsia" w:ascii="楷体_GB2312" w:hAnsi="楷体_GB2312" w:eastAsia="楷体_GB2312" w:cs="楷体_GB2312"/>
          <w:sz w:val="32"/>
          <w:szCs w:val="32"/>
          <w:lang w:val="en-US" w:eastAsia="zh-CN"/>
        </w:rPr>
        <w:t>2.已有技术积累和应用条件</w:t>
      </w:r>
    </w:p>
    <w:p w14:paraId="04B18AE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针对建设任务专项，项目单位情况已有的技术条件和相关应用成果等。</w:t>
      </w:r>
    </w:p>
    <w:p w14:paraId="2729EAF1">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二、任务要求</w:t>
      </w:r>
    </w:p>
    <w:p w14:paraId="18A750DD">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板块为项目书主体内容，各建设任务专项申报单位围绕任务要求进行编制，确保项目满足行业高质量数据集内容建设、技术标准建设、设施化应用、生态体系支撑、数据安全保障、经济社会效益突出等相关要求。</w:t>
      </w:r>
    </w:p>
    <w:p w14:paraId="63C354F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（一）数据集内容建设</w:t>
      </w:r>
    </w:p>
    <w:p w14:paraId="39DD403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高价值场景需求为牵引，全面梳理自有数据，并充分依托外部数据，建设一批产业亟需、规模庞大、模态丰富、质量过硬、行业特色的数据集，形成可持续迭代的行业数据集供给体系。建成的高质量数据集应按需及时更新，确保时效性和适用性，有效提升人工智能模型性能。</w:t>
      </w:r>
    </w:p>
    <w:p w14:paraId="378B41E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（二）技术标准建设</w:t>
      </w:r>
    </w:p>
    <w:p w14:paraId="168BE05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验证全国数标委研制的《高质量数据集建设指南》《高质量数据集格式要求》《高质量数据集分类指南》等相关国家标准和技术规范。按照《高质量数据集质量评测规范》对所建数据集进行质量评估，建成的行业高质量数据集说明文档完整，包括数据集的模态类型、数据规模、应用场景、建设过程等。</w:t>
      </w:r>
    </w:p>
    <w:p w14:paraId="052687E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（三）价值化探索</w:t>
      </w:r>
    </w:p>
    <w:p w14:paraId="249C3D9E">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支持高质量数据集在国家数据流通利用基础设施上登记、上架、交易、交付。建成的行业高质量数据集应服务不少于3个应用场景，服务人工智能模型数量不少于3个。</w:t>
      </w:r>
    </w:p>
    <w:p w14:paraId="1D7AC53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（四）生态体系支撑</w:t>
      </w:r>
    </w:p>
    <w:p w14:paraId="5530F488">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打造互利共赢、协同创新、开放共享的数据生态为导向，积极推动跨机构、跨层级、跨领域的行业数据资源整合，探索建立高质量数据集联合研发与共建共享机制，围绕高价值应用场景牵引产业链协同突破。鼓励建设单位在符合法律法规的前提下，通过技术培训、资源对接等形式培育产业生态，将高质量数据集向开源社区开放，助力行业人工智能技术成果的广泛落地与普惠应用。</w:t>
      </w:r>
    </w:p>
    <w:p w14:paraId="1B772D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（五）数据安全保障</w:t>
      </w:r>
    </w:p>
    <w:p w14:paraId="32F7681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构建覆盖数据集全生命周期的安全防护体系，严格落实网络安全法、个人信息保护法等法规要求，对数据进行分级分类管理，实施严格的访问控制，并采用匿名化等技术手段对个人隐私等敏感信息进行深度处理。建立内容审核机制，及时过滤有害、虚假、歧视性及违背公序良俗的信息，确保数据集内容符合社会主义核心价值观。完善版本管理流程，详细记录迭代内容、责任人及时间戳，实现全过程可追溯。强化数据存储、传输及边界防护能力，定期开展安全审计、漏洞扫描与备份恢复演练，保障数据持续可用、完整且安全。</w:t>
      </w:r>
    </w:p>
    <w:p w14:paraId="3A1878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（六）经济社会效益</w:t>
      </w:r>
    </w:p>
    <w:p w14:paraId="4F0E8926">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所建高质量数据集应紧密服务国家和区域发展战略，切实赋能实体经济与社会治理，确保取得显著且可验证的综合效益。项目应通过数据赋能，在产业增收节支、效率提升、模式创新等方面产生明确的经济价值；同时应具备较强的产业带动性，助力培育新业态与产业链协同；还应积极回应民生与服务需求，在公共服务、安全保障、绿色发展等领域彰显社会价值。项目申报时需明确预期效益的具体指标与测算依据。</w:t>
      </w:r>
    </w:p>
    <w:p w14:paraId="5BD144D7">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、任务</w:t>
      </w:r>
      <w:r>
        <w:rPr>
          <w:rFonts w:hint="eastAsia" w:ascii="黑体" w:hAnsi="黑体" w:eastAsia="黑体" w:cs="黑体"/>
          <w:b w:val="0"/>
          <w:bCs w:val="0"/>
          <w:sz w:val="32"/>
          <w:szCs w:val="32"/>
          <w:lang w:val="en-US" w:eastAsia="zh-CN"/>
        </w:rPr>
        <w:t>核心</w:t>
      </w:r>
      <w:r>
        <w:rPr>
          <w:rFonts w:hint="default" w:ascii="黑体" w:hAnsi="黑体" w:eastAsia="黑体" w:cs="黑体"/>
          <w:b w:val="0"/>
          <w:bCs w:val="0"/>
          <w:sz w:val="32"/>
          <w:szCs w:val="32"/>
          <w:lang w:val="en-US" w:eastAsia="zh-CN"/>
        </w:rPr>
        <w:t>指标</w:t>
      </w:r>
    </w:p>
    <w:p w14:paraId="7884817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建设任务专项申报单位请根据本单位实际情况填报行业高质量数据集建设任务专项指标表。</w:t>
      </w:r>
    </w:p>
    <w:tbl>
      <w:tblPr>
        <w:tblStyle w:val="9"/>
        <w:tblW w:w="6093" w:type="pct"/>
        <w:tblInd w:w="-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67"/>
        <w:gridCol w:w="3153"/>
        <w:gridCol w:w="1179"/>
        <w:gridCol w:w="422"/>
        <w:gridCol w:w="1617"/>
        <w:gridCol w:w="1549"/>
      </w:tblGrid>
      <w:tr w14:paraId="0BD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7"/>
            <w:tcBorders>
              <w:top w:val="nil"/>
              <w:left w:val="nil"/>
              <w:bottom w:val="nil"/>
              <w:right w:val="nil"/>
            </w:tcBorders>
            <w:noWrap/>
            <w:vAlign w:val="center"/>
          </w:tcPr>
          <w:p w14:paraId="487F97BF">
            <w:pPr>
              <w:keepNext w:val="0"/>
              <w:keepLines w:val="0"/>
              <w:pageBreakBefore w:val="0"/>
              <w:widowControl/>
              <w:suppressLineNumbers w:val="0"/>
              <w:wordWrap/>
              <w:overflowPunct/>
              <w:topLinePunct w:val="0"/>
              <w:bidi w:val="0"/>
              <w:spacing w:line="560" w:lineRule="exact"/>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表1 高质量数据集建设任务专项指标表</w:t>
            </w:r>
          </w:p>
        </w:tc>
      </w:tr>
      <w:tr w14:paraId="1816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04EC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470CE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1FB58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053D7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指标要求/响应情况</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59E05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575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6" w:type="pct"/>
            <w:vMerge w:val="restart"/>
            <w:tcBorders>
              <w:top w:val="single" w:color="000000" w:sz="4" w:space="0"/>
              <w:left w:val="single" w:color="000000" w:sz="4" w:space="0"/>
              <w:right w:val="single" w:color="000000" w:sz="4" w:space="0"/>
            </w:tcBorders>
            <w:noWrap/>
            <w:vAlign w:val="center"/>
          </w:tcPr>
          <w:p w14:paraId="1561D9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10E94B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A788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数据集类别及规模</w:t>
            </w:r>
          </w:p>
        </w:tc>
        <w:tc>
          <w:tcPr>
            <w:tcW w:w="770" w:type="pct"/>
            <w:gridSpan w:val="2"/>
            <w:tcBorders>
              <w:top w:val="nil"/>
              <w:left w:val="single" w:color="000000" w:sz="4" w:space="0"/>
              <w:bottom w:val="single" w:color="000000" w:sz="4" w:space="0"/>
              <w:right w:val="single" w:color="000000" w:sz="4" w:space="0"/>
            </w:tcBorders>
            <w:noWrap w:val="0"/>
            <w:vAlign w:val="center"/>
          </w:tcPr>
          <w:p w14:paraId="3C3127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类型</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4950D46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规模</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3BC678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r>
      <w:tr w14:paraId="5BD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36" w:type="pct"/>
            <w:vMerge w:val="continue"/>
            <w:tcBorders>
              <w:left w:val="single" w:color="000000" w:sz="4" w:space="0"/>
              <w:right w:val="single" w:color="000000" w:sz="4" w:space="0"/>
            </w:tcBorders>
            <w:noWrap/>
            <w:vAlign w:val="center"/>
          </w:tcPr>
          <w:p w14:paraId="43C992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7422498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restart"/>
            <w:tcBorders>
              <w:top w:val="single" w:color="000000" w:sz="4" w:space="0"/>
              <w:left w:val="single" w:color="000000" w:sz="4" w:space="0"/>
              <w:right w:val="single" w:color="000000" w:sz="4" w:space="0"/>
            </w:tcBorders>
            <w:noWrap w:val="0"/>
            <w:vAlign w:val="center"/>
          </w:tcPr>
          <w:p w14:paraId="072F4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数据集质量</w:t>
            </w: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57CFF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□预训练集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6547F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499E05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80"/>
                <w:sz w:val="24"/>
                <w:szCs w:val="24"/>
                <w:u w:val="none"/>
              </w:rPr>
              <w:t>≥600亿tokens</w:t>
            </w:r>
          </w:p>
        </w:tc>
      </w:tr>
      <w:tr w14:paraId="1E9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36" w:type="pct"/>
            <w:vMerge w:val="continue"/>
            <w:tcBorders>
              <w:left w:val="single" w:color="000000" w:sz="4" w:space="0"/>
              <w:right w:val="single" w:color="000000" w:sz="4" w:space="0"/>
            </w:tcBorders>
            <w:noWrap/>
            <w:vAlign w:val="center"/>
          </w:tcPr>
          <w:p w14:paraId="5A421C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27D154C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46F5B71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5995E8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□指令数据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B4F037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74CE32C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≥5万条</w:t>
            </w:r>
          </w:p>
        </w:tc>
      </w:tr>
      <w:tr w14:paraId="497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36" w:type="pct"/>
            <w:vMerge w:val="continue"/>
            <w:tcBorders>
              <w:left w:val="single" w:color="000000" w:sz="4" w:space="0"/>
              <w:right w:val="single" w:color="000000" w:sz="4" w:space="0"/>
            </w:tcBorders>
            <w:noWrap/>
            <w:vAlign w:val="center"/>
          </w:tcPr>
          <w:p w14:paraId="465ECF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6794EC0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right w:val="single" w:color="000000" w:sz="4" w:space="0"/>
            </w:tcBorders>
            <w:noWrap w:val="0"/>
            <w:vAlign w:val="center"/>
          </w:tcPr>
          <w:p w14:paraId="64E49B9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70" w:type="pct"/>
            <w:gridSpan w:val="2"/>
            <w:tcBorders>
              <w:top w:val="single" w:color="000000" w:sz="4" w:space="0"/>
              <w:left w:val="single" w:color="000000" w:sz="4" w:space="0"/>
              <w:bottom w:val="single" w:color="000000" w:sz="4" w:space="0"/>
              <w:right w:val="single" w:color="000000" w:sz="4" w:space="0"/>
            </w:tcBorders>
            <w:noWrap w:val="0"/>
            <w:vAlign w:val="center"/>
          </w:tcPr>
          <w:p w14:paraId="1B8DAC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□偏好数据</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087BAF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F5D5F3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≥4万组</w:t>
            </w:r>
          </w:p>
        </w:tc>
      </w:tr>
      <w:tr w14:paraId="03AF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6" w:type="pct"/>
            <w:vMerge w:val="continue"/>
            <w:tcBorders>
              <w:left w:val="single" w:color="000000" w:sz="4" w:space="0"/>
              <w:bottom w:val="single" w:color="000000" w:sz="4" w:space="0"/>
              <w:right w:val="single" w:color="000000" w:sz="4" w:space="0"/>
            </w:tcBorders>
            <w:noWrap/>
            <w:vAlign w:val="center"/>
          </w:tcPr>
          <w:p w14:paraId="3D5722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0D7D22C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vMerge w:val="continue"/>
            <w:tcBorders>
              <w:left w:val="single" w:color="000000" w:sz="4" w:space="0"/>
              <w:bottom w:val="single" w:color="000000" w:sz="4" w:space="0"/>
              <w:right w:val="single" w:color="000000" w:sz="4" w:space="0"/>
            </w:tcBorders>
            <w:noWrap/>
            <w:vAlign w:val="center"/>
          </w:tcPr>
          <w:p w14:paraId="7A49C6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0DF30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w w:val="80"/>
                <w:sz w:val="24"/>
                <w:szCs w:val="24"/>
                <w:u w:val="none"/>
              </w:rPr>
              <w:t>基准测试数据</w:t>
            </w:r>
          </w:p>
        </w:tc>
        <w:tc>
          <w:tcPr>
            <w:tcW w:w="774" w:type="pct"/>
            <w:gridSpan w:val="2"/>
            <w:tcBorders>
              <w:top w:val="single" w:color="000000" w:sz="4" w:space="0"/>
              <w:left w:val="single" w:color="000000" w:sz="4" w:space="0"/>
              <w:bottom w:val="single" w:color="000000" w:sz="4" w:space="0"/>
              <w:right w:val="single" w:color="000000" w:sz="4" w:space="0"/>
            </w:tcBorders>
            <w:noWrap/>
            <w:vAlign w:val="center"/>
          </w:tcPr>
          <w:p w14:paraId="04CBD2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1D631A6">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rPr>
              <w:t>≥</w:t>
            </w:r>
            <w:r>
              <w:rPr>
                <w:rFonts w:hint="eastAsia" w:ascii="仿宋_GB2312" w:hAnsi="仿宋_GB2312" w:eastAsia="仿宋_GB2312" w:cs="仿宋_GB2312"/>
                <w:i w:val="0"/>
                <w:iCs w:val="0"/>
                <w:color w:val="000000"/>
                <w:sz w:val="24"/>
                <w:szCs w:val="24"/>
                <w:u w:val="none"/>
                <w:lang w:val="en-US" w:eastAsia="zh-CN"/>
              </w:rPr>
              <w:t>5000条</w:t>
            </w:r>
          </w:p>
        </w:tc>
      </w:tr>
      <w:tr w14:paraId="4486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36" w:type="pct"/>
            <w:vMerge w:val="restart"/>
            <w:tcBorders>
              <w:top w:val="single" w:color="000000" w:sz="4" w:space="0"/>
              <w:left w:val="single" w:color="000000" w:sz="4" w:space="0"/>
              <w:right w:val="single" w:color="000000" w:sz="4" w:space="0"/>
            </w:tcBorders>
            <w:noWrap/>
            <w:vAlign w:val="center"/>
          </w:tcPr>
          <w:p w14:paraId="7F7D8C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50" w:type="pct"/>
            <w:vMerge w:val="restart"/>
            <w:tcBorders>
              <w:top w:val="single" w:color="000000" w:sz="4" w:space="0"/>
              <w:left w:val="single" w:color="000000" w:sz="4" w:space="0"/>
              <w:bottom w:val="single" w:color="000000" w:sz="4" w:space="0"/>
              <w:right w:val="single" w:color="000000" w:sz="4" w:space="0"/>
            </w:tcBorders>
            <w:noWrap/>
            <w:vAlign w:val="center"/>
          </w:tcPr>
          <w:p w14:paraId="0863CA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技术标准建设</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A1BE6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数据采集、处理、管理、标注、合成、质检、服务运营等环节自动化工具数量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F62A3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(包括：明确自动化工具类型)</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D636ED8">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≥20个</w:t>
            </w:r>
          </w:p>
        </w:tc>
      </w:tr>
      <w:tr w14:paraId="2E9D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6" w:type="pct"/>
            <w:vMerge w:val="continue"/>
            <w:tcBorders>
              <w:left w:val="single" w:color="000000" w:sz="4" w:space="0"/>
              <w:bottom w:val="single" w:color="000000" w:sz="4" w:space="0"/>
              <w:right w:val="single" w:color="000000" w:sz="4" w:space="0"/>
            </w:tcBorders>
            <w:noWrap/>
            <w:vAlign w:val="center"/>
          </w:tcPr>
          <w:p w14:paraId="6706E9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top w:val="single" w:color="000000" w:sz="4" w:space="0"/>
              <w:left w:val="single" w:color="000000" w:sz="4" w:space="0"/>
              <w:bottom w:val="single" w:color="000000" w:sz="4" w:space="0"/>
              <w:right w:val="single" w:color="000000" w:sz="4" w:space="0"/>
            </w:tcBorders>
            <w:noWrap/>
            <w:vAlign w:val="center"/>
          </w:tcPr>
          <w:p w14:paraId="4811C68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3DDBB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平台数据采集、汇聚、清洗、标注、生成、评测、封装等核心功能模块数量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4D15C5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(包括：明确标准名称)</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2FB32D4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≥5个</w:t>
            </w:r>
          </w:p>
        </w:tc>
      </w:tr>
      <w:tr w14:paraId="431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36" w:type="pct"/>
            <w:vMerge w:val="restart"/>
            <w:tcBorders>
              <w:top w:val="single" w:color="000000" w:sz="4" w:space="0"/>
              <w:left w:val="single" w:color="000000" w:sz="4" w:space="0"/>
              <w:right w:val="single" w:color="000000" w:sz="4" w:space="0"/>
            </w:tcBorders>
            <w:noWrap/>
            <w:vAlign w:val="center"/>
          </w:tcPr>
          <w:p w14:paraId="476978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50" w:type="pct"/>
            <w:vMerge w:val="restart"/>
            <w:tcBorders>
              <w:top w:val="single" w:color="000000" w:sz="4" w:space="0"/>
              <w:left w:val="single" w:color="000000" w:sz="4" w:space="0"/>
              <w:right w:val="single" w:color="000000" w:sz="4" w:space="0"/>
            </w:tcBorders>
            <w:noWrap/>
            <w:vAlign w:val="center"/>
          </w:tcPr>
          <w:p w14:paraId="13BB04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价值化探索</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3DCCC6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赋能应用场景数量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3DAE7C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(明确具体场景)</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FB16F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A87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36" w:type="pct"/>
            <w:vMerge w:val="continue"/>
            <w:tcBorders>
              <w:left w:val="single" w:color="000000" w:sz="4" w:space="0"/>
              <w:right w:val="single" w:color="000000" w:sz="4" w:space="0"/>
            </w:tcBorders>
            <w:noWrap/>
            <w:vAlign w:val="center"/>
          </w:tcPr>
          <w:p w14:paraId="0008D8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c>
          <w:tcPr>
            <w:tcW w:w="850" w:type="pct"/>
            <w:vMerge w:val="continue"/>
            <w:tcBorders>
              <w:left w:val="single" w:color="000000" w:sz="4" w:space="0"/>
              <w:right w:val="single" w:color="000000" w:sz="4" w:space="0"/>
            </w:tcBorders>
            <w:noWrap/>
            <w:vAlign w:val="center"/>
          </w:tcPr>
          <w:p w14:paraId="5333545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871E3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服务人工智能模型及智能体数量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CF777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2FCE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EDC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36" w:type="pct"/>
            <w:vMerge w:val="continue"/>
            <w:tcBorders>
              <w:left w:val="single" w:color="000000" w:sz="4" w:space="0"/>
              <w:bottom w:val="single" w:color="000000" w:sz="4" w:space="0"/>
              <w:right w:val="single" w:color="000000" w:sz="4" w:space="0"/>
            </w:tcBorders>
            <w:noWrap/>
            <w:vAlign w:val="center"/>
          </w:tcPr>
          <w:p w14:paraId="1914E6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bottom w:val="single" w:color="000000" w:sz="4" w:space="0"/>
              <w:right w:val="single" w:color="000000" w:sz="4" w:space="0"/>
            </w:tcBorders>
            <w:noWrap/>
            <w:vAlign w:val="center"/>
          </w:tcPr>
          <w:p w14:paraId="6FBD0E1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1514CF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服务市场主体数量</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5C995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19AAD61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0F03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restart"/>
            <w:tcBorders>
              <w:top w:val="single" w:color="000000" w:sz="4" w:space="0"/>
              <w:left w:val="single" w:color="000000" w:sz="4" w:space="0"/>
              <w:right w:val="single" w:color="000000" w:sz="4" w:space="0"/>
            </w:tcBorders>
            <w:noWrap/>
            <w:vAlign w:val="center"/>
          </w:tcPr>
          <w:p w14:paraId="4AC802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50" w:type="pct"/>
            <w:vMerge w:val="restart"/>
            <w:tcBorders>
              <w:top w:val="single" w:color="000000" w:sz="4" w:space="0"/>
              <w:left w:val="single" w:color="000000" w:sz="4" w:space="0"/>
              <w:right w:val="single" w:color="000000" w:sz="4" w:space="0"/>
            </w:tcBorders>
            <w:noWrap w:val="0"/>
            <w:vAlign w:val="center"/>
          </w:tcPr>
          <w:p w14:paraId="01FC37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生态体系支撑</w:t>
            </w: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40162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参与项目相关领域标准制定</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27D56F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305E7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p>
        </w:tc>
      </w:tr>
      <w:tr w14:paraId="643F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36" w:type="pct"/>
            <w:vMerge w:val="continue"/>
            <w:tcBorders>
              <w:left w:val="single" w:color="000000" w:sz="4" w:space="0"/>
              <w:right w:val="single" w:color="000000" w:sz="4" w:space="0"/>
            </w:tcBorders>
            <w:noWrap/>
            <w:vAlign w:val="center"/>
          </w:tcPr>
          <w:p w14:paraId="13A503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50" w:type="pct"/>
            <w:vMerge w:val="continue"/>
            <w:tcBorders>
              <w:left w:val="single" w:color="000000" w:sz="4" w:space="0"/>
              <w:right w:val="single" w:color="000000" w:sz="4" w:space="0"/>
            </w:tcBorders>
            <w:noWrap w:val="0"/>
            <w:vAlign w:val="center"/>
          </w:tcPr>
          <w:p w14:paraId="2D1F17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518" w:type="pct"/>
            <w:tcBorders>
              <w:top w:val="single" w:color="000000" w:sz="4" w:space="0"/>
              <w:left w:val="single" w:color="000000" w:sz="4" w:space="0"/>
              <w:bottom w:val="single" w:color="000000" w:sz="4" w:space="0"/>
              <w:right w:val="single" w:color="000000" w:sz="4" w:space="0"/>
            </w:tcBorders>
            <w:noWrap w:val="0"/>
            <w:vAlign w:val="center"/>
          </w:tcPr>
          <w:p w14:paraId="60CAB7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通过技术培训、对接会等形式培育产业生态</w:t>
            </w:r>
          </w:p>
        </w:tc>
        <w:tc>
          <w:tcPr>
            <w:tcW w:w="1549" w:type="pct"/>
            <w:gridSpan w:val="3"/>
            <w:tcBorders>
              <w:top w:val="single" w:color="000000" w:sz="4" w:space="0"/>
              <w:left w:val="single" w:color="000000" w:sz="4" w:space="0"/>
              <w:bottom w:val="single" w:color="000000" w:sz="4" w:space="0"/>
              <w:right w:val="single" w:color="000000" w:sz="4" w:space="0"/>
            </w:tcBorders>
            <w:noWrap w:val="0"/>
            <w:vAlign w:val="center"/>
          </w:tcPr>
          <w:p w14:paraId="0B7D582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单位：场次</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4665C4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FFB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6DA7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1EC734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经济社会效益</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09E1F9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分经济效益、社会效益两方面，提出具体、明确、可量化的指标。</w:t>
            </w:r>
          </w:p>
        </w:tc>
      </w:tr>
      <w:tr w14:paraId="7DB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CE06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50" w:type="pct"/>
            <w:tcBorders>
              <w:top w:val="single" w:color="000000" w:sz="4" w:space="0"/>
              <w:left w:val="single" w:color="000000" w:sz="4" w:space="0"/>
              <w:bottom w:val="single" w:color="000000" w:sz="4" w:space="0"/>
              <w:right w:val="single" w:color="000000" w:sz="4" w:space="0"/>
            </w:tcBorders>
            <w:noWrap/>
            <w:vAlign w:val="center"/>
          </w:tcPr>
          <w:p w14:paraId="447D32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数据安全</w:t>
            </w:r>
          </w:p>
        </w:tc>
        <w:tc>
          <w:tcPr>
            <w:tcW w:w="3813" w:type="pct"/>
            <w:gridSpan w:val="5"/>
            <w:tcBorders>
              <w:top w:val="single" w:color="000000" w:sz="4" w:space="0"/>
              <w:left w:val="single" w:color="000000" w:sz="4" w:space="0"/>
              <w:bottom w:val="single" w:color="000000" w:sz="4" w:space="0"/>
              <w:right w:val="single" w:color="000000" w:sz="4" w:space="0"/>
            </w:tcBorders>
            <w:noWrap/>
            <w:vAlign w:val="center"/>
          </w:tcPr>
          <w:p w14:paraId="7485C8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需建立覆盖行业高质量数据集建设全生命周期的安全管控体系，设备国产化率不低于80%。</w:t>
            </w:r>
          </w:p>
        </w:tc>
      </w:tr>
    </w:tbl>
    <w:p w14:paraId="73E69BE0">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四、项目实施</w:t>
      </w:r>
    </w:p>
    <w:p w14:paraId="3903851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1.项目负责人及团队成员履历及能力评价</w:t>
      </w:r>
    </w:p>
    <w:p w14:paraId="2E99404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2.项目实施的可行性分析</w:t>
      </w:r>
    </w:p>
    <w:p w14:paraId="6F2F352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3.项目实施计划（项目进度计划及关键里程碑节点）</w:t>
      </w:r>
    </w:p>
    <w:p w14:paraId="15684CE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按月列出计划进度和关键的、必须实现的节点目标。</w:t>
      </w:r>
    </w:p>
    <w:p w14:paraId="10189E7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sz w:val="32"/>
          <w:szCs w:val="32"/>
        </w:rPr>
        <w:t>投资构成</w:t>
      </w:r>
    </w:p>
    <w:p w14:paraId="6252711B">
      <w:pPr>
        <w:keepNext w:val="0"/>
        <w:keepLines w:val="0"/>
        <w:pageBreakBefore w:val="0"/>
        <w:widowControl/>
        <w:kinsoku w:val="0"/>
        <w:wordWrap/>
        <w:overflowPunct/>
        <w:topLinePunct w:val="0"/>
        <w:autoSpaceDE w:val="0"/>
        <w:autoSpaceDN w:val="0"/>
        <w:bidi w:val="0"/>
        <w:adjustRightInd w:val="0"/>
        <w:snapToGrid w:val="0"/>
        <w:spacing w:line="560" w:lineRule="exact"/>
        <w:ind w:left="644"/>
        <w:textAlignment w:val="baseline"/>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五、项目验收</w:t>
      </w:r>
    </w:p>
    <w:p w14:paraId="119E35A7">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1.验收内容（请根据“高质量数据集建设任务专项指标表”及单位自身实际情况，在表1提出的共性指标外，结合项目特点，明确用于验收的其他关键指标内容）；</w:t>
      </w:r>
    </w:p>
    <w:p w14:paraId="3BBCC73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2.验收方式（请根据《资金管理办法》，明确拟以何种方式对“高质量数据集建设任务专项指标表”内容进行验收）。</w:t>
      </w:r>
    </w:p>
    <w:p w14:paraId="24A1C6D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p>
    <w:p w14:paraId="64E96E0E">
      <w:pPr>
        <w:keepNext w:val="0"/>
        <w:keepLines w:val="0"/>
        <w:pageBreakBefore w:val="0"/>
        <w:kinsoku/>
        <w:wordWrap/>
        <w:overflowPunct/>
        <w:topLinePunct w:val="0"/>
        <w:autoSpaceDE/>
        <w:bidi w:val="0"/>
        <w:spacing w:line="560" w:lineRule="exact"/>
        <w:ind w:left="0"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、经费预算</w:t>
      </w:r>
      <w:r>
        <w:rPr>
          <w:rFonts w:hint="eastAsia" w:ascii="黑体" w:hAnsi="黑体" w:eastAsia="黑体" w:cs="黑体"/>
          <w:b w:val="0"/>
          <w:bCs/>
          <w:sz w:val="32"/>
          <w:szCs w:val="32"/>
        </w:rPr>
        <w:tab/>
      </w:r>
    </w:p>
    <w:p w14:paraId="76B8D367">
      <w:pPr>
        <w:keepNext w:val="0"/>
        <w:keepLines w:val="0"/>
        <w:pageBreakBefore w:val="0"/>
        <w:kinsoku/>
        <w:wordWrap/>
        <w:overflowPunct/>
        <w:topLinePunct w:val="0"/>
        <w:autoSpaceDE/>
        <w:bidi w:val="0"/>
        <w:spacing w:line="560" w:lineRule="exact"/>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lang w:eastAsia="zh-CN"/>
        </w:rPr>
        <w:t>项目实际投入经费预算表</w:t>
      </w:r>
    </w:p>
    <w:tbl>
      <w:tblPr>
        <w:tblStyle w:val="9"/>
        <w:tblpPr w:leftFromText="180" w:rightFromText="180" w:vertAnchor="text" w:horzAnchor="page" w:tblpX="2033" w:tblpY="103"/>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690"/>
        <w:gridCol w:w="3120"/>
      </w:tblGrid>
      <w:tr w14:paraId="6756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5" w:type="dxa"/>
            <w:noWrap w:val="0"/>
            <w:vAlign w:val="center"/>
          </w:tcPr>
          <w:p w14:paraId="720AD81F">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bookmarkStart w:id="0" w:name="_Toc482282858"/>
            <w:bookmarkStart w:id="1" w:name="_Toc475713298"/>
            <w:r>
              <w:rPr>
                <w:rFonts w:hint="eastAsia" w:ascii="黑体" w:hAnsi="黑体" w:eastAsia="黑体" w:cs="黑体"/>
                <w:b w:val="0"/>
                <w:bCs/>
                <w:color w:val="auto"/>
                <w:sz w:val="32"/>
                <w:szCs w:val="32"/>
              </w:rPr>
              <w:t>科目名称</w:t>
            </w:r>
          </w:p>
        </w:tc>
        <w:tc>
          <w:tcPr>
            <w:tcW w:w="1690" w:type="dxa"/>
            <w:noWrap w:val="0"/>
            <w:vAlign w:val="center"/>
          </w:tcPr>
          <w:p w14:paraId="46CBC0D4">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所需经费</w:t>
            </w:r>
          </w:p>
        </w:tc>
        <w:tc>
          <w:tcPr>
            <w:tcW w:w="3120" w:type="dxa"/>
            <w:noWrap w:val="0"/>
            <w:vAlign w:val="center"/>
          </w:tcPr>
          <w:p w14:paraId="752EEB7D">
            <w:pPr>
              <w:keepNext w:val="0"/>
              <w:keepLines w:val="0"/>
              <w:pageBreakBefore w:val="0"/>
              <w:wordWrap/>
              <w:overflowPunct/>
              <w:topLinePunct w:val="0"/>
              <w:bidi w:val="0"/>
              <w:spacing w:line="56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具体内容及</w:t>
            </w:r>
            <w:r>
              <w:rPr>
                <w:rFonts w:hint="eastAsia" w:ascii="黑体" w:hAnsi="黑体" w:eastAsia="黑体" w:cs="黑体"/>
                <w:b w:val="0"/>
                <w:bCs/>
                <w:color w:val="auto"/>
                <w:sz w:val="32"/>
                <w:szCs w:val="32"/>
              </w:rPr>
              <w:t>计算依据</w:t>
            </w:r>
          </w:p>
        </w:tc>
      </w:tr>
      <w:tr w14:paraId="1FF9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D26FFB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rPr>
              <w:t>经费预算（合计）</w:t>
            </w:r>
          </w:p>
        </w:tc>
        <w:tc>
          <w:tcPr>
            <w:tcW w:w="1690" w:type="dxa"/>
            <w:noWrap w:val="0"/>
            <w:vAlign w:val="center"/>
          </w:tcPr>
          <w:p w14:paraId="6AD7F8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7C26A7C3">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64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488D33D4">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eastAsia="zh-CN"/>
              </w:rPr>
            </w:pPr>
            <w:r>
              <w:rPr>
                <w:rFonts w:hint="eastAsia" w:ascii="仿宋_GB2312" w:hAnsi="仿宋_GB2312" w:eastAsia="仿宋_GB2312" w:cs="仿宋_GB2312"/>
                <w:b w:val="0"/>
                <w:bCs/>
                <w:color w:val="auto"/>
                <w:sz w:val="28"/>
                <w:szCs w:val="24"/>
              </w:rPr>
              <w:t>1.</w:t>
            </w:r>
            <w:r>
              <w:rPr>
                <w:rFonts w:hint="eastAsia" w:ascii="仿宋_GB2312" w:hAnsi="仿宋_GB2312" w:eastAsia="仿宋_GB2312" w:cs="仿宋_GB2312"/>
                <w:b w:val="0"/>
                <w:bCs/>
                <w:color w:val="auto"/>
                <w:sz w:val="28"/>
                <w:szCs w:val="24"/>
                <w:lang w:eastAsia="zh-CN"/>
              </w:rPr>
              <w:t>软件开发费</w:t>
            </w:r>
          </w:p>
        </w:tc>
        <w:tc>
          <w:tcPr>
            <w:tcW w:w="1690" w:type="dxa"/>
            <w:noWrap w:val="0"/>
            <w:vAlign w:val="center"/>
          </w:tcPr>
          <w:p w14:paraId="7D4EC6B1">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EBB2BD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220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656758">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2.硬件设备费</w:t>
            </w:r>
          </w:p>
        </w:tc>
        <w:tc>
          <w:tcPr>
            <w:tcW w:w="1690" w:type="dxa"/>
            <w:noWrap w:val="0"/>
            <w:vAlign w:val="center"/>
          </w:tcPr>
          <w:p w14:paraId="76FD1BA7">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1BEB363F">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51B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B0B6FD0">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3.能源材料费</w:t>
            </w:r>
          </w:p>
        </w:tc>
        <w:tc>
          <w:tcPr>
            <w:tcW w:w="1690" w:type="dxa"/>
            <w:noWrap w:val="0"/>
            <w:vAlign w:val="center"/>
          </w:tcPr>
          <w:p w14:paraId="1AD2052E">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C12E52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104C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C1936D7">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4.测试加工费</w:t>
            </w:r>
          </w:p>
        </w:tc>
        <w:tc>
          <w:tcPr>
            <w:tcW w:w="1690" w:type="dxa"/>
            <w:noWrap w:val="0"/>
            <w:vAlign w:val="center"/>
          </w:tcPr>
          <w:p w14:paraId="21A8D344">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091B7E9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7B8E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2FA2B373">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5.劳务费</w:t>
            </w:r>
          </w:p>
        </w:tc>
        <w:tc>
          <w:tcPr>
            <w:tcW w:w="1690" w:type="dxa"/>
            <w:noWrap w:val="0"/>
            <w:vAlign w:val="center"/>
          </w:tcPr>
          <w:p w14:paraId="59F19F7D">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8CEFB1B">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4C2E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3D22E7D1">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lang w:val="en-US" w:eastAsia="zh-CN"/>
              </w:rPr>
            </w:pPr>
            <w:r>
              <w:rPr>
                <w:rFonts w:hint="eastAsia" w:ascii="仿宋_GB2312" w:hAnsi="仿宋_GB2312" w:eastAsia="仿宋_GB2312" w:cs="仿宋_GB2312"/>
                <w:b w:val="0"/>
                <w:bCs/>
                <w:color w:val="auto"/>
                <w:sz w:val="28"/>
                <w:szCs w:val="24"/>
                <w:lang w:val="en-US" w:eastAsia="zh-CN"/>
              </w:rPr>
              <w:t>6.专家咨询费</w:t>
            </w:r>
          </w:p>
        </w:tc>
        <w:tc>
          <w:tcPr>
            <w:tcW w:w="1690" w:type="dxa"/>
            <w:noWrap w:val="0"/>
            <w:vAlign w:val="center"/>
          </w:tcPr>
          <w:p w14:paraId="1B1A13A6">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center"/>
          </w:tcPr>
          <w:p w14:paraId="6F37C4A0">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r w14:paraId="682C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060784D">
            <w:pPr>
              <w:keepNext w:val="0"/>
              <w:keepLines w:val="0"/>
              <w:pageBreakBefore w:val="0"/>
              <w:wordWrap/>
              <w:overflowPunct/>
              <w:topLinePunct w:val="0"/>
              <w:bidi w:val="0"/>
              <w:spacing w:line="560" w:lineRule="exact"/>
              <w:jc w:val="center"/>
              <w:rPr>
                <w:rFonts w:hint="eastAsia" w:ascii="仿宋_GB2312" w:hAnsi="仿宋_GB2312" w:eastAsia="仿宋_GB2312" w:cs="仿宋_GB2312"/>
                <w:b w:val="0"/>
                <w:bCs/>
                <w:color w:val="auto"/>
                <w:sz w:val="28"/>
                <w:szCs w:val="24"/>
              </w:rPr>
            </w:pPr>
            <w:r>
              <w:rPr>
                <w:rFonts w:hint="eastAsia" w:ascii="仿宋_GB2312" w:hAnsi="仿宋_GB2312" w:eastAsia="仿宋_GB2312" w:cs="仿宋_GB2312"/>
                <w:b w:val="0"/>
                <w:bCs/>
                <w:color w:val="auto"/>
                <w:sz w:val="28"/>
                <w:szCs w:val="24"/>
                <w:lang w:val="en-US" w:eastAsia="zh-CN"/>
              </w:rPr>
              <w:t>7</w:t>
            </w:r>
            <w:r>
              <w:rPr>
                <w:rFonts w:hint="eastAsia" w:ascii="仿宋_GB2312" w:hAnsi="仿宋_GB2312" w:eastAsia="仿宋_GB2312" w:cs="仿宋_GB2312"/>
                <w:b w:val="0"/>
                <w:bCs/>
                <w:color w:val="auto"/>
                <w:sz w:val="28"/>
                <w:szCs w:val="24"/>
              </w:rPr>
              <w:t>.其他费用</w:t>
            </w:r>
          </w:p>
        </w:tc>
        <w:tc>
          <w:tcPr>
            <w:tcW w:w="1690" w:type="dxa"/>
            <w:noWrap w:val="0"/>
            <w:vAlign w:val="center"/>
          </w:tcPr>
          <w:p w14:paraId="3981B05C">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c>
          <w:tcPr>
            <w:tcW w:w="3120" w:type="dxa"/>
            <w:noWrap w:val="0"/>
            <w:vAlign w:val="top"/>
          </w:tcPr>
          <w:p w14:paraId="68EBEB09">
            <w:pPr>
              <w:keepNext w:val="0"/>
              <w:keepLines w:val="0"/>
              <w:pageBreakBefore w:val="0"/>
              <w:wordWrap/>
              <w:overflowPunct/>
              <w:topLinePunct w:val="0"/>
              <w:bidi w:val="0"/>
              <w:spacing w:line="560" w:lineRule="exact"/>
              <w:jc w:val="center"/>
              <w:rPr>
                <w:rFonts w:hint="eastAsia" w:ascii="方正仿宋_GB2312" w:hAnsi="方正仿宋_GB2312" w:eastAsia="方正仿宋_GB2312" w:cs="方正仿宋_GB2312"/>
                <w:b/>
                <w:bCs w:val="0"/>
                <w:color w:val="auto"/>
                <w:sz w:val="22"/>
                <w:szCs w:val="21"/>
              </w:rPr>
            </w:pPr>
          </w:p>
        </w:tc>
      </w:tr>
    </w:tbl>
    <w:p w14:paraId="43A3E30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注：计算依据可另附说明</w:t>
      </w:r>
      <w:bookmarkEnd w:id="0"/>
      <w:bookmarkEnd w:id="1"/>
    </w:p>
    <w:p w14:paraId="6D2BE60F">
      <w:pPr>
        <w:keepNext w:val="0"/>
        <w:keepLines w:val="0"/>
        <w:pageBreakBefore w:val="0"/>
        <w:wordWrap/>
        <w:overflowPunct/>
        <w:topLinePunct w:val="0"/>
        <w:bidi w:val="0"/>
        <w:spacing w:line="560" w:lineRule="exact"/>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br w:type="page"/>
      </w:r>
    </w:p>
    <w:p w14:paraId="55287C83">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申报</w:t>
      </w:r>
      <w:r>
        <w:rPr>
          <w:rFonts w:hint="eastAsia" w:ascii="方正小标宋简体" w:hAnsi="方正小标宋简体" w:eastAsia="方正小标宋简体" w:cs="方正小标宋简体"/>
          <w:sz w:val="36"/>
          <w:szCs w:val="36"/>
        </w:rPr>
        <w:t>单位相关证明材料</w:t>
      </w:r>
    </w:p>
    <w:p w14:paraId="0A660A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方正仿宋_GB2312"/>
          <w:sz w:val="32"/>
          <w:szCs w:val="32"/>
        </w:rPr>
      </w:pPr>
    </w:p>
    <w:p w14:paraId="194375B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主体资格与合规类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承诺书、营业执照（事业单位法人证书）、申报单位近3个月的纳税证明或无欠税证明、上一年度财务审计报告、信用中国信用记录</w:t>
      </w:r>
      <w:r>
        <w:rPr>
          <w:rFonts w:hint="eastAsia" w:ascii="仿宋_GB2312" w:hAnsi="仿宋_GB2312" w:eastAsia="仿宋_GB2312" w:cs="仿宋_GB2312"/>
          <w:sz w:val="32"/>
          <w:szCs w:val="32"/>
          <w:lang w:val="en-US" w:eastAsia="zh-CN"/>
        </w:rPr>
        <w:t>，其法定代表人无重大违法记录声明函（加盖公章）</w:t>
      </w:r>
      <w:r>
        <w:rPr>
          <w:rFonts w:hint="eastAsia" w:ascii="仿宋_GB2312" w:hAnsi="仿宋_GB2312" w:eastAsia="仿宋_GB2312" w:cs="仿宋_GB2312"/>
          <w:sz w:val="32"/>
          <w:szCs w:val="32"/>
        </w:rPr>
        <w:t>。</w:t>
      </w:r>
    </w:p>
    <w:p w14:paraId="4FD1F83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2.创新成效与成果类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数据服务与应用成效证明（如采购合同、用户应用证明、应用案例、成果报告）、与数据集建设相关的技术成果与创新水平证明（如专利、软件著作权、标准制定文件、论文检索报告、科技奖励、竞赛奖励等）。</w:t>
      </w:r>
    </w:p>
    <w:p w14:paraId="548D888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3.建设投入与保障类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项目核准或备案文件</w:t>
      </w:r>
      <w:r>
        <w:rPr>
          <w:rFonts w:hint="eastAsia" w:ascii="仿宋_GB2312" w:hAnsi="仿宋_GB2312" w:eastAsia="仿宋_GB2312" w:cs="仿宋_GB2312"/>
          <w:sz w:val="32"/>
          <w:szCs w:val="32"/>
          <w:lang w:val="en-US" w:eastAsia="zh-CN"/>
        </w:rPr>
        <w:t>、项目投入证明（已开工项目提供相应采购合同及已完成投资的财务凭证，未开工的提供自筹资金证明）等</w:t>
      </w:r>
      <w:r>
        <w:rPr>
          <w:rFonts w:hint="eastAsia" w:ascii="仿宋_GB2312" w:hAnsi="仿宋_GB2312" w:eastAsia="仿宋_GB2312" w:cs="仿宋_GB2312"/>
          <w:sz w:val="32"/>
          <w:szCs w:val="32"/>
        </w:rPr>
        <w:t>。</w:t>
      </w:r>
    </w:p>
    <w:p w14:paraId="29A2584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4.其他有助于证明项目质量的材料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如项目人员资质、成果鉴定等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由申报单位根据实际情况选择提供。</w:t>
      </w:r>
    </w:p>
    <w:p w14:paraId="2B9A7562">
      <w:pPr>
        <w:numPr>
          <w:ilvl w:val="0"/>
          <w:numId w:val="0"/>
        </w:numPr>
        <w:spacing w:line="264"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项目单位的申报材料应装订成册，封面加盖单位公章，侧面加盖骑缝章。</w:t>
      </w:r>
    </w:p>
    <w:p w14:paraId="07460323">
      <w:pPr>
        <w:keepNext w:val="0"/>
        <w:keepLines w:val="0"/>
        <w:pageBreakBefore w:val="0"/>
        <w:widowControl w:val="0"/>
        <w:kinsoku/>
        <w:wordWrap/>
        <w:overflowPunct/>
        <w:topLinePunct w:val="0"/>
        <w:autoSpaceDE/>
        <w:autoSpaceDN/>
        <w:bidi w:val="0"/>
        <w:adjustRightInd/>
        <w:snapToGrid/>
        <w:spacing w:line="500" w:lineRule="exact"/>
        <w:ind w:firstLine="420"/>
        <w:jc w:val="center"/>
        <w:textAlignment w:val="auto"/>
        <w:rPr>
          <w:rFonts w:hint="eastAsia" w:eastAsia="黑体"/>
          <w:sz w:val="36"/>
          <w:szCs w:val="36"/>
        </w:rPr>
      </w:pPr>
      <w:r>
        <w:rPr>
          <w:rFonts w:eastAsia="方正仿宋_GB2312"/>
          <w:sz w:val="32"/>
          <w:szCs w:val="32"/>
        </w:rPr>
        <w:br w:type="page"/>
      </w:r>
      <w:r>
        <w:rPr>
          <w:rFonts w:hint="eastAsia" w:ascii="方正小标宋简体" w:hAnsi="方正小标宋简体" w:eastAsia="方正小标宋简体" w:cs="方正小标宋简体"/>
          <w:sz w:val="36"/>
          <w:szCs w:val="36"/>
          <w:lang w:eastAsia="zh-CN"/>
        </w:rPr>
        <w:t>申报项目</w:t>
      </w:r>
      <w:r>
        <w:rPr>
          <w:rFonts w:hint="eastAsia" w:ascii="方正小标宋简体" w:hAnsi="方正小标宋简体" w:eastAsia="方正小标宋简体" w:cs="方正小标宋简体"/>
          <w:sz w:val="36"/>
          <w:szCs w:val="36"/>
        </w:rPr>
        <w:t>承诺书</w:t>
      </w:r>
    </w:p>
    <w:p w14:paraId="014CB1FC">
      <w:pPr>
        <w:keepNext w:val="0"/>
        <w:keepLines w:val="0"/>
        <w:pageBreakBefore w:val="0"/>
        <w:widowControl w:val="0"/>
        <w:kinsoku/>
        <w:wordWrap/>
        <w:overflowPunct/>
        <w:topLinePunct w:val="0"/>
        <w:autoSpaceDE/>
        <w:autoSpaceDN/>
        <w:bidi w:val="0"/>
        <w:adjustRightInd/>
        <w:snapToGrid/>
        <w:spacing w:line="500" w:lineRule="exact"/>
        <w:ind w:firstLine="720"/>
        <w:jc w:val="center"/>
        <w:textAlignment w:val="auto"/>
        <w:rPr>
          <w:rFonts w:eastAsia="黑体"/>
          <w:sz w:val="36"/>
          <w:szCs w:val="36"/>
        </w:rPr>
      </w:pPr>
    </w:p>
    <w:p w14:paraId="51D49F19">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根据《关于征集武汉市202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年度高质量数据集建设</w:t>
      </w:r>
      <w:r>
        <w:rPr>
          <w:rFonts w:hint="eastAsia" w:ascii="仿宋_GB2312" w:hAnsi="仿宋_GB2312" w:eastAsia="仿宋_GB2312" w:cs="仿宋_GB2312"/>
          <w:sz w:val="32"/>
          <w:szCs w:val="32"/>
          <w:lang w:val="en-US" w:eastAsia="zh-CN"/>
        </w:rPr>
        <w:t>任务专项</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要求，我单位提交了</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参评</w:t>
      </w:r>
      <w:r>
        <w:rPr>
          <w:rFonts w:hint="eastAsia" w:ascii="仿宋_GB2312" w:hAnsi="仿宋_GB2312" w:eastAsia="仿宋_GB2312" w:cs="仿宋_GB2312"/>
          <w:sz w:val="32"/>
          <w:szCs w:val="32"/>
          <w:lang w:eastAsia="zh-CN"/>
        </w:rPr>
        <w:t>。</w:t>
      </w:r>
    </w:p>
    <w:p w14:paraId="37547617">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现就有关情况承诺如下：</w:t>
      </w:r>
    </w:p>
    <w:p w14:paraId="2ABF310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1.我单位对所报送的全部资料真实性负责，保证所报送的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拥有知识产权，符合国家有关法律法规及相关产业政策要求</w:t>
      </w:r>
      <w:r>
        <w:rPr>
          <w:rFonts w:hint="eastAsia" w:ascii="仿宋_GB2312" w:hAnsi="仿宋_GB2312" w:eastAsia="仿宋_GB2312" w:cs="仿宋_GB2312"/>
          <w:sz w:val="32"/>
          <w:szCs w:val="32"/>
          <w:lang w:eastAsia="zh-CN"/>
        </w:rPr>
        <w:t>。</w:t>
      </w:r>
    </w:p>
    <w:p w14:paraId="17735BB5">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2.我单位所报送的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符合国家保密规定，未涉及国家秘密、个人隐私和其他敏感信息</w:t>
      </w:r>
      <w:r>
        <w:rPr>
          <w:rFonts w:hint="eastAsia" w:ascii="仿宋_GB2312" w:hAnsi="仿宋_GB2312" w:eastAsia="仿宋_GB2312" w:cs="仿宋_GB2312"/>
          <w:sz w:val="32"/>
          <w:szCs w:val="32"/>
          <w:lang w:eastAsia="zh-CN"/>
        </w:rPr>
        <w:t>。</w:t>
      </w:r>
    </w:p>
    <w:p w14:paraId="05CEF4FB">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3.相关材料中的文字和图片已经我单位审核，确认无误</w:t>
      </w:r>
      <w:r>
        <w:rPr>
          <w:rFonts w:hint="eastAsia" w:ascii="仿宋_GB2312" w:hAnsi="仿宋_GB2312" w:eastAsia="仿宋_GB2312" w:cs="仿宋_GB2312"/>
          <w:sz w:val="32"/>
          <w:szCs w:val="32"/>
          <w:lang w:eastAsia="zh-CN"/>
        </w:rPr>
        <w:t>。</w:t>
      </w:r>
    </w:p>
    <w:p w14:paraId="784E174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支持基于项目建成的高质量数据集在国家数据流通利用基础设施上登记、上架、交易、交付。</w:t>
      </w:r>
    </w:p>
    <w:p w14:paraId="287EE3C9">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我单位将根据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关于组织开展武汉市2026年度高质量数据集建设任务专项申报工作的通知》要求，增强大局意识，切实承担主体责任，</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lang w:eastAsia="zh-CN"/>
        </w:rPr>
        <w:t>成功，将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实施期间认真组织、重点推进、加强保障，全力完成</w:t>
      </w:r>
      <w:r>
        <w:rPr>
          <w:rFonts w:hint="eastAsia" w:ascii="仿宋_GB2312" w:hAnsi="仿宋_GB2312" w:eastAsia="仿宋_GB2312" w:cs="仿宋_GB2312"/>
          <w:sz w:val="32"/>
          <w:szCs w:val="32"/>
          <w:lang w:val="en-US" w:eastAsia="zh-CN"/>
        </w:rPr>
        <w:t>高质量数据集建设</w:t>
      </w:r>
      <w:r>
        <w:rPr>
          <w:rFonts w:hint="eastAsia" w:ascii="仿宋_GB2312" w:hAnsi="仿宋_GB2312" w:eastAsia="仿宋_GB2312" w:cs="仿宋_GB2312"/>
          <w:sz w:val="32"/>
          <w:szCs w:val="32"/>
        </w:rPr>
        <w:t>，力求</w:t>
      </w:r>
      <w:r>
        <w:rPr>
          <w:rFonts w:hint="eastAsia" w:ascii="仿宋_GB2312" w:hAnsi="仿宋_GB2312" w:eastAsia="仿宋_GB2312" w:cs="仿宋_GB2312"/>
          <w:sz w:val="32"/>
          <w:szCs w:val="32"/>
          <w:lang w:val="en-US" w:eastAsia="zh-CN"/>
        </w:rPr>
        <w:t>2026年X月前</w:t>
      </w:r>
      <w:r>
        <w:rPr>
          <w:rFonts w:hint="eastAsia" w:ascii="仿宋_GB2312" w:hAnsi="仿宋_GB2312" w:eastAsia="仿宋_GB2312" w:cs="仿宋_GB2312"/>
          <w:sz w:val="32"/>
          <w:szCs w:val="32"/>
        </w:rPr>
        <w:t>达到或超过预期目标</w:t>
      </w:r>
      <w:r>
        <w:rPr>
          <w:rFonts w:hint="eastAsia" w:ascii="仿宋_GB2312" w:hAnsi="仿宋_GB2312" w:eastAsia="仿宋_GB2312" w:cs="仿宋_GB2312"/>
          <w:sz w:val="32"/>
          <w:szCs w:val="32"/>
          <w:lang w:eastAsia="zh-CN"/>
        </w:rPr>
        <w:t>。</w:t>
      </w:r>
    </w:p>
    <w:p w14:paraId="19232418">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我单位对违反上述承诺导致的后果承担全部法律责任</w:t>
      </w:r>
      <w:r>
        <w:rPr>
          <w:rFonts w:hint="eastAsia" w:ascii="仿宋_GB2312" w:hAnsi="仿宋_GB2312" w:eastAsia="仿宋_GB2312" w:cs="仿宋_GB2312"/>
          <w:sz w:val="32"/>
          <w:szCs w:val="32"/>
          <w:lang w:eastAsia="zh-CN"/>
        </w:rPr>
        <w:t>。</w:t>
      </w:r>
    </w:p>
    <w:p w14:paraId="5F39CCC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p>
    <w:p w14:paraId="3FB7D6F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D7EBA9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2C17D1C3">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5429591B">
      <w:pPr>
        <w:keepNext w:val="0"/>
        <w:keepLines w:val="0"/>
        <w:pageBreakBefore w:val="0"/>
        <w:widowControl w:val="0"/>
        <w:kinsoku/>
        <w:wordWrap/>
        <w:overflowPunct/>
        <w:topLinePunct w:val="0"/>
        <w:autoSpaceDE/>
        <w:autoSpaceDN/>
        <w:bidi w:val="0"/>
        <w:adjustRightInd/>
        <w:snapToGrid/>
        <w:spacing w:line="50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公司（企业盖章）</w:t>
      </w:r>
    </w:p>
    <w:p w14:paraId="302497C2">
      <w:pPr>
        <w:keepNext w:val="0"/>
        <w:keepLines w:val="0"/>
        <w:pageBreakBefore w:val="0"/>
        <w:widowControl/>
        <w:kinsoku w:val="0"/>
        <w:wordWrap/>
        <w:overflowPunct/>
        <w:topLinePunct w:val="0"/>
        <w:autoSpaceDE w:val="0"/>
        <w:autoSpaceDN w:val="0"/>
        <w:bidi w:val="0"/>
        <w:adjustRightInd w:val="0"/>
        <w:snapToGrid w:val="0"/>
        <w:spacing w:before="130" w:line="560" w:lineRule="exact"/>
        <w:ind w:firstLine="3520" w:firstLineChars="11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p w14:paraId="732130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方正舒体"/>
    <w:panose1 w:val="02010600010101010101"/>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8122D"/>
    <w:rsid w:val="4C48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3">
    <w:name w:val="Body Text First Indent 2"/>
    <w:next w:val="4"/>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lock Text"/>
    <w:qFormat/>
    <w:uiPriority w:val="0"/>
    <w:pPr>
      <w:widowControl w:val="0"/>
      <w:autoSpaceDE w:val="0"/>
      <w:autoSpaceDN w:val="0"/>
      <w:adjustRightInd w:val="0"/>
      <w:snapToGrid w:val="0"/>
      <w:spacing w:line="480" w:lineRule="auto"/>
      <w:ind w:left="-189" w:leftChars="-90" w:firstLine="420" w:firstLineChars="200"/>
      <w:jc w:val="left"/>
    </w:pPr>
    <w:rPr>
      <w:rFonts w:ascii="宋体" w:hAnsi="宋体" w:eastAsia="宋体" w:cs="Times New Roman"/>
      <w:bCs/>
      <w:kern w:val="2"/>
      <w:sz w:val="21"/>
      <w:szCs w:val="24"/>
      <w:lang w:val="en-US" w:eastAsia="zh-CN" w:bidi="ar-SA"/>
    </w:rPr>
  </w:style>
  <w:style w:type="paragraph" w:styleId="5">
    <w:name w:val="Normal Indent"/>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oc 2"/>
    <w:next w:val="1"/>
    <w:qFormat/>
    <w:uiPriority w:val="0"/>
    <w:pPr>
      <w:widowControl w:val="0"/>
      <w:tabs>
        <w:tab w:val="right" w:leader="dot" w:pos="9240"/>
      </w:tabs>
      <w:spacing w:after="0" w:line="360" w:lineRule="auto"/>
      <w:ind w:firstLine="200" w:firstLineChars="200"/>
      <w:jc w:val="both"/>
    </w:pPr>
    <w:rPr>
      <w:rFonts w:ascii="宋体" w:hAnsi="Calibri" w:eastAsia="仿宋" w:cs="Calibri"/>
      <w:kern w:val="2"/>
      <w:sz w:val="28"/>
      <w:szCs w:val="21"/>
      <w:lang w:val="en-US" w:eastAsia="zh-CN" w:bidi="ar-SA"/>
    </w:rPr>
  </w:style>
  <w:style w:type="paragraph" w:styleId="7">
    <w:name w:val="Body Text Indent"/>
    <w:next w:val="5"/>
    <w:qFormat/>
    <w:uiPriority w:val="0"/>
    <w:pPr>
      <w:widowControl w:val="0"/>
      <w:spacing w:after="120" w:afterLines="0" w:afterAutospacing="0"/>
      <w:ind w:left="420" w:leftChars="200"/>
      <w:jc w:val="both"/>
    </w:pPr>
    <w:rPr>
      <w:rFonts w:ascii="Times New Roman" w:hAnsi="Times New Roman" w:eastAsia="宋体" w:cs="Times New Roman"/>
      <w:kern w:val="2"/>
      <w:sz w:val="21"/>
      <w:szCs w:val="24"/>
      <w:lang w:val="en-US" w:eastAsia="zh-CN" w:bidi="ar-SA"/>
    </w:rPr>
  </w:style>
  <w:style w:type="paragraph" w:styleId="8">
    <w:name w:val="Body Text Indent 2"/>
    <w:qFormat/>
    <w:uiPriority w:val="0"/>
    <w:pPr>
      <w:widowControl w:val="0"/>
      <w:ind w:firstLine="640"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2026-03-23T08:11:00Z</dcterms:created>
  <dc:creator>Lg</dc:creator>
  <cp:lastModifiedBy>Lg</cp:lastModifiedBy>
  <dcterms:modified xsi:type="dcterms:W3CDTF">2026-03-23T08:14:29Z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4E7B1B717A1944D2B34582B706C1E2D4_11</vt:lpwstr>
  </property>
  <property fmtid="{D5CDD505-2E9C-101B-9397-08002B2CF9AE}" pid="4" name="KSOTemplateDocerSaveRecord">
    <vt:lpwstr>eyJoZGlkIjoiYjkwZTE0MGMxZjJlNjZmZjY5MzVlMTU3ZGRkZmYxZjkiLCJ1c2VySWQiOiI0NTk0NTUwODIifQ==</vt:lpwstr>
  </property>
</Properties>
</file>