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78" w:rsidRDefault="0018090A">
      <w:pPr>
        <w:spacing w:line="560" w:lineRule="exact"/>
        <w:jc w:val="center"/>
        <w:rPr>
          <w:rFonts w:ascii="华文中宋" w:eastAsia="华文中宋" w:hAnsi="华文中宋" w:cs="方正小标宋_GBK"/>
          <w:sz w:val="32"/>
          <w:szCs w:val="32"/>
        </w:rPr>
      </w:pPr>
      <w:r>
        <w:rPr>
          <w:rFonts w:ascii="华文中宋" w:eastAsia="华文中宋" w:hAnsi="华文中宋" w:cs="方正小标宋_GBK" w:hint="eastAsia"/>
          <w:sz w:val="32"/>
          <w:szCs w:val="32"/>
        </w:rPr>
        <w:t>未经原设计单位或者具有相应资质等级的设计单位提出设计方案，擅自超过设计标准或者规范增加楼面荷载</w:t>
      </w:r>
    </w:p>
    <w:p w:rsidR="00017278" w:rsidRDefault="00017278">
      <w:pPr>
        <w:spacing w:line="560" w:lineRule="exact"/>
        <w:jc w:val="center"/>
        <w:rPr>
          <w:rFonts w:ascii="华文中宋" w:eastAsia="华文中宋" w:hAnsi="华文中宋" w:cs="方正小标宋_GBK"/>
          <w:sz w:val="32"/>
          <w:szCs w:val="32"/>
        </w:rPr>
      </w:pPr>
    </w:p>
    <w:p w:rsidR="00017278" w:rsidRDefault="0018090A">
      <w:pPr>
        <w:spacing w:line="560" w:lineRule="exact"/>
        <w:ind w:firstLineChars="200" w:firstLine="640"/>
        <w:rPr>
          <w:rFonts w:ascii="华文中宋" w:eastAsia="华文中宋" w:hAnsi="华文中宋" w:cs="方正小标宋_GBK"/>
          <w:sz w:val="44"/>
          <w:szCs w:val="44"/>
        </w:rPr>
      </w:pPr>
      <w:r>
        <w:rPr>
          <w:rFonts w:ascii="华文中宋" w:eastAsia="华文中宋" w:hAnsi="华文中宋" w:cs="方正小标宋_GBK" w:hint="eastAsia"/>
          <w:sz w:val="32"/>
          <w:szCs w:val="32"/>
        </w:rPr>
        <w:t>对违反《武汉市房屋安全管理条例》第二条、第十五条、第五十三条的行政处罚办事指南表（基本信息表）</w:t>
      </w:r>
    </w:p>
    <w:tbl>
      <w:tblPr>
        <w:tblW w:w="8718" w:type="dxa"/>
        <w:tblLayout w:type="fixed"/>
        <w:tblLook w:val="04A0"/>
      </w:tblPr>
      <w:tblGrid>
        <w:gridCol w:w="1998"/>
        <w:gridCol w:w="6720"/>
      </w:tblGrid>
      <w:tr w:rsidR="00017278">
        <w:trPr>
          <w:trHeight w:val="73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78" w:rsidRDefault="0018090A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职权名称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278" w:rsidRDefault="0018090A">
            <w:pPr>
              <w:widowControl/>
              <w:spacing w:line="400" w:lineRule="exact"/>
              <w:jc w:val="left"/>
              <w:rPr>
                <w:rFonts w:ascii="仿宋" w:eastAsia="仿宋" w:hAnsi="仿宋" w:cs="Verdan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Verdana" w:hint="eastAsia"/>
                <w:kern w:val="0"/>
                <w:sz w:val="18"/>
                <w:szCs w:val="18"/>
              </w:rPr>
              <w:t>对违反《武汉市房屋安全管理条例》第二条、第十五条、第五十三条的行政处罚</w:t>
            </w:r>
          </w:p>
        </w:tc>
      </w:tr>
      <w:tr w:rsidR="00017278">
        <w:trPr>
          <w:trHeight w:val="73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78" w:rsidRDefault="0018090A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实施机关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278" w:rsidRDefault="0018090A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武汉市武昌区住房保障和房屋管理局</w:t>
            </w:r>
          </w:p>
        </w:tc>
      </w:tr>
      <w:tr w:rsidR="00017278">
        <w:trPr>
          <w:trHeight w:val="737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78" w:rsidRDefault="0018090A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职权依据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278" w:rsidRDefault="0018090A">
            <w:pPr>
              <w:widowControl/>
              <w:spacing w:line="400" w:lineRule="exact"/>
              <w:jc w:val="left"/>
              <w:rPr>
                <w:rFonts w:ascii="仿宋" w:eastAsia="仿宋" w:hAnsi="仿宋" w:cs="Verdan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Verdana" w:hint="eastAsia"/>
                <w:kern w:val="0"/>
                <w:sz w:val="18"/>
                <w:szCs w:val="18"/>
              </w:rPr>
              <w:t>《武汉市房屋安全管理条例》第二条、第十五条、第五十三条</w:t>
            </w:r>
          </w:p>
        </w:tc>
      </w:tr>
      <w:tr w:rsidR="00017278">
        <w:trPr>
          <w:trHeight w:val="737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78" w:rsidRDefault="0018090A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违法违规行为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17278" w:rsidRDefault="0018090A">
            <w:pPr>
              <w:widowControl/>
              <w:tabs>
                <w:tab w:val="left" w:pos="360"/>
              </w:tabs>
              <w:spacing w:line="400" w:lineRule="exact"/>
              <w:jc w:val="left"/>
              <w:rPr>
                <w:rFonts w:ascii="仿宋" w:eastAsia="仿宋" w:hAnsi="仿宋" w:cs="Verdan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Verdana"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仿宋" w:eastAsia="仿宋" w:hAnsi="仿宋" w:cs="Verdana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Verdana" w:hint="eastAsia"/>
                <w:kern w:val="0"/>
                <w:sz w:val="18"/>
                <w:szCs w:val="18"/>
              </w:rPr>
              <w:t>、未经原设计单位或者具有相应资质等级的设计单位提出设计方案，且未经施工图设计审查机构审查同意，擅</w:t>
            </w:r>
            <w:bookmarkStart w:id="0" w:name="_GoBack"/>
            <w:bookmarkEnd w:id="0"/>
            <w:r>
              <w:rPr>
                <w:rFonts w:ascii="仿宋" w:eastAsia="仿宋" w:hAnsi="仿宋" w:cs="Verdana" w:hint="eastAsia"/>
                <w:kern w:val="0"/>
                <w:sz w:val="18"/>
                <w:szCs w:val="18"/>
              </w:rPr>
              <w:t>自变动建筑主体和承重结构；</w:t>
            </w:r>
            <w:r>
              <w:rPr>
                <w:rFonts w:ascii="仿宋" w:eastAsia="仿宋" w:hAnsi="仿宋" w:cs="Verdana" w:hint="eastAsia"/>
                <w:kern w:val="0"/>
                <w:sz w:val="18"/>
                <w:szCs w:val="18"/>
              </w:rPr>
              <w:br/>
            </w:r>
            <w:r>
              <w:rPr>
                <w:rFonts w:ascii="仿宋" w:eastAsia="仿宋" w:hAnsi="仿宋" w:cs="Verdana"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仿宋" w:eastAsia="仿宋" w:hAnsi="仿宋" w:cs="Verdana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Verdana" w:hint="eastAsia"/>
                <w:kern w:val="0"/>
                <w:sz w:val="18"/>
                <w:szCs w:val="18"/>
              </w:rPr>
              <w:t>、超过设计标准增大荷载。</w:t>
            </w:r>
          </w:p>
        </w:tc>
      </w:tr>
      <w:tr w:rsidR="00017278">
        <w:trPr>
          <w:trHeight w:val="737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78" w:rsidRDefault="0018090A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处罚种类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278" w:rsidRDefault="0018090A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罚款</w:t>
            </w:r>
          </w:p>
        </w:tc>
      </w:tr>
      <w:tr w:rsidR="00017278">
        <w:trPr>
          <w:trHeight w:val="737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78" w:rsidRDefault="0018090A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细化量化自由裁量权标准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278" w:rsidRDefault="006E6D37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Verdana" w:hint="eastAsia"/>
                <w:kern w:val="0"/>
                <w:sz w:val="18"/>
                <w:szCs w:val="18"/>
              </w:rPr>
              <w:t>经查实涉及危害房屋安全的，限期内改正，主动消除或减轻违法行为危害后果的，</w:t>
            </w:r>
            <w:r w:rsidR="0018090A">
              <w:rPr>
                <w:rFonts w:ascii="仿宋" w:eastAsia="仿宋" w:hAnsi="仿宋" w:cs="Verdana" w:hint="eastAsia"/>
                <w:kern w:val="0"/>
                <w:sz w:val="18"/>
                <w:szCs w:val="18"/>
              </w:rPr>
              <w:t>可以处以</w:t>
            </w:r>
            <w:r>
              <w:rPr>
                <w:rFonts w:ascii="仿宋" w:eastAsia="仿宋" w:hAnsi="仿宋" w:cs="Verdana" w:hint="eastAsia"/>
                <w:kern w:val="0"/>
                <w:sz w:val="18"/>
                <w:szCs w:val="18"/>
              </w:rPr>
              <w:t>3000元</w:t>
            </w:r>
            <w:r w:rsidR="0018090A">
              <w:rPr>
                <w:rFonts w:ascii="仿宋" w:eastAsia="仿宋" w:hAnsi="仿宋" w:cs="Verdana" w:hint="eastAsia"/>
                <w:kern w:val="0"/>
                <w:sz w:val="18"/>
                <w:szCs w:val="18"/>
              </w:rPr>
              <w:t>罚款</w:t>
            </w:r>
            <w:r w:rsidR="0018090A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；</w:t>
            </w:r>
          </w:p>
          <w:p w:rsidR="00017278" w:rsidRDefault="006E6D37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Verdana" w:hint="eastAsia"/>
                <w:kern w:val="0"/>
                <w:sz w:val="18"/>
                <w:szCs w:val="18"/>
              </w:rPr>
              <w:t>经查实涉及危害房屋安全的，限期内改正不符合要求的，可以处以5000元罚款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；</w:t>
            </w:r>
          </w:p>
          <w:p w:rsidR="006E6D37" w:rsidRDefault="006E6D37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Verdana" w:hint="eastAsia"/>
                <w:kern w:val="0"/>
                <w:sz w:val="18"/>
                <w:szCs w:val="18"/>
              </w:rPr>
              <w:t>经查实涉及危害房屋安全的，逾期不改正并造成严重后果的，可以处以30000元罚款。</w:t>
            </w:r>
          </w:p>
          <w:p w:rsidR="00017278" w:rsidRDefault="00017278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</w:p>
        </w:tc>
      </w:tr>
      <w:tr w:rsidR="00017278">
        <w:trPr>
          <w:trHeight w:val="737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78" w:rsidRDefault="0018090A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职权运行流程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278" w:rsidRDefault="0018090A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立案→调查→审查→告知→决定→送达→执行</w:t>
            </w:r>
          </w:p>
        </w:tc>
      </w:tr>
      <w:tr w:rsidR="00017278">
        <w:trPr>
          <w:trHeight w:val="737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78" w:rsidRDefault="0018090A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责任事项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278" w:rsidRDefault="0018090A">
            <w:pPr>
              <w:widowControl/>
              <w:numPr>
                <w:ilvl w:val="0"/>
                <w:numId w:val="2"/>
              </w:numP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立案责任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</w:t>
            </w:r>
          </w:p>
          <w:p w:rsidR="00017278" w:rsidRDefault="0018090A">
            <w:pPr>
              <w:widowControl/>
              <w:ind w:firstLineChars="200" w:firstLine="360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对于违反以上危害房屋安全的，进行审查核实，符合立案条件的予以立案。</w:t>
            </w:r>
          </w:p>
          <w:p w:rsidR="00017278" w:rsidRDefault="0018090A">
            <w:pPr>
              <w:widowControl/>
              <w:numPr>
                <w:ilvl w:val="0"/>
                <w:numId w:val="2"/>
              </w:numP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调查取证责任</w:t>
            </w:r>
          </w:p>
          <w:p w:rsidR="00017278" w:rsidRDefault="0018090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）行政执法人员不得少于两人，出示证件、表明身份；执法人员与当事人有直接利害关系的，应当回避。</w:t>
            </w:r>
          </w:p>
          <w:p w:rsidR="00017278" w:rsidRDefault="0018090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）通过搜集证据、现场了解核实情况等进行调查，并制作笔录。</w:t>
            </w:r>
          </w:p>
          <w:p w:rsidR="00017278" w:rsidRDefault="0018090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3.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审查责任</w:t>
            </w:r>
          </w:p>
          <w:p w:rsidR="00017278" w:rsidRDefault="0018090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）单位负责人审查决定。</w:t>
            </w:r>
          </w:p>
          <w:p w:rsidR="00017278" w:rsidRDefault="0018090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）对于情节复杂的，应当集体讨论决定。</w:t>
            </w:r>
          </w:p>
          <w:p w:rsidR="00017278" w:rsidRDefault="0018090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）制作处罚决定书。</w:t>
            </w:r>
          </w:p>
          <w:p w:rsidR="00017278" w:rsidRDefault="0018090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4.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告知责任</w:t>
            </w:r>
          </w:p>
          <w:p w:rsidR="00017278" w:rsidRDefault="0018090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）行政机关在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作出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行政处罚决定之前，应当告知当事人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作出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行政处罚决定的事实、理由及依据，并告知当事人依法享有的权利。</w:t>
            </w:r>
          </w:p>
          <w:p w:rsidR="00017278" w:rsidRDefault="0018090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）行政机关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作出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责令停产停业、吊销许可证或者执照、较大数额罚款等行政处罚决定之前，应当告知当事人有要求举行听证的权利；当事人要求听证的，行政机关应当组织听证。</w:t>
            </w:r>
          </w:p>
          <w:p w:rsidR="00017278" w:rsidRDefault="0018090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决定责任</w:t>
            </w:r>
          </w:p>
          <w:p w:rsidR="00017278" w:rsidRDefault="0018090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制作行政处罚决定书，载明行政处罚告知、当事人陈述申辩或者听证情况以及行政处罚的种类和依据、履行方式和期限、救济途径等内容。</w:t>
            </w:r>
          </w:p>
          <w:p w:rsidR="00017278" w:rsidRDefault="0018090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送达责任</w:t>
            </w:r>
          </w:p>
          <w:p w:rsidR="00017278" w:rsidRDefault="0018090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当场交付当事人，当事人不在场的，行政机关应在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日内，将行政处罚决定书送达当事人。</w:t>
            </w:r>
          </w:p>
          <w:p w:rsidR="00017278" w:rsidRDefault="0018090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执行责任</w:t>
            </w:r>
          </w:p>
          <w:p w:rsidR="00017278" w:rsidRDefault="0018090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）当事人自觉履行。</w:t>
            </w:r>
          </w:p>
          <w:p w:rsidR="00017278" w:rsidRDefault="0018090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）强制执行。</w:t>
            </w:r>
          </w:p>
          <w:p w:rsidR="00017278" w:rsidRDefault="0018090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其他法律法规规章文件规定应履行的责任</w:t>
            </w:r>
          </w:p>
        </w:tc>
      </w:tr>
      <w:tr w:rsidR="00017278">
        <w:trPr>
          <w:trHeight w:val="737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78" w:rsidRDefault="0018090A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lastRenderedPageBreak/>
              <w:t>责任事项依据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278" w:rsidRDefault="0018090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仿宋" w:eastAsia="仿宋" w:hAnsi="仿宋" w:cs="Verdana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Verdana" w:hint="eastAsia"/>
                <w:kern w:val="0"/>
                <w:sz w:val="18"/>
                <w:szCs w:val="18"/>
              </w:rPr>
              <w:t>《武汉市房屋安全管理条例》第二条</w:t>
            </w:r>
            <w:r>
              <w:rPr>
                <w:rFonts w:ascii="仿宋" w:eastAsia="仿宋" w:hAnsi="仿宋" w:cs="Verdana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Verdana" w:hint="eastAsia"/>
                <w:kern w:val="0"/>
                <w:sz w:val="18"/>
                <w:szCs w:val="18"/>
              </w:rPr>
              <w:t>本条例适用于本市行政区域内合法建造并投入使用房屋的安全管理。第五十三条</w:t>
            </w:r>
            <w:r>
              <w:rPr>
                <w:rFonts w:ascii="仿宋" w:eastAsia="仿宋" w:hAnsi="仿宋" w:cs="Verdana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Verdana" w:hint="eastAsia"/>
                <w:kern w:val="0"/>
                <w:sz w:val="18"/>
                <w:szCs w:val="18"/>
              </w:rPr>
              <w:t>违反本条例第十五条规定，危害房屋安全的，由区房屋主管部门责令其采取改正措施，排除危害，并可以处以一千元以上五</w:t>
            </w:r>
            <w:r>
              <w:rPr>
                <w:rFonts w:ascii="仿宋" w:eastAsia="仿宋" w:hAnsi="仿宋" w:cs="Verdana" w:hint="eastAsia"/>
                <w:kern w:val="0"/>
                <w:sz w:val="18"/>
                <w:szCs w:val="18"/>
              </w:rPr>
              <w:lastRenderedPageBreak/>
              <w:t>千元以下罚款；情节严重的，处以五千元以上三万元以下罚款；涉及违法建设的，由城市管理执法部门按照控制和查处违法建设的有关规定予以查处；涉及违规装饰装修的，由建设主管部门按照装饰装修管理的相关规定予以查处。</w:t>
            </w:r>
          </w:p>
          <w:p w:rsidR="00017278" w:rsidRDefault="0018090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《中华人民共和国行政处罚法》第五十五条　执法人员在调查或者进行检查时，应当主动向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当事人或者有关人员出示执法证件。当事人或者有关人员有权要求执法人员出示执法证件。执法人员不出示执法证件的，当事人或者有关人员有权拒绝接受调查或者检查。当事人或者有关人员应当如实回答询问，并协助调查或者检查，不得拒绝或者阻挠。询问或者检查应当制作笔录。第五十六条　行政机关在收集证据时，可以采取抽样取证的方法；在证据可能灭失或者以后难以取得的情况下，经行政机关负责人批准，可以先行登记保存，并应当在七日内及时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作出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处理决定，在此期间，当事人或者有关人员不得销毁或者转移证据。</w:t>
            </w:r>
          </w:p>
          <w:p w:rsidR="00017278" w:rsidRDefault="0018090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《中华人民共和国行政处罚法》第五十七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条　调查终结，行政机关负责人应当对调查结果进行审查，根据不同情况，分别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作出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如下决定：（一）确有应受行政处罚的违法行为的，根据情节轻重及具体情况，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作出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行政处罚决定；（二）违法行为轻微，依法可以不予行政处罚的，不予行政处罚；（三）违法事实不能成立的，不予行政处罚；（四）违法行为涉嫌犯罪的，移送司法机关。对情节复杂或者重大违法行为给予行政处罚，行政机关负责人应当集体讨论决定。</w:t>
            </w:r>
          </w:p>
          <w:p w:rsidR="00017278" w:rsidRDefault="0018090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《中华人民共和国行政处罚法》第四十四条　行政机关在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作出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行政处罚决定之前，应当告知当事人拟作出的行政处罚内容及事实、理由、依据，并告知当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事人依法享有的陈述、申辩、要求听证等权利。第四十五条　当事人有权进行陈述和申辩。行政机关必须充分听取当事人的意见，对当事人提出的事实、理由和证据，应当进行复核；当事人提出的事实、理由或者证据成立的，行政机关应当采纳。行政机关不得因当事人陈述、申辩而给予更重的处罚。第六十二条　行政机关及其执法人员在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作出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行政处罚决定之前，未依照本法第四十四条、第四十五条的规定向当事人告知拟作出的行政处罚内容及事实、理由、依据，或者拒绝听取当事人的陈述、申辩，不得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作出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行政处罚决定；当事人明确放弃陈述或者申辩权利的除外。</w:t>
            </w:r>
          </w:p>
          <w:p w:rsidR="00017278" w:rsidRDefault="0018090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《中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华人民共和国行政处罚法》第五十九条　行政机关依照本法第五十七条的规定给予行政处罚，应当制作行政处罚决定书。行政处罚决定书应当载明下列事项：（一）当事人的姓名或者名称、地址；（二）违反法律、法规、规章的事实和证据；（三）行政处罚的种类和依据；（四）行政处罚的履行方式和期限；（五）申请行政复议、提起行政诉讼的途径和期限；（六）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作出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行政处罚决定的行政机关名称和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作出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决定的日期。行政处罚决定书必须盖有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作出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行政处罚决定的行政机关的印章。</w:t>
            </w:r>
          </w:p>
          <w:p w:rsidR="00017278" w:rsidRDefault="0018090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《中华人民共和国行政处罚法》第六十一条　行政处罚决定书应当在宣告后当场交付当事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人；当事人不在场的，行政机关应当在七日内依照《中华人民共和国民事诉讼法》的有关规定，将行政处罚决定书送达当事人。当事人同意并签订确认书的，行政机关可以采用传真、电子邮件等方式，将行政处罚决定书等送达当事人。</w:t>
            </w:r>
          </w:p>
          <w:p w:rsidR="00017278" w:rsidRDefault="0018090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《中华人民共和国行政处罚法》第六十六条　行政处罚决定依法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作出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后，当事人应当在行政处罚决定书载明的期限内，予以履行。当事人确有经济困难，需要延期或者分期缴纳罚款的，经当事人申请和行政机关批准，可以暂缓或者分期缴纳。第七十二条　当事人逾期不履行行政处罚决定的，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作出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行政处罚决定的行政机关可以采取下列措施：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（一）到期不缴纳罚款的，每日按罚款数额的百分之三加处罚款，加处罚款的数额不得超出罚款的数额；（二）根据法律规定，将查封、扣押的财物拍卖、依法处理或者将冻结的存款、汇款划拨抵缴罚款；（三）根据法律规定，采取其他行政强制执行方式；（四）依照《中华人民共和国行政强制法》的规定申请人民法院强制执行。行政机关批准延期、分期缴纳罚款的，申请人民法院强制执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的期限，自暂缓或者分期缴纳罚款期限结束之日起计算。</w:t>
            </w:r>
          </w:p>
          <w:p w:rsidR="00017278" w:rsidRDefault="0018090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《中华人民共和国行政处罚法》第四十六条　证据包括：（一）书证；（二）物证；（三）视听资料；（四）电子数据；（五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）证人证言；（六）当事人的陈述；（七）鉴定意见；（八）勘验笔录、现场笔录。证据必须经查证属实，方可作为认定案件事实的根据。以非法手段取得的证据，不得作为认定案件事实的根据。</w:t>
            </w:r>
          </w:p>
          <w:p w:rsidR="00017278" w:rsidRDefault="0018090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第四十七条　行政机关应当依法以文字、音像等形式，对行政处罚的启动、调查取证、审核、决定、送达、执行等进行全过程记录，归档保存。</w:t>
            </w:r>
          </w:p>
          <w:p w:rsidR="00017278" w:rsidRDefault="0018090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第四十八条　具有一定社会影响的行政处罚决定应当依法公开。开的行政处罚决定被依法变更、撤销、确认违法或者确认无效的，行政机关应当在三日内撤回行政处罚决定信息并公开说明理由。</w:t>
            </w:r>
          </w:p>
          <w:p w:rsidR="00017278" w:rsidRDefault="0018090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第四十九条　发生重大传染病疫情等突发事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件，为了控制、减轻和消除突发事件引起的社会危害，行政机关对违反突发事件应对措施的行为，依法快速、从重处罚。</w:t>
            </w:r>
          </w:p>
          <w:p w:rsidR="00017278" w:rsidRDefault="0018090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第五十条　行政机关及其工作人员对实施行政处罚过程中知悉的国家秘密、商业秘密或者个人隐私，应当依法予以保密。</w:t>
            </w:r>
          </w:p>
          <w:p w:rsidR="00017278" w:rsidRDefault="0018090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第六十条　行政机关应当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自行政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处罚案件立案之日起九十日内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作出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行政处罚决定。法律、法规、规章另有规定的，从其规定。</w:t>
            </w:r>
          </w:p>
          <w:p w:rsidR="00017278" w:rsidRDefault="0001727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17278">
        <w:trPr>
          <w:trHeight w:val="737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78" w:rsidRDefault="0018090A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lastRenderedPageBreak/>
              <w:t>职责边界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278" w:rsidRDefault="0018090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017278">
        <w:trPr>
          <w:trHeight w:val="737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78" w:rsidRDefault="0018090A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承办机构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278" w:rsidRDefault="0018090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武汉市武昌区住房保障和房屋管理局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;</w:t>
            </w:r>
          </w:p>
        </w:tc>
      </w:tr>
      <w:tr w:rsidR="00017278">
        <w:trPr>
          <w:trHeight w:val="737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78" w:rsidRDefault="0018090A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咨询方式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278" w:rsidRDefault="0018090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联系电话：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88873411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017278" w:rsidRDefault="0018090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办公地址：武汉市武昌区临江大道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号；</w:t>
            </w:r>
          </w:p>
          <w:p w:rsidR="00017278" w:rsidRDefault="0018090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电子邮箱：。</w:t>
            </w:r>
          </w:p>
        </w:tc>
      </w:tr>
      <w:tr w:rsidR="00017278">
        <w:trPr>
          <w:trHeight w:val="737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78" w:rsidRDefault="0018090A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lastRenderedPageBreak/>
              <w:t>监督投诉方式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278" w:rsidRDefault="0018090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市长热线：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027-12345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 w:rsidR="00017278">
        <w:trPr>
          <w:trHeight w:val="737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78" w:rsidRDefault="0018090A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备注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278" w:rsidRDefault="0001727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17278" w:rsidRDefault="00017278"/>
    <w:p w:rsidR="00017278" w:rsidRDefault="00017278">
      <w:pPr>
        <w:jc w:val="center"/>
        <w:rPr>
          <w:rFonts w:ascii="华文中宋" w:eastAsia="华文中宋" w:hAnsi="华文中宋" w:cs="宋体"/>
          <w:kern w:val="0"/>
          <w:sz w:val="32"/>
          <w:szCs w:val="32"/>
        </w:rPr>
      </w:pPr>
    </w:p>
    <w:p w:rsidR="00017278" w:rsidRDefault="00017278">
      <w:pPr>
        <w:jc w:val="center"/>
      </w:pPr>
    </w:p>
    <w:p w:rsidR="00017278" w:rsidRDefault="00017278"/>
    <w:p w:rsidR="00017278" w:rsidRDefault="00017278"/>
    <w:p w:rsidR="00017278" w:rsidRDefault="00017278">
      <w:pPr>
        <w:jc w:val="center"/>
        <w:rPr>
          <w:rFonts w:ascii="华文中宋" w:eastAsia="华文中宋" w:hAnsi="华文中宋" w:cs="宋体"/>
          <w:kern w:val="0"/>
          <w:sz w:val="32"/>
          <w:szCs w:val="32"/>
        </w:rPr>
      </w:pPr>
    </w:p>
    <w:p w:rsidR="00017278" w:rsidRDefault="00017278">
      <w:pPr>
        <w:jc w:val="center"/>
        <w:rPr>
          <w:rFonts w:ascii="华文中宋" w:eastAsia="华文中宋" w:hAnsi="华文中宋" w:cs="宋体"/>
          <w:kern w:val="0"/>
          <w:sz w:val="32"/>
          <w:szCs w:val="32"/>
        </w:rPr>
      </w:pPr>
    </w:p>
    <w:p w:rsidR="00017278" w:rsidRDefault="00017278">
      <w:pPr>
        <w:jc w:val="center"/>
        <w:rPr>
          <w:rFonts w:ascii="华文中宋" w:eastAsia="华文中宋" w:hAnsi="华文中宋" w:cs="宋体"/>
          <w:kern w:val="0"/>
          <w:sz w:val="32"/>
          <w:szCs w:val="32"/>
        </w:rPr>
      </w:pPr>
    </w:p>
    <w:p w:rsidR="00017278" w:rsidRDefault="0018090A">
      <w:pPr>
        <w:jc w:val="center"/>
        <w:rPr>
          <w:rFonts w:ascii="华文中宋" w:eastAsia="华文中宋" w:hAnsi="华文中宋" w:cs="宋体"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kern w:val="0"/>
          <w:sz w:val="32"/>
          <w:szCs w:val="32"/>
        </w:rPr>
        <w:t>行政处罚外部流程图</w:t>
      </w:r>
    </w:p>
    <w:p w:rsidR="00017278" w:rsidRDefault="00017278">
      <w:pPr>
        <w:jc w:val="center"/>
      </w:pPr>
      <w:r>
        <w:object w:dxaOrig="14620" w:dyaOrig="22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5pt;height:619.2pt" o:ole="">
            <v:imagedata r:id="rId8" o:title=""/>
          </v:shape>
          <o:OLEObject Type="Embed" ProgID="Visio.Drawing.15" ShapeID="_x0000_i1025" DrawAspect="Content" ObjectID="_1690814700" r:id="rId9"/>
        </w:object>
      </w:r>
    </w:p>
    <w:p w:rsidR="00017278" w:rsidRDefault="00017278">
      <w:pPr>
        <w:jc w:val="center"/>
      </w:pPr>
    </w:p>
    <w:p w:rsidR="00017278" w:rsidRDefault="00017278"/>
    <w:sectPr w:rsidR="00017278" w:rsidSect="00017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90A" w:rsidRDefault="0018090A" w:rsidP="006E6D37">
      <w:r>
        <w:separator/>
      </w:r>
    </w:p>
  </w:endnote>
  <w:endnote w:type="continuationSeparator" w:id="0">
    <w:p w:rsidR="0018090A" w:rsidRDefault="0018090A" w:rsidP="006E6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90A" w:rsidRDefault="0018090A" w:rsidP="006E6D37">
      <w:r>
        <w:separator/>
      </w:r>
    </w:p>
  </w:footnote>
  <w:footnote w:type="continuationSeparator" w:id="0">
    <w:p w:rsidR="0018090A" w:rsidRDefault="0018090A" w:rsidP="006E6D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4C81"/>
    <w:multiLevelType w:val="singleLevel"/>
    <w:tmpl w:val="0BE74C81"/>
    <w:lvl w:ilvl="0">
      <w:start w:val="1"/>
      <w:numFmt w:val="decimal"/>
      <w:suff w:val="nothing"/>
      <w:lvlText w:val="%1、"/>
      <w:lvlJc w:val="left"/>
    </w:lvl>
  </w:abstractNum>
  <w:abstractNum w:abstractNumId="1">
    <w:nsid w:val="4D4F141E"/>
    <w:multiLevelType w:val="multilevel"/>
    <w:tmpl w:val="4D4F141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3D256C7"/>
    <w:rsid w:val="00017278"/>
    <w:rsid w:val="0018090A"/>
    <w:rsid w:val="00320BD4"/>
    <w:rsid w:val="004C5601"/>
    <w:rsid w:val="004E1D8D"/>
    <w:rsid w:val="00620D5A"/>
    <w:rsid w:val="006E6D37"/>
    <w:rsid w:val="007512C1"/>
    <w:rsid w:val="008E2933"/>
    <w:rsid w:val="00915BBE"/>
    <w:rsid w:val="00A45979"/>
    <w:rsid w:val="00A45DF1"/>
    <w:rsid w:val="00A97D10"/>
    <w:rsid w:val="00BA67FA"/>
    <w:rsid w:val="00BF3C84"/>
    <w:rsid w:val="00D60966"/>
    <w:rsid w:val="00DF70E2"/>
    <w:rsid w:val="00F77CD8"/>
    <w:rsid w:val="10C97AA5"/>
    <w:rsid w:val="13D256C7"/>
    <w:rsid w:val="13D26E8B"/>
    <w:rsid w:val="2C5B1C37"/>
    <w:rsid w:val="30424A13"/>
    <w:rsid w:val="493A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17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17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01727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017278"/>
    <w:rPr>
      <w:b/>
    </w:rPr>
  </w:style>
  <w:style w:type="character" w:customStyle="1" w:styleId="Char0">
    <w:name w:val="页眉 Char"/>
    <w:basedOn w:val="a0"/>
    <w:link w:val="a4"/>
    <w:qFormat/>
    <w:rsid w:val="0001727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1727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508</Words>
  <Characters>2899</Characters>
  <Application>Microsoft Office Word</Application>
  <DocSecurity>0</DocSecurity>
  <Lines>24</Lines>
  <Paragraphs>6</Paragraphs>
  <ScaleCrop>false</ScaleCrop>
  <Company>Lenovo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夏夏</dc:creator>
  <cp:lastModifiedBy>lenovo</cp:lastModifiedBy>
  <cp:revision>1</cp:revision>
  <cp:lastPrinted>2021-08-18T08:53:00Z</cp:lastPrinted>
  <dcterms:created xsi:type="dcterms:W3CDTF">2021-08-18T07:53:00Z</dcterms:created>
  <dcterms:modified xsi:type="dcterms:W3CDTF">2021-08-18T09:59:00Z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377554060C3A4BCE86A6FE7DF3D0A83C</vt:lpwstr>
  </property>
  <property fmtid="{D5CDD505-2E9C-101B-9397-08002B2CF9AE}" pid="4" name="KSOSaveFontToCloudKey">
    <vt:lpwstr>818107661_btnclosed</vt:lpwstr>
  </property>
</Properties>
</file>