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AD" w:rsidRDefault="002917AD">
      <w:pPr>
        <w:ind w:firstLine="883"/>
        <w:jc w:val="center"/>
        <w:rPr>
          <w:rFonts w:ascii="Arial Narrow" w:hAnsi="Arial Narrow"/>
          <w:b/>
          <w:sz w:val="44"/>
          <w:szCs w:val="44"/>
        </w:rPr>
      </w:pPr>
      <w:bookmarkStart w:id="0" w:name="_GoBack"/>
      <w:bookmarkEnd w:id="0"/>
    </w:p>
    <w:p w:rsidR="002917AD" w:rsidRDefault="002917AD">
      <w:pPr>
        <w:ind w:firstLine="883"/>
        <w:jc w:val="center"/>
        <w:rPr>
          <w:rFonts w:ascii="Arial Narrow" w:hAnsi="Arial Narrow"/>
          <w:b/>
          <w:sz w:val="44"/>
          <w:szCs w:val="44"/>
        </w:rPr>
      </w:pPr>
    </w:p>
    <w:p w:rsidR="002917AD" w:rsidRDefault="007A031A">
      <w:pPr>
        <w:ind w:firstLineChars="0" w:firstLine="0"/>
        <w:jc w:val="center"/>
        <w:rPr>
          <w:rFonts w:ascii="Arial Narrow" w:hAnsi="Arial Narrow"/>
          <w:b/>
          <w:sz w:val="44"/>
          <w:szCs w:val="44"/>
        </w:rPr>
      </w:pPr>
      <w:r>
        <w:rPr>
          <w:rFonts w:ascii="Arial Narrow" w:hAnsi="Arial Narrow"/>
          <w:b/>
          <w:sz w:val="44"/>
          <w:szCs w:val="44"/>
        </w:rPr>
        <w:t>武昌火车站</w:t>
      </w:r>
      <w:r>
        <w:rPr>
          <w:rFonts w:ascii="Arial Narrow" w:hAnsi="Arial Narrow"/>
          <w:b/>
          <w:sz w:val="44"/>
          <w:szCs w:val="44"/>
        </w:rPr>
        <w:t>2017</w:t>
      </w:r>
      <w:r>
        <w:rPr>
          <w:rFonts w:ascii="Arial Narrow" w:hAnsi="Arial Narrow"/>
          <w:b/>
          <w:sz w:val="44"/>
          <w:szCs w:val="44"/>
        </w:rPr>
        <w:t>年度公用设施水电项目</w:t>
      </w:r>
    </w:p>
    <w:p w:rsidR="002917AD" w:rsidRDefault="007A031A">
      <w:pPr>
        <w:ind w:firstLineChars="0" w:firstLine="0"/>
        <w:jc w:val="center"/>
        <w:rPr>
          <w:rFonts w:ascii="Arial Narrow" w:hAnsi="Arial Narrow"/>
          <w:b/>
          <w:bCs/>
          <w:sz w:val="44"/>
          <w:szCs w:val="44"/>
        </w:rPr>
      </w:pPr>
      <w:r>
        <w:rPr>
          <w:rFonts w:ascii="Arial Narrow" w:hAnsi="Arial Narrow"/>
          <w:b/>
          <w:sz w:val="44"/>
          <w:szCs w:val="44"/>
        </w:rPr>
        <w:t>绩效评价报告</w:t>
      </w:r>
    </w:p>
    <w:p w:rsidR="002917AD" w:rsidRDefault="002917AD">
      <w:pPr>
        <w:ind w:firstLine="480"/>
        <w:rPr>
          <w:rFonts w:ascii="Arial Narrow" w:hAnsi="Arial Narrow"/>
        </w:rPr>
      </w:pPr>
    </w:p>
    <w:p w:rsidR="002917AD" w:rsidRDefault="002917AD">
      <w:pPr>
        <w:ind w:firstLine="480"/>
        <w:rPr>
          <w:rFonts w:ascii="Arial Narrow" w:hAnsi="Arial Narrow"/>
        </w:rPr>
      </w:pPr>
    </w:p>
    <w:p w:rsidR="002917AD" w:rsidRPr="007A031A" w:rsidRDefault="002917AD">
      <w:pPr>
        <w:ind w:firstLine="480"/>
        <w:rPr>
          <w:rFonts w:ascii="Arial Narrow" w:hAnsi="Arial Narrow"/>
        </w:rPr>
      </w:pPr>
    </w:p>
    <w:p w:rsidR="002917AD" w:rsidRDefault="002917AD">
      <w:pPr>
        <w:widowControl/>
        <w:ind w:firstLineChars="246" w:firstLine="790"/>
        <w:jc w:val="left"/>
        <w:rPr>
          <w:rFonts w:ascii="Arial Narrow" w:hAnsi="Arial Narrow"/>
          <w:b/>
          <w:bCs/>
          <w:kern w:val="32"/>
          <w:sz w:val="32"/>
          <w:lang w:bidi="he-IL"/>
        </w:rPr>
      </w:pPr>
    </w:p>
    <w:p w:rsidR="002917AD" w:rsidRDefault="002917AD">
      <w:pPr>
        <w:widowControl/>
        <w:ind w:firstLineChars="246" w:firstLine="790"/>
        <w:jc w:val="left"/>
        <w:rPr>
          <w:rFonts w:ascii="Arial Narrow" w:hAnsi="Arial Narrow"/>
          <w:b/>
          <w:bCs/>
          <w:kern w:val="32"/>
          <w:sz w:val="32"/>
          <w:lang w:bidi="he-IL"/>
        </w:rPr>
      </w:pPr>
    </w:p>
    <w:p w:rsidR="002917AD" w:rsidRDefault="007A031A">
      <w:pPr>
        <w:widowControl/>
        <w:ind w:rightChars="-80" w:right="-192" w:firstLineChars="246" w:firstLine="790"/>
        <w:jc w:val="left"/>
        <w:rPr>
          <w:rFonts w:ascii="Arial Narrow" w:hAnsi="Arial Narrow"/>
          <w:b/>
          <w:bCs/>
          <w:kern w:val="32"/>
          <w:sz w:val="32"/>
          <w:szCs w:val="32"/>
          <w:lang w:bidi="he-IL"/>
        </w:rPr>
      </w:pPr>
      <w:r>
        <w:rPr>
          <w:rFonts w:ascii="Arial Narrow" w:hAnsi="Arial Narrow"/>
          <w:b/>
          <w:bCs/>
          <w:kern w:val="32"/>
          <w:sz w:val="32"/>
          <w:lang w:bidi="he-IL"/>
        </w:rPr>
        <w:t>项目名称：</w:t>
      </w:r>
      <w:r>
        <w:rPr>
          <w:rFonts w:ascii="Arial Narrow" w:hAnsi="Arial Narrow"/>
          <w:b/>
          <w:bCs/>
          <w:sz w:val="32"/>
          <w:szCs w:val="32"/>
        </w:rPr>
        <w:t>公用设施水电项目</w:t>
      </w:r>
    </w:p>
    <w:p w:rsidR="002917AD" w:rsidRDefault="007A031A">
      <w:pPr>
        <w:widowControl/>
        <w:ind w:firstLineChars="246" w:firstLine="790"/>
        <w:jc w:val="left"/>
        <w:rPr>
          <w:rFonts w:ascii="Arial Narrow" w:hAnsi="Arial Narrow"/>
          <w:b/>
          <w:bCs/>
          <w:sz w:val="32"/>
          <w:szCs w:val="32"/>
        </w:rPr>
      </w:pPr>
      <w:r>
        <w:rPr>
          <w:rFonts w:ascii="Arial Narrow" w:hAnsi="Arial Narrow"/>
          <w:b/>
          <w:bCs/>
          <w:kern w:val="32"/>
          <w:sz w:val="32"/>
          <w:lang w:bidi="he-IL"/>
        </w:rPr>
        <w:t>项目单位：武汉市武昌火车站地区综合管理办公室</w:t>
      </w:r>
    </w:p>
    <w:p w:rsidR="002917AD" w:rsidRDefault="007A031A">
      <w:pPr>
        <w:widowControl/>
        <w:ind w:firstLineChars="246" w:firstLine="790"/>
        <w:jc w:val="left"/>
        <w:rPr>
          <w:rFonts w:ascii="Arial Narrow" w:hAnsi="Arial Narrow"/>
          <w:b/>
          <w:bCs/>
          <w:kern w:val="32"/>
          <w:sz w:val="32"/>
          <w:lang w:bidi="he-IL"/>
        </w:rPr>
      </w:pPr>
      <w:r>
        <w:rPr>
          <w:rFonts w:ascii="Arial Narrow" w:hAnsi="Arial Narrow"/>
          <w:b/>
          <w:bCs/>
          <w:kern w:val="32"/>
          <w:sz w:val="32"/>
          <w:lang w:bidi="he-IL"/>
        </w:rPr>
        <w:t>主管部门：武汉市武昌火车站地区综合管理办公室</w:t>
      </w:r>
    </w:p>
    <w:p w:rsidR="002917AD" w:rsidRDefault="007A031A">
      <w:pPr>
        <w:widowControl/>
        <w:ind w:firstLineChars="246" w:firstLine="790"/>
        <w:jc w:val="left"/>
        <w:rPr>
          <w:rFonts w:ascii="Arial Narrow" w:hAnsi="Arial Narrow"/>
          <w:b/>
          <w:bCs/>
          <w:kern w:val="32"/>
          <w:sz w:val="32"/>
          <w:lang w:bidi="he-IL"/>
        </w:rPr>
      </w:pPr>
      <w:r>
        <w:rPr>
          <w:rFonts w:ascii="Arial Narrow" w:hAnsi="Arial Narrow"/>
          <w:b/>
          <w:bCs/>
          <w:kern w:val="32"/>
          <w:sz w:val="32"/>
          <w:lang w:bidi="he-IL"/>
        </w:rPr>
        <w:t>评价机构：致同会计师事务所（特殊普通合伙）</w:t>
      </w:r>
    </w:p>
    <w:p w:rsidR="002917AD" w:rsidRDefault="007A031A">
      <w:pPr>
        <w:widowControl/>
        <w:ind w:firstLineChars="746" w:firstLine="2397"/>
        <w:jc w:val="left"/>
        <w:rPr>
          <w:rFonts w:ascii="Arial Narrow" w:hAnsi="Arial Narrow"/>
          <w:b/>
          <w:bCs/>
          <w:sz w:val="32"/>
          <w:szCs w:val="32"/>
        </w:rPr>
      </w:pPr>
      <w:r>
        <w:rPr>
          <w:rFonts w:ascii="Arial Narrow" w:hAnsi="Arial Narrow"/>
          <w:b/>
          <w:bCs/>
          <w:kern w:val="32"/>
          <w:sz w:val="32"/>
          <w:lang w:bidi="he-IL"/>
        </w:rPr>
        <w:t>武汉分所</w:t>
      </w:r>
    </w:p>
    <w:p w:rsidR="002917AD" w:rsidRDefault="002917AD">
      <w:pPr>
        <w:ind w:firstLineChars="0" w:firstLine="0"/>
        <w:rPr>
          <w:rFonts w:ascii="Arial Narrow" w:hAnsi="Arial Narrow"/>
          <w:b/>
          <w:bCs/>
          <w:sz w:val="32"/>
          <w:szCs w:val="32"/>
        </w:rPr>
      </w:pPr>
    </w:p>
    <w:p w:rsidR="002917AD" w:rsidRDefault="002917AD">
      <w:pPr>
        <w:ind w:firstLineChars="0" w:firstLine="0"/>
        <w:rPr>
          <w:rFonts w:ascii="Arial Narrow" w:hAnsi="Arial Narrow"/>
          <w:b/>
          <w:bCs/>
          <w:sz w:val="32"/>
          <w:szCs w:val="32"/>
        </w:rPr>
      </w:pPr>
    </w:p>
    <w:p w:rsidR="002917AD" w:rsidRDefault="002917AD">
      <w:pPr>
        <w:ind w:firstLineChars="0" w:firstLine="0"/>
        <w:rPr>
          <w:rFonts w:ascii="Arial Narrow" w:hAnsi="Arial Narrow"/>
          <w:b/>
          <w:bCs/>
          <w:sz w:val="32"/>
          <w:szCs w:val="32"/>
        </w:rPr>
      </w:pPr>
    </w:p>
    <w:p w:rsidR="002917AD" w:rsidRDefault="007A031A">
      <w:pPr>
        <w:ind w:firstLineChars="0" w:firstLine="0"/>
        <w:jc w:val="center"/>
        <w:rPr>
          <w:rFonts w:ascii="Arial Narrow" w:hAnsi="Arial Narrow"/>
          <w:b/>
          <w:bCs/>
          <w:sz w:val="32"/>
          <w:szCs w:val="32"/>
        </w:rPr>
      </w:pPr>
      <w:r>
        <w:rPr>
          <w:rFonts w:ascii="Arial Narrow" w:hAnsi="Arial Narrow"/>
          <w:b/>
          <w:bCs/>
          <w:sz w:val="32"/>
          <w:szCs w:val="32"/>
        </w:rPr>
        <w:t>二</w:t>
      </w:r>
      <w:r>
        <w:rPr>
          <w:rFonts w:ascii="Arial Narrow" w:eastAsia="宋体" w:hAnsi="Arial Narrow" w:cs="宋体"/>
          <w:b/>
          <w:bCs/>
          <w:sz w:val="32"/>
          <w:szCs w:val="32"/>
        </w:rPr>
        <w:t>〇</w:t>
      </w:r>
      <w:r>
        <w:rPr>
          <w:rFonts w:ascii="Arial Narrow" w:hAnsi="Arial Narrow"/>
          <w:b/>
          <w:bCs/>
          <w:sz w:val="32"/>
          <w:szCs w:val="32"/>
        </w:rPr>
        <w:t>一八年五月</w:t>
      </w:r>
    </w:p>
    <w:p w:rsidR="002917AD" w:rsidRDefault="002917AD">
      <w:pPr>
        <w:ind w:firstLineChars="0" w:firstLine="0"/>
        <w:rPr>
          <w:rFonts w:ascii="Arial Narrow" w:hAnsi="Arial Narrow" w:cs="Arial Narrow"/>
          <w:b/>
          <w:sz w:val="44"/>
          <w:szCs w:val="44"/>
        </w:rPr>
      </w:pPr>
    </w:p>
    <w:p w:rsidR="002917AD" w:rsidRDefault="007A031A">
      <w:pPr>
        <w:ind w:firstLineChars="0" w:firstLine="0"/>
        <w:jc w:val="center"/>
        <w:rPr>
          <w:rFonts w:ascii="Arial Narrow" w:hAnsi="Arial Narrow" w:cs="Arial Narrow"/>
          <w:b/>
          <w:sz w:val="44"/>
          <w:szCs w:val="44"/>
        </w:rPr>
      </w:pPr>
      <w:r>
        <w:rPr>
          <w:rFonts w:ascii="Arial Narrow" w:hAnsi="Arial Narrow" w:cs="Arial Narrow"/>
          <w:b/>
          <w:sz w:val="44"/>
          <w:szCs w:val="44"/>
        </w:rPr>
        <w:lastRenderedPageBreak/>
        <w:t>摘要</w:t>
      </w:r>
    </w:p>
    <w:p w:rsidR="002917AD" w:rsidRDefault="002917AD">
      <w:pPr>
        <w:ind w:firstLineChars="0" w:firstLine="0"/>
        <w:jc w:val="center"/>
        <w:rPr>
          <w:rFonts w:ascii="Arial Narrow" w:hAnsi="Arial Narrow" w:cs="Arial Narrow"/>
          <w:b/>
        </w:rPr>
      </w:pPr>
    </w:p>
    <w:p w:rsidR="002917AD" w:rsidRDefault="007A031A">
      <w:pPr>
        <w:pStyle w:val="20"/>
        <w:numPr>
          <w:ilvl w:val="0"/>
          <w:numId w:val="1"/>
        </w:numPr>
        <w:ind w:firstLineChars="0"/>
        <w:jc w:val="left"/>
        <w:rPr>
          <w:rFonts w:ascii="Arial Narrow" w:hAnsi="Arial Narrow" w:cs="Arial Narrow"/>
          <w:b/>
        </w:rPr>
      </w:pPr>
      <w:r>
        <w:rPr>
          <w:rFonts w:ascii="Arial Narrow" w:hAnsi="Arial Narrow" w:cs="Arial Narrow"/>
          <w:b/>
        </w:rPr>
        <w:t>项目名称：公用设施水电</w:t>
      </w:r>
      <w:r>
        <w:rPr>
          <w:rFonts w:ascii="Arial Narrow" w:hAnsi="Arial Narrow" w:cs="Arial Narrow"/>
          <w:b/>
          <w:bCs/>
        </w:rPr>
        <w:t>项目</w:t>
      </w:r>
    </w:p>
    <w:p w:rsidR="002917AD" w:rsidRDefault="007A031A">
      <w:pPr>
        <w:pStyle w:val="20"/>
        <w:numPr>
          <w:ilvl w:val="0"/>
          <w:numId w:val="1"/>
        </w:numPr>
        <w:ind w:firstLineChars="0"/>
        <w:jc w:val="left"/>
        <w:rPr>
          <w:rFonts w:ascii="Arial Narrow" w:hAnsi="Arial Narrow" w:cs="Arial Narrow"/>
          <w:b/>
        </w:rPr>
      </w:pPr>
      <w:r>
        <w:rPr>
          <w:rFonts w:ascii="Arial Narrow" w:hAnsi="Arial Narrow" w:cs="Arial Narrow"/>
          <w:b/>
        </w:rPr>
        <w:t>项目金额：</w:t>
      </w:r>
      <w:r>
        <w:rPr>
          <w:rFonts w:ascii="Arial Narrow" w:hAnsi="Arial Narrow" w:cs="Arial Narrow"/>
          <w:b/>
        </w:rPr>
        <w:t>60</w:t>
      </w:r>
      <w:r>
        <w:rPr>
          <w:rFonts w:ascii="Arial Narrow" w:hAnsi="Arial Narrow" w:cs="Arial Narrow"/>
          <w:b/>
        </w:rPr>
        <w:t>万元</w:t>
      </w:r>
    </w:p>
    <w:p w:rsidR="002917AD" w:rsidRDefault="007A031A">
      <w:pPr>
        <w:ind w:firstLineChars="0" w:firstLine="0"/>
        <w:jc w:val="left"/>
        <w:rPr>
          <w:rFonts w:ascii="Arial Narrow" w:hAnsi="Arial Narrow" w:cs="Arial Narrow"/>
          <w:b/>
        </w:rPr>
      </w:pPr>
      <w:r>
        <w:rPr>
          <w:rFonts w:ascii="Arial Narrow" w:hAnsi="Arial Narrow" w:cs="Arial Narrow"/>
          <w:b/>
        </w:rPr>
        <w:t>三、绩效评价结果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126"/>
      </w:tblGrid>
      <w:tr w:rsidR="002917AD">
        <w:trPr>
          <w:trHeight w:val="614"/>
        </w:trPr>
        <w:tc>
          <w:tcPr>
            <w:tcW w:w="2235" w:type="dxa"/>
            <w:tcBorders>
              <w:bottom w:val="single" w:sz="6" w:space="0" w:color="008000"/>
            </w:tcBorders>
            <w:vAlign w:val="center"/>
          </w:tcPr>
          <w:p w:rsidR="002917AD" w:rsidRDefault="007A031A">
            <w:pPr>
              <w:ind w:firstLine="480"/>
              <w:rPr>
                <w:rFonts w:ascii="Arial Narrow" w:hAnsi="Arial Narrow" w:cs="Arial Narrow"/>
              </w:rPr>
            </w:pPr>
            <w:r>
              <w:rPr>
                <w:rFonts w:ascii="Arial Narrow" w:hAnsi="Arial Narrow" w:cs="Arial Narrow"/>
              </w:rPr>
              <w:t>评价准则</w:t>
            </w:r>
          </w:p>
        </w:tc>
        <w:tc>
          <w:tcPr>
            <w:tcW w:w="2126" w:type="dxa"/>
            <w:tcBorders>
              <w:bottom w:val="single" w:sz="6" w:space="0" w:color="008000"/>
            </w:tcBorders>
            <w:vAlign w:val="center"/>
          </w:tcPr>
          <w:p w:rsidR="002917AD" w:rsidRDefault="007A031A">
            <w:pPr>
              <w:ind w:firstLine="480"/>
              <w:rPr>
                <w:rFonts w:ascii="Arial Narrow" w:hAnsi="Arial Narrow" w:cs="Arial Narrow"/>
              </w:rPr>
            </w:pPr>
            <w:r>
              <w:rPr>
                <w:rFonts w:ascii="Arial Narrow" w:hAnsi="Arial Narrow" w:cs="Arial Narrow"/>
              </w:rPr>
              <w:t>准则分值</w:t>
            </w:r>
          </w:p>
        </w:tc>
        <w:tc>
          <w:tcPr>
            <w:tcW w:w="2268" w:type="dxa"/>
            <w:tcBorders>
              <w:bottom w:val="single" w:sz="6" w:space="0" w:color="008000"/>
            </w:tcBorders>
            <w:vAlign w:val="center"/>
          </w:tcPr>
          <w:p w:rsidR="002917AD" w:rsidRDefault="007A031A">
            <w:pPr>
              <w:ind w:firstLineChars="0" w:firstLine="0"/>
              <w:jc w:val="center"/>
              <w:rPr>
                <w:rFonts w:ascii="Arial Narrow" w:hAnsi="Arial Narrow" w:cs="Arial Narrow"/>
              </w:rPr>
            </w:pPr>
            <w:r>
              <w:rPr>
                <w:rFonts w:ascii="Arial Narrow" w:hAnsi="Arial Narrow" w:cs="Arial Narrow"/>
              </w:rPr>
              <w:t>评价得分</w:t>
            </w:r>
          </w:p>
        </w:tc>
        <w:tc>
          <w:tcPr>
            <w:tcW w:w="2126" w:type="dxa"/>
            <w:tcBorders>
              <w:bottom w:val="single" w:sz="6" w:space="0" w:color="008000"/>
            </w:tcBorders>
            <w:vAlign w:val="center"/>
          </w:tcPr>
          <w:p w:rsidR="002917AD" w:rsidRDefault="007A031A">
            <w:pPr>
              <w:ind w:firstLineChars="0" w:firstLine="0"/>
              <w:jc w:val="center"/>
              <w:rPr>
                <w:rFonts w:ascii="Arial Narrow" w:hAnsi="Arial Narrow" w:cs="Arial Narrow"/>
              </w:rPr>
            </w:pPr>
            <w:r>
              <w:rPr>
                <w:rFonts w:ascii="Arial Narrow" w:hAnsi="Arial Narrow" w:cs="Arial Narrow"/>
              </w:rPr>
              <w:t>评价等级</w:t>
            </w:r>
          </w:p>
        </w:tc>
      </w:tr>
      <w:tr w:rsidR="002917AD">
        <w:trPr>
          <w:trHeight w:val="614"/>
        </w:trPr>
        <w:tc>
          <w:tcPr>
            <w:tcW w:w="2235" w:type="dxa"/>
            <w:vAlign w:val="center"/>
          </w:tcPr>
          <w:p w:rsidR="002917AD" w:rsidRDefault="007A031A">
            <w:pPr>
              <w:ind w:firstLine="480"/>
              <w:rPr>
                <w:rFonts w:ascii="Arial Narrow" w:hAnsi="Arial Narrow" w:cs="Arial Narrow"/>
              </w:rPr>
            </w:pPr>
            <w:r>
              <w:rPr>
                <w:rFonts w:ascii="Arial Narrow" w:hAnsi="Arial Narrow" w:cs="Arial Narrow"/>
              </w:rPr>
              <w:t>项目投入</w:t>
            </w:r>
          </w:p>
        </w:tc>
        <w:tc>
          <w:tcPr>
            <w:tcW w:w="2126" w:type="dxa"/>
            <w:vAlign w:val="center"/>
          </w:tcPr>
          <w:p w:rsidR="002917AD" w:rsidRDefault="007A031A">
            <w:pPr>
              <w:ind w:firstLineChars="0" w:firstLine="0"/>
              <w:jc w:val="center"/>
              <w:rPr>
                <w:rFonts w:ascii="Arial Narrow" w:hAnsi="Arial Narrow" w:cs="Arial Narrow"/>
              </w:rPr>
            </w:pPr>
            <w:r>
              <w:rPr>
                <w:rFonts w:ascii="Arial Narrow" w:hAnsi="Arial Narrow" w:cs="Arial Narrow"/>
              </w:rPr>
              <w:t>15</w:t>
            </w:r>
          </w:p>
        </w:tc>
        <w:tc>
          <w:tcPr>
            <w:tcW w:w="2268" w:type="dxa"/>
            <w:vAlign w:val="center"/>
          </w:tcPr>
          <w:p w:rsidR="002917AD" w:rsidRDefault="007A031A">
            <w:pPr>
              <w:ind w:firstLineChars="0" w:firstLine="0"/>
              <w:jc w:val="center"/>
              <w:rPr>
                <w:rFonts w:ascii="Arial Narrow" w:hAnsi="Arial Narrow" w:cs="Arial Narrow"/>
              </w:rPr>
            </w:pPr>
            <w:r>
              <w:rPr>
                <w:rFonts w:ascii="Arial Narrow" w:hAnsi="Arial Narrow" w:cs="Arial Narrow" w:hint="eastAsia"/>
              </w:rPr>
              <w:t>13</w:t>
            </w:r>
          </w:p>
        </w:tc>
        <w:tc>
          <w:tcPr>
            <w:tcW w:w="2126" w:type="dxa"/>
            <w:vAlign w:val="center"/>
          </w:tcPr>
          <w:p w:rsidR="002917AD" w:rsidRDefault="007A031A">
            <w:pPr>
              <w:ind w:firstLineChars="0" w:firstLine="0"/>
              <w:jc w:val="center"/>
              <w:rPr>
                <w:rFonts w:ascii="Arial Narrow" w:hAnsi="Arial Narrow" w:cs="Arial Narrow"/>
              </w:rPr>
            </w:pPr>
            <w:r>
              <w:rPr>
                <w:rFonts w:ascii="Arial Narrow" w:hAnsi="Arial Narrow" w:cs="Arial Narrow" w:hint="eastAsia"/>
              </w:rPr>
              <w:t>良</w:t>
            </w:r>
          </w:p>
        </w:tc>
      </w:tr>
      <w:tr w:rsidR="002917AD">
        <w:trPr>
          <w:trHeight w:val="614"/>
        </w:trPr>
        <w:tc>
          <w:tcPr>
            <w:tcW w:w="2235" w:type="dxa"/>
            <w:vAlign w:val="center"/>
          </w:tcPr>
          <w:p w:rsidR="002917AD" w:rsidRDefault="007A031A">
            <w:pPr>
              <w:ind w:firstLine="480"/>
              <w:rPr>
                <w:rFonts w:ascii="Arial Narrow" w:hAnsi="Arial Narrow" w:cs="Arial Narrow"/>
              </w:rPr>
            </w:pPr>
            <w:r>
              <w:rPr>
                <w:rFonts w:ascii="Arial Narrow" w:hAnsi="Arial Narrow" w:cs="Arial Narrow"/>
              </w:rPr>
              <w:t>项目过程</w:t>
            </w:r>
          </w:p>
        </w:tc>
        <w:tc>
          <w:tcPr>
            <w:tcW w:w="2126" w:type="dxa"/>
            <w:vAlign w:val="center"/>
          </w:tcPr>
          <w:p w:rsidR="002917AD" w:rsidRDefault="007A031A">
            <w:pPr>
              <w:ind w:firstLineChars="0" w:firstLine="0"/>
              <w:jc w:val="center"/>
              <w:rPr>
                <w:rFonts w:ascii="Arial Narrow" w:hAnsi="Arial Narrow" w:cs="Arial Narrow"/>
              </w:rPr>
            </w:pPr>
            <w:r>
              <w:rPr>
                <w:rFonts w:ascii="Arial Narrow" w:hAnsi="Arial Narrow" w:cs="Arial Narrow"/>
              </w:rPr>
              <w:t>25</w:t>
            </w:r>
          </w:p>
        </w:tc>
        <w:tc>
          <w:tcPr>
            <w:tcW w:w="2268" w:type="dxa"/>
            <w:vAlign w:val="center"/>
          </w:tcPr>
          <w:p w:rsidR="002917AD" w:rsidRDefault="007A031A">
            <w:pPr>
              <w:ind w:firstLineChars="0" w:firstLine="0"/>
              <w:jc w:val="center"/>
              <w:rPr>
                <w:rFonts w:ascii="Arial Narrow" w:hAnsi="Arial Narrow" w:cs="Arial Narrow"/>
              </w:rPr>
            </w:pPr>
            <w:r>
              <w:rPr>
                <w:rFonts w:ascii="Arial Narrow" w:hAnsi="Arial Narrow" w:cs="Arial Narrow"/>
              </w:rPr>
              <w:t>22</w:t>
            </w:r>
          </w:p>
        </w:tc>
        <w:tc>
          <w:tcPr>
            <w:tcW w:w="2126" w:type="dxa"/>
            <w:vAlign w:val="center"/>
          </w:tcPr>
          <w:p w:rsidR="002917AD" w:rsidRDefault="007A031A">
            <w:pPr>
              <w:ind w:firstLineChars="0" w:firstLine="0"/>
              <w:jc w:val="center"/>
              <w:rPr>
                <w:rFonts w:ascii="Arial Narrow" w:hAnsi="Arial Narrow" w:cs="Arial Narrow"/>
              </w:rPr>
            </w:pPr>
            <w:r>
              <w:rPr>
                <w:rFonts w:ascii="Arial Narrow" w:hAnsi="Arial Narrow" w:cs="Arial Narrow"/>
              </w:rPr>
              <w:t>良</w:t>
            </w:r>
          </w:p>
        </w:tc>
      </w:tr>
      <w:tr w:rsidR="002917AD">
        <w:trPr>
          <w:trHeight w:val="614"/>
        </w:trPr>
        <w:tc>
          <w:tcPr>
            <w:tcW w:w="2235" w:type="dxa"/>
            <w:vAlign w:val="center"/>
          </w:tcPr>
          <w:p w:rsidR="002917AD" w:rsidRDefault="007A031A">
            <w:pPr>
              <w:ind w:firstLine="480"/>
              <w:rPr>
                <w:rFonts w:ascii="Arial Narrow" w:hAnsi="Arial Narrow" w:cs="Arial Narrow"/>
              </w:rPr>
            </w:pPr>
            <w:r>
              <w:rPr>
                <w:rFonts w:ascii="Arial Narrow" w:hAnsi="Arial Narrow" w:cs="Arial Narrow"/>
              </w:rPr>
              <w:t>项目产出</w:t>
            </w:r>
          </w:p>
        </w:tc>
        <w:tc>
          <w:tcPr>
            <w:tcW w:w="2126" w:type="dxa"/>
            <w:vAlign w:val="center"/>
          </w:tcPr>
          <w:p w:rsidR="002917AD" w:rsidRDefault="007A031A">
            <w:pPr>
              <w:ind w:firstLineChars="0" w:firstLine="0"/>
              <w:jc w:val="center"/>
              <w:textAlignment w:val="top"/>
              <w:rPr>
                <w:rFonts w:ascii="Arial Narrow" w:hAnsi="Arial Narrow" w:cs="Arial Narrow"/>
              </w:rPr>
            </w:pPr>
            <w:r>
              <w:rPr>
                <w:rFonts w:ascii="Arial Narrow" w:hAnsi="Arial Narrow" w:cs="Arial Narrow"/>
              </w:rPr>
              <w:t>30</w:t>
            </w:r>
          </w:p>
        </w:tc>
        <w:tc>
          <w:tcPr>
            <w:tcW w:w="2268" w:type="dxa"/>
            <w:vAlign w:val="center"/>
          </w:tcPr>
          <w:p w:rsidR="002917AD" w:rsidRDefault="007A031A">
            <w:pPr>
              <w:ind w:firstLineChars="0" w:firstLine="0"/>
              <w:jc w:val="center"/>
              <w:rPr>
                <w:rFonts w:ascii="Arial Narrow" w:hAnsi="Arial Narrow" w:cs="Arial Narrow"/>
              </w:rPr>
            </w:pPr>
            <w:r>
              <w:rPr>
                <w:rFonts w:ascii="Arial Narrow" w:hAnsi="Arial Narrow" w:cs="Arial Narrow"/>
              </w:rPr>
              <w:t>27</w:t>
            </w:r>
          </w:p>
        </w:tc>
        <w:tc>
          <w:tcPr>
            <w:tcW w:w="2126" w:type="dxa"/>
            <w:vAlign w:val="center"/>
          </w:tcPr>
          <w:p w:rsidR="002917AD" w:rsidRDefault="007A031A">
            <w:pPr>
              <w:ind w:firstLineChars="0" w:firstLine="0"/>
              <w:jc w:val="center"/>
              <w:rPr>
                <w:rFonts w:ascii="Arial Narrow" w:hAnsi="Arial Narrow" w:cs="Arial Narrow"/>
              </w:rPr>
            </w:pPr>
            <w:r>
              <w:rPr>
                <w:rFonts w:ascii="Arial Narrow" w:hAnsi="Arial Narrow" w:cs="Arial Narrow"/>
              </w:rPr>
              <w:t>优</w:t>
            </w:r>
          </w:p>
        </w:tc>
      </w:tr>
      <w:tr w:rsidR="002917AD">
        <w:trPr>
          <w:trHeight w:val="614"/>
        </w:trPr>
        <w:tc>
          <w:tcPr>
            <w:tcW w:w="2235" w:type="dxa"/>
            <w:tcBorders>
              <w:top w:val="single" w:sz="6" w:space="0" w:color="008000"/>
              <w:bottom w:val="single" w:sz="6" w:space="0" w:color="008000"/>
            </w:tcBorders>
            <w:vAlign w:val="center"/>
          </w:tcPr>
          <w:p w:rsidR="002917AD" w:rsidRDefault="007A031A">
            <w:pPr>
              <w:ind w:firstLine="480"/>
              <w:rPr>
                <w:rFonts w:ascii="Arial Narrow" w:hAnsi="Arial Narrow" w:cs="Arial Narrow"/>
              </w:rPr>
            </w:pPr>
            <w:r>
              <w:rPr>
                <w:rFonts w:ascii="Arial Narrow" w:hAnsi="Arial Narrow" w:cs="Arial Narrow"/>
              </w:rPr>
              <w:t>项目效果</w:t>
            </w:r>
          </w:p>
        </w:tc>
        <w:tc>
          <w:tcPr>
            <w:tcW w:w="2126" w:type="dxa"/>
            <w:tcBorders>
              <w:top w:val="single" w:sz="6" w:space="0" w:color="008000"/>
              <w:bottom w:val="single" w:sz="6" w:space="0" w:color="008000"/>
            </w:tcBorders>
            <w:vAlign w:val="center"/>
          </w:tcPr>
          <w:p w:rsidR="002917AD" w:rsidRDefault="007A031A">
            <w:pPr>
              <w:ind w:firstLineChars="0" w:firstLine="0"/>
              <w:jc w:val="center"/>
              <w:rPr>
                <w:rFonts w:ascii="Arial Narrow" w:hAnsi="Arial Narrow" w:cs="Arial Narrow"/>
              </w:rPr>
            </w:pPr>
            <w:r>
              <w:rPr>
                <w:rFonts w:ascii="Arial Narrow" w:hAnsi="Arial Narrow" w:cs="Arial Narrow"/>
              </w:rPr>
              <w:t>30</w:t>
            </w:r>
          </w:p>
        </w:tc>
        <w:tc>
          <w:tcPr>
            <w:tcW w:w="2268" w:type="dxa"/>
            <w:tcBorders>
              <w:top w:val="single" w:sz="6" w:space="0" w:color="008000"/>
              <w:bottom w:val="single" w:sz="6" w:space="0" w:color="008000"/>
            </w:tcBorders>
            <w:vAlign w:val="center"/>
          </w:tcPr>
          <w:p w:rsidR="002917AD" w:rsidRDefault="007A031A">
            <w:pPr>
              <w:ind w:firstLineChars="0" w:firstLine="0"/>
              <w:jc w:val="center"/>
              <w:rPr>
                <w:rFonts w:ascii="Arial Narrow" w:hAnsi="Arial Narrow" w:cs="Arial Narrow"/>
              </w:rPr>
            </w:pPr>
            <w:r>
              <w:rPr>
                <w:rFonts w:ascii="Arial Narrow" w:hAnsi="Arial Narrow" w:cs="Arial Narrow"/>
              </w:rPr>
              <w:t>30</w:t>
            </w:r>
          </w:p>
        </w:tc>
        <w:tc>
          <w:tcPr>
            <w:tcW w:w="2126" w:type="dxa"/>
            <w:tcBorders>
              <w:top w:val="single" w:sz="6" w:space="0" w:color="008000"/>
              <w:bottom w:val="single" w:sz="6" w:space="0" w:color="008000"/>
            </w:tcBorders>
            <w:vAlign w:val="center"/>
          </w:tcPr>
          <w:p w:rsidR="002917AD" w:rsidRDefault="007A031A">
            <w:pPr>
              <w:ind w:firstLineChars="0" w:firstLine="0"/>
              <w:jc w:val="center"/>
              <w:rPr>
                <w:rFonts w:ascii="Arial Narrow" w:hAnsi="Arial Narrow" w:cs="Arial Narrow"/>
              </w:rPr>
            </w:pPr>
            <w:r>
              <w:rPr>
                <w:rFonts w:ascii="Arial Narrow" w:hAnsi="Arial Narrow" w:cs="Arial Narrow"/>
              </w:rPr>
              <w:t>优</w:t>
            </w:r>
          </w:p>
        </w:tc>
      </w:tr>
      <w:tr w:rsidR="002917AD">
        <w:trPr>
          <w:trHeight w:val="614"/>
        </w:trPr>
        <w:tc>
          <w:tcPr>
            <w:tcW w:w="2235" w:type="dxa"/>
            <w:tcBorders>
              <w:top w:val="single" w:sz="6" w:space="0" w:color="008000"/>
            </w:tcBorders>
            <w:vAlign w:val="center"/>
          </w:tcPr>
          <w:p w:rsidR="002917AD" w:rsidRDefault="007A031A">
            <w:pPr>
              <w:ind w:firstLine="480"/>
              <w:rPr>
                <w:rFonts w:ascii="Arial Narrow" w:hAnsi="Arial Narrow" w:cs="Arial Narrow"/>
              </w:rPr>
            </w:pPr>
            <w:r>
              <w:rPr>
                <w:rFonts w:ascii="Arial Narrow" w:hAnsi="Arial Narrow" w:cs="Arial Narrow"/>
              </w:rPr>
              <w:t>综合绩效</w:t>
            </w:r>
          </w:p>
        </w:tc>
        <w:tc>
          <w:tcPr>
            <w:tcW w:w="2126" w:type="dxa"/>
            <w:tcBorders>
              <w:top w:val="single" w:sz="6" w:space="0" w:color="008000"/>
            </w:tcBorders>
            <w:vAlign w:val="center"/>
          </w:tcPr>
          <w:p w:rsidR="002917AD" w:rsidRDefault="007A031A">
            <w:pPr>
              <w:ind w:firstLineChars="0" w:firstLine="0"/>
              <w:jc w:val="center"/>
              <w:rPr>
                <w:rFonts w:ascii="Arial Narrow" w:hAnsi="Arial Narrow" w:cs="Arial Narrow"/>
              </w:rPr>
            </w:pPr>
            <w:r>
              <w:rPr>
                <w:rFonts w:ascii="Arial Narrow" w:hAnsi="Arial Narrow" w:cs="Arial Narrow"/>
              </w:rPr>
              <w:t>100</w:t>
            </w:r>
            <w:r>
              <w:rPr>
                <w:rFonts w:ascii="Arial Narrow" w:hAnsi="Arial Narrow" w:cs="Arial Narrow"/>
              </w:rPr>
              <w:t>分</w:t>
            </w:r>
          </w:p>
        </w:tc>
        <w:tc>
          <w:tcPr>
            <w:tcW w:w="2268" w:type="dxa"/>
            <w:tcBorders>
              <w:top w:val="single" w:sz="6" w:space="0" w:color="008000"/>
            </w:tcBorders>
            <w:vAlign w:val="center"/>
          </w:tcPr>
          <w:p w:rsidR="002917AD" w:rsidRDefault="007A031A">
            <w:pPr>
              <w:ind w:firstLineChars="0" w:firstLine="0"/>
              <w:jc w:val="center"/>
              <w:rPr>
                <w:rFonts w:ascii="Arial Narrow" w:hAnsi="Arial Narrow" w:cs="Arial Narrow"/>
              </w:rPr>
            </w:pPr>
            <w:r>
              <w:rPr>
                <w:rFonts w:ascii="Arial Narrow" w:hAnsi="Arial Narrow" w:cs="Arial Narrow" w:hint="eastAsia"/>
              </w:rPr>
              <w:t>92</w:t>
            </w:r>
            <w:r>
              <w:rPr>
                <w:rFonts w:ascii="Arial Narrow" w:hAnsi="Arial Narrow" w:cs="Arial Narrow"/>
              </w:rPr>
              <w:t>分</w:t>
            </w:r>
          </w:p>
        </w:tc>
        <w:tc>
          <w:tcPr>
            <w:tcW w:w="2126" w:type="dxa"/>
            <w:tcBorders>
              <w:top w:val="single" w:sz="6" w:space="0" w:color="008000"/>
            </w:tcBorders>
            <w:vAlign w:val="center"/>
          </w:tcPr>
          <w:p w:rsidR="002917AD" w:rsidRDefault="007A031A">
            <w:pPr>
              <w:ind w:firstLineChars="0" w:firstLine="0"/>
              <w:jc w:val="center"/>
              <w:rPr>
                <w:rFonts w:ascii="Arial Narrow" w:hAnsi="Arial Narrow" w:cs="Arial Narrow"/>
              </w:rPr>
            </w:pPr>
            <w:r>
              <w:rPr>
                <w:rFonts w:ascii="Arial Narrow" w:hAnsi="Arial Narrow" w:cs="Arial Narrow"/>
              </w:rPr>
              <w:t>优</w:t>
            </w:r>
          </w:p>
        </w:tc>
      </w:tr>
    </w:tbl>
    <w:p w:rsidR="002917AD" w:rsidRDefault="007A031A">
      <w:pPr>
        <w:ind w:firstLineChars="0" w:firstLine="0"/>
        <w:rPr>
          <w:rFonts w:ascii="Arial Narrow" w:hAnsi="Arial Narrow" w:cs="Arial Narrow"/>
          <w:b/>
        </w:rPr>
      </w:pPr>
      <w:r>
        <w:rPr>
          <w:rFonts w:ascii="Arial Narrow" w:hAnsi="Arial Narrow" w:cs="Arial Narrow"/>
          <w:b/>
        </w:rPr>
        <w:t>四、评价工作组组成名单</w:t>
      </w:r>
    </w:p>
    <w:p w:rsidR="002917AD" w:rsidRDefault="007A031A">
      <w:pPr>
        <w:snapToGrid w:val="0"/>
        <w:ind w:firstLineChars="0" w:firstLine="0"/>
        <w:jc w:val="left"/>
        <w:rPr>
          <w:rFonts w:ascii="Arial Narrow" w:hAnsi="Arial Narrow" w:cs="Arial Narrow"/>
        </w:rPr>
      </w:pPr>
      <w:r>
        <w:rPr>
          <w:rFonts w:ascii="Arial Narrow" w:hAnsi="Arial Narrow" w:cs="Arial Narrow"/>
        </w:rPr>
        <w:t>项目负责组长：蒋中友、何思琪</w:t>
      </w:r>
    </w:p>
    <w:p w:rsidR="002917AD" w:rsidRDefault="007A031A">
      <w:pPr>
        <w:snapToGrid w:val="0"/>
        <w:ind w:firstLineChars="0" w:firstLine="0"/>
        <w:jc w:val="left"/>
        <w:rPr>
          <w:rFonts w:ascii="Arial Narrow" w:hAnsi="Arial Narrow" w:cs="Arial Narrow"/>
        </w:rPr>
      </w:pPr>
      <w:r>
        <w:rPr>
          <w:rFonts w:ascii="Arial Narrow" w:hAnsi="Arial Narrow" w:cs="Arial Narrow"/>
        </w:rPr>
        <w:t>现场负责人：闫安格</w:t>
      </w:r>
    </w:p>
    <w:p w:rsidR="007A031A" w:rsidRDefault="007A031A">
      <w:pPr>
        <w:snapToGrid w:val="0"/>
        <w:ind w:firstLineChars="0" w:firstLine="0"/>
        <w:jc w:val="left"/>
        <w:rPr>
          <w:rFonts w:ascii="Arial Narrow" w:hAnsi="Arial Narrow" w:cs="Arial Narrow"/>
        </w:rPr>
      </w:pPr>
      <w:r>
        <w:rPr>
          <w:rFonts w:ascii="Arial Narrow" w:hAnsi="Arial Narrow" w:cs="Arial Narrow" w:hint="eastAsia"/>
        </w:rPr>
        <w:t>绩效评价专家：李海京</w:t>
      </w:r>
    </w:p>
    <w:p w:rsidR="002917AD" w:rsidRDefault="007A031A">
      <w:pPr>
        <w:snapToGrid w:val="0"/>
        <w:ind w:firstLineChars="0" w:firstLine="0"/>
        <w:jc w:val="left"/>
        <w:rPr>
          <w:rFonts w:ascii="Arial Narrow" w:hAnsi="Arial Narrow" w:cs="Arial Narrow"/>
        </w:rPr>
      </w:pPr>
      <w:r>
        <w:rPr>
          <w:rFonts w:ascii="Arial Narrow" w:hAnsi="Arial Narrow" w:cs="Arial Narrow"/>
        </w:rPr>
        <w:t>评价小组成员：肖秋佳、张梦迪、程英</w:t>
      </w:r>
    </w:p>
    <w:p w:rsidR="002917AD" w:rsidRDefault="007A031A">
      <w:pPr>
        <w:ind w:firstLineChars="0" w:firstLine="0"/>
        <w:rPr>
          <w:rFonts w:ascii="Arial Narrow" w:hAnsi="Arial Narrow" w:cs="Arial Narrow"/>
          <w:b/>
        </w:rPr>
      </w:pPr>
      <w:r>
        <w:rPr>
          <w:rFonts w:ascii="Arial Narrow" w:hAnsi="Arial Narrow" w:cs="Arial Narrow"/>
          <w:b/>
        </w:rPr>
        <w:t>五、主要评价方法概述</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公用设施水电项目</w:t>
      </w:r>
      <w:r>
        <w:rPr>
          <w:rFonts w:ascii="Arial Narrow" w:hAnsi="Arial Narrow" w:cs="Arial Narrow"/>
        </w:rPr>
        <w:t>”</w:t>
      </w:r>
      <w:r>
        <w:rPr>
          <w:rFonts w:ascii="Arial Narrow" w:hAnsi="Arial Narrow" w:cs="Arial Narrow"/>
        </w:rPr>
        <w:t>绩效评价根据项目特点和评价工作的要求，选择比较法、公众评判法、统计计算法、实地考察等方法进行绩效评价分析，与此同时，我们收集了大量项目实施单位的各种统计资料进行分析研究。</w:t>
      </w:r>
    </w:p>
    <w:p w:rsidR="002917AD" w:rsidRDefault="007A031A">
      <w:pPr>
        <w:snapToGrid w:val="0"/>
        <w:ind w:firstLine="480"/>
        <w:rPr>
          <w:rFonts w:ascii="Arial Narrow" w:hAnsi="Arial Narrow" w:cs="Arial Narrow"/>
        </w:rPr>
      </w:pPr>
      <w:r>
        <w:rPr>
          <w:rFonts w:ascii="Arial Narrow" w:hAnsi="Arial Narrow" w:cs="Arial Narrow"/>
        </w:rPr>
        <w:t>（一）比较法。是指通过对</w:t>
      </w:r>
      <w:r>
        <w:rPr>
          <w:rFonts w:ascii="Arial Narrow" w:hAnsi="Arial Narrow" w:cs="Arial Narrow"/>
        </w:rPr>
        <w:t>“</w:t>
      </w:r>
      <w:r>
        <w:rPr>
          <w:rFonts w:ascii="Arial Narrow" w:hAnsi="Arial Narrow" w:cs="Arial Narrow"/>
        </w:rPr>
        <w:t>公用设施水电项目</w:t>
      </w:r>
      <w:r>
        <w:rPr>
          <w:rFonts w:ascii="Arial Narrow" w:hAnsi="Arial Narrow" w:cs="Arial Narrow"/>
        </w:rPr>
        <w:t>”</w:t>
      </w:r>
      <w:r>
        <w:rPr>
          <w:rFonts w:ascii="Arial Narrow" w:hAnsi="Arial Narrow" w:cs="Arial Narrow"/>
        </w:rPr>
        <w:t>绩效目标与实际实施效果的对比，综合分析其绩效目标实现程度。项目小组根据收集的</w:t>
      </w:r>
      <w:r>
        <w:rPr>
          <w:rFonts w:ascii="Arial Narrow" w:hAnsi="Arial Narrow" w:cs="Arial Narrow"/>
        </w:rPr>
        <w:t>“</w:t>
      </w:r>
      <w:r>
        <w:rPr>
          <w:rFonts w:ascii="Arial Narrow" w:hAnsi="Arial Narrow" w:cs="Arial Narrow"/>
        </w:rPr>
        <w:t>公用设施水电项目</w:t>
      </w:r>
      <w:r>
        <w:rPr>
          <w:rFonts w:ascii="Arial Narrow" w:hAnsi="Arial Narrow" w:cs="Arial Narrow"/>
        </w:rPr>
        <w:t>”</w:t>
      </w:r>
      <w:r>
        <w:rPr>
          <w:rFonts w:ascii="Arial Narrow" w:hAnsi="Arial Narrow" w:cs="Arial Narrow"/>
        </w:rPr>
        <w:t>资料和前往实地观察，了解项目实际实施情况，与项目申报时确定的绩效目标进行对比，评价绩效目标的实现程度。</w:t>
      </w:r>
    </w:p>
    <w:p w:rsidR="002917AD" w:rsidRDefault="007A031A">
      <w:pPr>
        <w:snapToGrid w:val="0"/>
        <w:ind w:firstLine="480"/>
        <w:rPr>
          <w:rFonts w:ascii="Arial Narrow" w:hAnsi="Arial Narrow" w:cs="Arial Narrow"/>
        </w:rPr>
      </w:pPr>
      <w:r>
        <w:rPr>
          <w:rFonts w:ascii="Arial Narrow" w:hAnsi="Arial Narrow" w:cs="Arial Narrow"/>
        </w:rPr>
        <w:t>（二）公众评判法。是指通过专家评估、公众问卷及抽样调查等对财政支出效果进</w:t>
      </w:r>
      <w:r>
        <w:rPr>
          <w:rFonts w:ascii="Arial Narrow" w:hAnsi="Arial Narrow" w:cs="Arial Narrow"/>
        </w:rPr>
        <w:lastRenderedPageBreak/>
        <w:t>行评判，评价绩效目标实现程度。项目小组将对武汉市武昌火车站地区综合管理办公室及相关实施单位进行访谈，同时对公共场所和社区里的居民进行问卷调查，收集</w:t>
      </w:r>
      <w:r>
        <w:rPr>
          <w:rFonts w:ascii="Arial Narrow" w:hAnsi="Arial Narrow" w:cs="Arial Narrow"/>
        </w:rPr>
        <w:t>“</w:t>
      </w:r>
      <w:r>
        <w:rPr>
          <w:rFonts w:ascii="Arial Narrow" w:hAnsi="Arial Narrow" w:cs="Arial Narrow"/>
        </w:rPr>
        <w:t>公用设施水电项目</w:t>
      </w:r>
      <w:r>
        <w:rPr>
          <w:rFonts w:ascii="Arial Narrow" w:hAnsi="Arial Narrow" w:cs="Arial Narrow"/>
        </w:rPr>
        <w:t>”</w:t>
      </w:r>
      <w:r>
        <w:rPr>
          <w:rFonts w:ascii="Arial Narrow" w:hAnsi="Arial Narrow" w:cs="Arial Narrow"/>
        </w:rPr>
        <w:t>具体实施情况和效果的相关证据，为绩效分析结论提供有力支撑。</w:t>
      </w:r>
    </w:p>
    <w:p w:rsidR="002917AD" w:rsidRDefault="007A031A">
      <w:pPr>
        <w:snapToGrid w:val="0"/>
        <w:ind w:firstLine="480"/>
        <w:rPr>
          <w:rFonts w:ascii="Arial Narrow" w:hAnsi="Arial Narrow" w:cs="Arial Narrow"/>
        </w:rPr>
      </w:pPr>
      <w:r>
        <w:rPr>
          <w:rFonts w:ascii="Arial Narrow" w:hAnsi="Arial Narrow" w:cs="Arial Narrow"/>
        </w:rPr>
        <w:t>（三）统计计算法。是指采用各种专业（或专门）指标的计算方法，通过收集项目实施的相关数据，采用统计或核算等方式进行计算实际完成或达到的结果，评价绩效目标实现程度。项目小组根据相关文件依据，设计符合</w:t>
      </w:r>
      <w:r>
        <w:rPr>
          <w:rFonts w:ascii="Arial Narrow" w:hAnsi="Arial Narrow" w:cs="Arial Narrow"/>
        </w:rPr>
        <w:t>“</w:t>
      </w:r>
      <w:r>
        <w:rPr>
          <w:rFonts w:ascii="Arial Narrow" w:hAnsi="Arial Narrow" w:cs="Arial Narrow"/>
        </w:rPr>
        <w:t>公用设施水电项目</w:t>
      </w:r>
      <w:r>
        <w:rPr>
          <w:rFonts w:ascii="Arial Narrow" w:hAnsi="Arial Narrow" w:cs="Arial Narrow"/>
        </w:rPr>
        <w:t>”</w:t>
      </w:r>
      <w:r>
        <w:rPr>
          <w:rFonts w:ascii="Arial Narrow" w:hAnsi="Arial Narrow" w:cs="Arial Narrow"/>
        </w:rPr>
        <w:t>特点的评价指标体系，然后采集数据依据计算公式进行计算分析，并根据计算结果分析项目的绩效目标实现程度。</w:t>
      </w:r>
    </w:p>
    <w:p w:rsidR="002917AD" w:rsidRDefault="007A031A">
      <w:pPr>
        <w:snapToGrid w:val="0"/>
        <w:ind w:firstLine="480"/>
        <w:rPr>
          <w:rFonts w:ascii="Arial Narrow" w:hAnsi="Arial Narrow" w:cs="Arial Narrow"/>
        </w:rPr>
      </w:pPr>
      <w:r>
        <w:rPr>
          <w:rFonts w:ascii="Arial Narrow" w:hAnsi="Arial Narrow" w:cs="Arial Narrow"/>
        </w:rPr>
        <w:t>（四）实地考察。是</w:t>
      </w:r>
      <w:proofErr w:type="gramStart"/>
      <w:r>
        <w:rPr>
          <w:rFonts w:ascii="Arial Narrow" w:hAnsi="Arial Narrow" w:cs="Arial Narrow"/>
        </w:rPr>
        <w:t>指前往</w:t>
      </w:r>
      <w:proofErr w:type="gramEnd"/>
      <w:r>
        <w:rPr>
          <w:rFonts w:ascii="Arial Narrow" w:hAnsi="Arial Narrow" w:cs="Arial Narrow"/>
        </w:rPr>
        <w:t>项目实施地点进行考察，了解项目的实施情况，评价项目绩效目标实现程度。项目小组将前往项目实施单位进行资料的收集，并在武昌火车站地区附近核实项目实际情况，与收集的资料进行验证核对，并拍照留痕。</w:t>
      </w:r>
    </w:p>
    <w:p w:rsidR="002917AD" w:rsidRDefault="007A031A">
      <w:pPr>
        <w:ind w:firstLineChars="0" w:firstLine="0"/>
        <w:rPr>
          <w:rFonts w:ascii="Arial Narrow" w:hAnsi="Arial Narrow" w:cs="Arial Narrow"/>
          <w:b/>
        </w:rPr>
      </w:pPr>
      <w:r>
        <w:rPr>
          <w:rFonts w:ascii="Arial Narrow" w:hAnsi="Arial Narrow" w:cs="Arial Narrow"/>
          <w:b/>
        </w:rPr>
        <w:t>六、存在的主要问题概述</w:t>
      </w:r>
    </w:p>
    <w:p w:rsidR="002917AD" w:rsidRDefault="007A031A" w:rsidP="007A031A">
      <w:pPr>
        <w:snapToGrid w:val="0"/>
        <w:ind w:firstLineChars="177" w:firstLine="425"/>
        <w:rPr>
          <w:rFonts w:ascii="Arial Narrow" w:hAnsi="Arial Narrow" w:cs="Arial Narrow"/>
        </w:rPr>
      </w:pPr>
      <w:r>
        <w:rPr>
          <w:rFonts w:ascii="Arial Narrow" w:hAnsi="Arial Narrow" w:cs="Arial Narrow"/>
        </w:rPr>
        <w:t>公用设施水电项目总体实施情况为优，但也有一些瑕疵：</w:t>
      </w:r>
    </w:p>
    <w:p w:rsidR="002917AD" w:rsidRDefault="00F15DB7" w:rsidP="00F15DB7">
      <w:pPr>
        <w:numPr>
          <w:ilvl w:val="0"/>
          <w:numId w:val="2"/>
        </w:numPr>
        <w:snapToGrid w:val="0"/>
        <w:ind w:firstLineChars="0" w:firstLine="480"/>
        <w:rPr>
          <w:rFonts w:ascii="Arial Narrow" w:hAnsi="Arial Narrow" w:cs="Arial Narrow"/>
        </w:rPr>
      </w:pPr>
      <w:r w:rsidRPr="00F15DB7">
        <w:rPr>
          <w:rFonts w:ascii="Arial Narrow" w:hAnsi="Arial Narrow" w:cs="Arial Narrow" w:hint="eastAsia"/>
        </w:rPr>
        <w:t>项目实施单位年初未制定项目绩效目标与指标。项目仅有《武昌区财政局关于武昌区火车站地区综合管理办公室</w:t>
      </w:r>
      <w:r w:rsidRPr="00F15DB7">
        <w:rPr>
          <w:rFonts w:ascii="Arial Narrow" w:hAnsi="Arial Narrow" w:cs="Arial Narrow" w:hint="eastAsia"/>
        </w:rPr>
        <w:t>2017</w:t>
      </w:r>
      <w:r w:rsidRPr="00F15DB7">
        <w:rPr>
          <w:rFonts w:ascii="Arial Narrow" w:hAnsi="Arial Narrow" w:cs="Arial Narrow" w:hint="eastAsia"/>
        </w:rPr>
        <w:t>年部门预算的批复》作为计划文件，在</w:t>
      </w:r>
      <w:r w:rsidRPr="00F15DB7">
        <w:rPr>
          <w:rFonts w:ascii="Arial Narrow" w:hAnsi="Arial Narrow" w:cs="Arial Narrow" w:hint="eastAsia"/>
        </w:rPr>
        <w:t>2017</w:t>
      </w:r>
      <w:r w:rsidRPr="00F15DB7">
        <w:rPr>
          <w:rFonts w:ascii="Arial Narrow" w:hAnsi="Arial Narrow" w:cs="Arial Narrow" w:hint="eastAsia"/>
        </w:rPr>
        <w:t>年初未针对</w:t>
      </w:r>
      <w:r>
        <w:rPr>
          <w:rFonts w:ascii="Arial Narrow" w:hAnsi="Arial Narrow" w:cs="Arial Narrow"/>
        </w:rPr>
        <w:t>“</w:t>
      </w:r>
      <w:r>
        <w:rPr>
          <w:rFonts w:ascii="Arial Narrow" w:hAnsi="Arial Narrow" w:cs="Arial Narrow"/>
        </w:rPr>
        <w:t>公用设施水电项目</w:t>
      </w:r>
      <w:r>
        <w:rPr>
          <w:rFonts w:ascii="Arial Narrow" w:hAnsi="Arial Narrow" w:cs="Arial Narrow"/>
        </w:rPr>
        <w:t>”</w:t>
      </w:r>
      <w:r w:rsidRPr="00F15DB7">
        <w:rPr>
          <w:rFonts w:ascii="Arial Narrow" w:hAnsi="Arial Narrow" w:cs="Arial Narrow" w:hint="eastAsia"/>
        </w:rPr>
        <w:t>制定项目绩效目标申报表，不便于对项目的执行情况进行管理，不利于项目绩效评价的开展。</w:t>
      </w:r>
    </w:p>
    <w:p w:rsidR="002917AD" w:rsidRDefault="007A031A">
      <w:pPr>
        <w:snapToGrid w:val="0"/>
        <w:ind w:firstLine="480"/>
        <w:rPr>
          <w:rFonts w:ascii="Arial Narrow" w:hAnsi="Arial Narrow" w:cs="Arial Narrow"/>
        </w:rPr>
      </w:pPr>
      <w:r>
        <w:rPr>
          <w:rFonts w:ascii="Arial Narrow" w:hAnsi="Arial Narrow" w:cs="Arial Narrow"/>
        </w:rPr>
        <w:t>（二）项目相关的管理制度</w:t>
      </w:r>
      <w:r w:rsidR="00F15DB7">
        <w:rPr>
          <w:rFonts w:ascii="Arial Narrow" w:hAnsi="Arial Narrow" w:cs="Arial Narrow" w:hint="eastAsia"/>
        </w:rPr>
        <w:t>不太健全</w:t>
      </w:r>
      <w:r>
        <w:rPr>
          <w:rFonts w:ascii="Arial Narrow" w:hAnsi="Arial Narrow" w:cs="Arial Narrow"/>
        </w:rPr>
        <w:t>。项目实施单位虽然制定了与资金相关的《财务管理制度》，但并未制定与项目相关的《水电安全管理制度》，不利于对水电的用量及安全进行管理。</w:t>
      </w:r>
    </w:p>
    <w:p w:rsidR="002917AD" w:rsidRDefault="007A031A">
      <w:pPr>
        <w:snapToGrid w:val="0"/>
        <w:ind w:firstLine="480"/>
        <w:rPr>
          <w:rFonts w:ascii="Arial Narrow" w:hAnsi="Arial Narrow" w:cs="Arial Narrow"/>
        </w:rPr>
      </w:pPr>
      <w:r>
        <w:rPr>
          <w:rFonts w:ascii="Arial Narrow" w:hAnsi="Arial Narrow" w:cs="Arial Narrow"/>
        </w:rPr>
        <w:t>（三）水电安全检查工作</w:t>
      </w:r>
      <w:r w:rsidR="00AB318C">
        <w:rPr>
          <w:rFonts w:ascii="Arial Narrow" w:hAnsi="Arial Narrow" w:cs="Arial Narrow" w:hint="eastAsia"/>
        </w:rPr>
        <w:t>不够完善</w:t>
      </w:r>
      <w:r>
        <w:rPr>
          <w:rFonts w:ascii="Arial Narrow" w:hAnsi="Arial Narrow" w:cs="Arial Narrow"/>
        </w:rPr>
        <w:t>。项目实施</w:t>
      </w:r>
      <w:proofErr w:type="gramStart"/>
      <w:r>
        <w:rPr>
          <w:rFonts w:ascii="Arial Narrow" w:hAnsi="Arial Narrow" w:cs="Arial Narrow"/>
        </w:rPr>
        <w:t>单位仅不定期</w:t>
      </w:r>
      <w:proofErr w:type="gramEnd"/>
      <w:r>
        <w:rPr>
          <w:rFonts w:ascii="Arial Narrow" w:hAnsi="Arial Narrow" w:cs="Arial Narrow"/>
        </w:rPr>
        <w:t>对站区内公共设施水电进行安全检查，并未形成安全档案备案。不利于减少和预防安全隐患，也不利于隐患排查和重大危险源监控。</w:t>
      </w:r>
    </w:p>
    <w:p w:rsidR="002917AD" w:rsidRDefault="007A031A">
      <w:pPr>
        <w:ind w:firstLineChars="0" w:firstLine="0"/>
        <w:rPr>
          <w:rFonts w:ascii="Arial Narrow" w:hAnsi="Arial Narrow" w:cs="Arial Narrow"/>
          <w:b/>
        </w:rPr>
      </w:pPr>
      <w:r>
        <w:rPr>
          <w:rFonts w:ascii="Arial Narrow" w:hAnsi="Arial Narrow" w:cs="Arial Narrow"/>
          <w:b/>
        </w:rPr>
        <w:t>七、管理建议概述</w:t>
      </w:r>
    </w:p>
    <w:p w:rsidR="00AB318C" w:rsidRDefault="00F15DB7" w:rsidP="00AB318C">
      <w:pPr>
        <w:snapToGrid w:val="0"/>
        <w:ind w:firstLineChars="183" w:firstLine="439"/>
        <w:rPr>
          <w:rFonts w:ascii="Arial Narrow" w:hAnsi="Arial Narrow" w:cs="Arial Narrow" w:hint="eastAsia"/>
        </w:rPr>
      </w:pPr>
      <w:r w:rsidRPr="00F15DB7">
        <w:rPr>
          <w:rFonts w:ascii="Arial Narrow" w:hAnsi="Arial Narrow" w:cs="Arial Narrow" w:hint="eastAsia"/>
        </w:rPr>
        <w:t>（一）制定合理的绩效目标和绩效指标。项目实施单位应在项目开展之前通过会议研究的方式，根据项目性质及实际情况制定当年绩效目标，并将绩效目标分解为清晰、可衡量的指标，确定年初目标值，从定性和定量两个方面评价和分析项目实施情况和资金使用效益。</w:t>
      </w:r>
    </w:p>
    <w:p w:rsidR="002917AD" w:rsidRDefault="007A031A" w:rsidP="00AB318C">
      <w:pPr>
        <w:snapToGrid w:val="0"/>
        <w:ind w:firstLineChars="183" w:firstLine="439"/>
        <w:rPr>
          <w:rFonts w:ascii="Arial Narrow" w:hAnsi="Arial Narrow" w:cs="Arial Narrow"/>
        </w:rPr>
      </w:pPr>
      <w:r>
        <w:rPr>
          <w:rFonts w:ascii="Arial Narrow" w:hAnsi="Arial Narrow" w:cs="Arial Narrow"/>
        </w:rPr>
        <w:t>（二）制定与项目相关的管理制度。项目实施单位应制定相应的《水电安全管理制度》，</w:t>
      </w:r>
      <w:r>
        <w:rPr>
          <w:rFonts w:ascii="Arial Narrow" w:hAnsi="Arial Narrow" w:cs="Arial Narrow"/>
        </w:rPr>
        <w:lastRenderedPageBreak/>
        <w:t>对地下空间商业区、东广场、地下停车场、的士通道、公共机电设备、公厕等区域制定具体的实施方案，明确分管领导和具体工作组。可采取基层自查和督查组督查的办法，督查组在基层自查的基础上不定期深入基层各部门、各岗位进行认真细致的排查。</w:t>
      </w:r>
    </w:p>
    <w:p w:rsidR="002917AD" w:rsidRDefault="007A031A" w:rsidP="00AB318C">
      <w:pPr>
        <w:snapToGrid w:val="0"/>
        <w:ind w:firstLine="480"/>
        <w:rPr>
          <w:rFonts w:ascii="Arial Narrow" w:hAnsi="Arial Narrow" w:cs="Arial Narrow"/>
        </w:rPr>
      </w:pPr>
      <w:r>
        <w:rPr>
          <w:rFonts w:ascii="Arial Narrow" w:hAnsi="Arial Narrow" w:cs="Arial Narrow"/>
        </w:rPr>
        <w:t>（三）重视水电安全检查工作。项目实施单位应严格按照水电安全检查标准进行逐一排查，工作人员可实行每日</w:t>
      </w:r>
      <w:proofErr w:type="gramStart"/>
      <w:r>
        <w:rPr>
          <w:rFonts w:ascii="Arial Narrow" w:hAnsi="Arial Narrow" w:cs="Arial Narrow"/>
        </w:rPr>
        <w:t>一</w:t>
      </w:r>
      <w:proofErr w:type="gramEnd"/>
      <w:r>
        <w:rPr>
          <w:rFonts w:ascii="Arial Narrow" w:hAnsi="Arial Narrow" w:cs="Arial Narrow"/>
        </w:rPr>
        <w:t>巡回的检查制度，发现设备有隐患及故障，及时予以登记并马上通知水电工作人员进行及时处理。水电管理办公室可每周进行一次巡回检查，并查看每日安全登记册，逐项进行检查落实。</w:t>
      </w:r>
    </w:p>
    <w:p w:rsidR="002917AD" w:rsidRDefault="002917AD">
      <w:pPr>
        <w:snapToGrid w:val="0"/>
        <w:ind w:firstLineChars="0" w:firstLine="480"/>
        <w:rPr>
          <w:rFonts w:ascii="Arial Narrow" w:hAnsi="Arial Narrow" w:cs="Arial Narrow"/>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2917AD">
      <w:pPr>
        <w:widowControl/>
        <w:ind w:firstLineChars="0" w:firstLine="0"/>
        <w:jc w:val="left"/>
        <w:rPr>
          <w:rFonts w:ascii="Arial Narrow" w:hAnsi="Arial Narrow" w:cs="Arial Narrow"/>
          <w:b/>
        </w:rPr>
      </w:pPr>
    </w:p>
    <w:p w:rsidR="002917AD" w:rsidRDefault="007A031A">
      <w:pPr>
        <w:ind w:firstLineChars="0" w:firstLine="0"/>
        <w:jc w:val="center"/>
        <w:rPr>
          <w:rFonts w:ascii="Arial Narrow" w:hAnsi="Arial Narrow" w:cs="Arial Narrow"/>
          <w:b/>
        </w:rPr>
      </w:pPr>
      <w:r>
        <w:rPr>
          <w:rFonts w:ascii="Arial Narrow" w:hAnsi="Arial Narrow" w:cs="Arial Narrow"/>
          <w:b/>
        </w:rPr>
        <w:t>目录</w:t>
      </w:r>
    </w:p>
    <w:p w:rsidR="002917AD" w:rsidRDefault="007A031A">
      <w:pPr>
        <w:snapToGrid w:val="0"/>
        <w:ind w:firstLine="480"/>
        <w:rPr>
          <w:rFonts w:ascii="Arial Narrow" w:hAnsi="Arial Narrow" w:cs="Arial Narrow"/>
          <w:bCs/>
          <w:caps/>
        </w:rPr>
      </w:pPr>
      <w:r>
        <w:rPr>
          <w:rFonts w:ascii="Arial Narrow" w:hAnsi="Arial Narrow" w:cs="Arial Narrow"/>
          <w:bCs/>
          <w:caps/>
        </w:rPr>
        <w:t>摘要</w:t>
      </w:r>
    </w:p>
    <w:p w:rsidR="002917AD" w:rsidRDefault="007A031A">
      <w:pPr>
        <w:pStyle w:val="10"/>
        <w:tabs>
          <w:tab w:val="right" w:leader="dot" w:pos="9203"/>
        </w:tabs>
        <w:snapToGrid w:val="0"/>
        <w:spacing w:before="0" w:after="0"/>
        <w:ind w:firstLine="480"/>
        <w:rPr>
          <w:rFonts w:ascii="Arial Narrow" w:hAnsi="Arial Narrow" w:cstheme="minorBidi"/>
          <w:b w:val="0"/>
          <w:bCs w:val="0"/>
          <w:caps w:val="0"/>
          <w:sz w:val="24"/>
          <w:szCs w:val="24"/>
        </w:rPr>
      </w:pPr>
      <w:r>
        <w:rPr>
          <w:rFonts w:ascii="Arial Narrow" w:hAnsi="Arial Narrow" w:cs="Arial Narrow"/>
          <w:b w:val="0"/>
          <w:sz w:val="24"/>
          <w:szCs w:val="24"/>
        </w:rPr>
        <w:fldChar w:fldCharType="begin"/>
      </w:r>
      <w:r>
        <w:rPr>
          <w:rFonts w:ascii="Arial Narrow" w:hAnsi="Arial Narrow" w:cs="Arial Narrow"/>
          <w:b w:val="0"/>
          <w:sz w:val="24"/>
          <w:szCs w:val="24"/>
        </w:rPr>
        <w:instrText xml:space="preserve"> TOC \o "1-4" \h \z \u </w:instrText>
      </w:r>
      <w:r>
        <w:rPr>
          <w:rFonts w:ascii="Arial Narrow" w:hAnsi="Arial Narrow" w:cs="Arial Narrow"/>
          <w:b w:val="0"/>
          <w:sz w:val="24"/>
          <w:szCs w:val="24"/>
        </w:rPr>
        <w:fldChar w:fldCharType="separate"/>
      </w:r>
      <w:hyperlink w:anchor="_Toc479252053" w:history="1">
        <w:r>
          <w:rPr>
            <w:rStyle w:val="ac"/>
            <w:rFonts w:ascii="Arial Narrow" w:hAnsi="Arial Narrow" w:cs="Arial Narrow"/>
            <w:b w:val="0"/>
            <w:color w:val="auto"/>
            <w:sz w:val="24"/>
            <w:szCs w:val="24"/>
          </w:rPr>
          <w:t>一、项目基本情况</w:t>
        </w:r>
        <w:r>
          <w:rPr>
            <w:rFonts w:ascii="Arial Narrow" w:hAnsi="Arial Narrow"/>
            <w:b w:val="0"/>
            <w:sz w:val="24"/>
            <w:szCs w:val="24"/>
          </w:rPr>
          <w:tab/>
        </w:r>
        <w:r>
          <w:rPr>
            <w:rFonts w:ascii="Arial Narrow" w:hAnsi="Arial Narrow"/>
            <w:b w:val="0"/>
            <w:sz w:val="24"/>
            <w:szCs w:val="24"/>
          </w:rPr>
          <w:fldChar w:fldCharType="begin"/>
        </w:r>
        <w:r>
          <w:rPr>
            <w:rFonts w:ascii="Arial Narrow" w:hAnsi="Arial Narrow"/>
            <w:b w:val="0"/>
            <w:sz w:val="24"/>
            <w:szCs w:val="24"/>
          </w:rPr>
          <w:instrText xml:space="preserve"> PAGEREF _Toc479252053 \h </w:instrText>
        </w:r>
        <w:r>
          <w:rPr>
            <w:rFonts w:ascii="Arial Narrow" w:hAnsi="Arial Narrow"/>
            <w:b w:val="0"/>
            <w:sz w:val="24"/>
            <w:szCs w:val="24"/>
          </w:rPr>
        </w:r>
        <w:r>
          <w:rPr>
            <w:rFonts w:ascii="Arial Narrow" w:hAnsi="Arial Narrow"/>
            <w:b w:val="0"/>
            <w:sz w:val="24"/>
            <w:szCs w:val="24"/>
          </w:rPr>
          <w:fldChar w:fldCharType="separate"/>
        </w:r>
        <w:r>
          <w:rPr>
            <w:rFonts w:ascii="Arial Narrow" w:hAnsi="Arial Narrow"/>
            <w:b w:val="0"/>
            <w:sz w:val="24"/>
            <w:szCs w:val="24"/>
          </w:rPr>
          <w:t>1</w:t>
        </w:r>
        <w:r>
          <w:rPr>
            <w:rFonts w:ascii="Arial Narrow" w:hAnsi="Arial Narrow"/>
            <w:b w:val="0"/>
            <w:sz w:val="24"/>
            <w:szCs w:val="24"/>
          </w:rPr>
          <w:fldChar w:fldCharType="end"/>
        </w:r>
      </w:hyperlink>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54" w:history="1">
        <w:r w:rsidR="007A031A">
          <w:rPr>
            <w:rStyle w:val="ac"/>
            <w:rFonts w:ascii="Arial Narrow" w:hAnsi="Arial Narrow" w:cs="Arial Narrow"/>
            <w:bCs/>
            <w:color w:val="auto"/>
            <w:sz w:val="24"/>
            <w:szCs w:val="24"/>
          </w:rPr>
          <w:t>（一）项目概况</w:t>
        </w:r>
        <w:r w:rsidR="007A031A">
          <w:rPr>
            <w:rFonts w:ascii="Arial Narrow" w:hAnsi="Arial Narrow"/>
            <w:sz w:val="24"/>
            <w:szCs w:val="24"/>
          </w:rPr>
          <w:tab/>
        </w:r>
        <w:r w:rsidR="007A031A">
          <w:rPr>
            <w:rFonts w:ascii="Arial Narrow" w:hAnsi="Arial Narrow"/>
            <w:sz w:val="24"/>
            <w:szCs w:val="24"/>
          </w:rPr>
          <w:fldChar w:fldCharType="begin"/>
        </w:r>
        <w:r w:rsidR="007A031A">
          <w:rPr>
            <w:rFonts w:ascii="Arial Narrow" w:hAnsi="Arial Narrow"/>
            <w:sz w:val="24"/>
            <w:szCs w:val="24"/>
          </w:rPr>
          <w:instrText xml:space="preserve"> PAGEREF _Toc479252054 \h </w:instrText>
        </w:r>
        <w:r w:rsidR="007A031A">
          <w:rPr>
            <w:rFonts w:ascii="Arial Narrow" w:hAnsi="Arial Narrow"/>
            <w:sz w:val="24"/>
            <w:szCs w:val="24"/>
          </w:rPr>
        </w:r>
        <w:r w:rsidR="007A031A">
          <w:rPr>
            <w:rFonts w:ascii="Arial Narrow" w:hAnsi="Arial Narrow"/>
            <w:sz w:val="24"/>
            <w:szCs w:val="24"/>
          </w:rPr>
          <w:fldChar w:fldCharType="separate"/>
        </w:r>
        <w:r w:rsidR="007A031A">
          <w:rPr>
            <w:rFonts w:ascii="Arial Narrow" w:hAnsi="Arial Narrow"/>
            <w:sz w:val="24"/>
            <w:szCs w:val="24"/>
          </w:rPr>
          <w:t>1</w:t>
        </w:r>
        <w:r w:rsidR="007A031A">
          <w:rPr>
            <w:rFonts w:ascii="Arial Narrow" w:hAnsi="Arial Narrow"/>
            <w:sz w:val="24"/>
            <w:szCs w:val="24"/>
          </w:rPr>
          <w:fldChar w:fldCharType="end"/>
        </w:r>
      </w:hyperlink>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55" w:history="1">
        <w:r w:rsidR="007A031A">
          <w:rPr>
            <w:rStyle w:val="ac"/>
            <w:rFonts w:ascii="Arial Narrow" w:hAnsi="Arial Narrow" w:cs="Arial Narrow"/>
            <w:bCs/>
            <w:color w:val="auto"/>
            <w:sz w:val="24"/>
            <w:szCs w:val="24"/>
          </w:rPr>
          <w:t>（二）项目绩效目标</w:t>
        </w:r>
        <w:r w:rsidR="007A031A">
          <w:rPr>
            <w:rFonts w:ascii="Arial Narrow" w:hAnsi="Arial Narrow"/>
            <w:sz w:val="24"/>
            <w:szCs w:val="24"/>
          </w:rPr>
          <w:tab/>
        </w:r>
        <w:r w:rsidR="007A031A">
          <w:rPr>
            <w:rFonts w:ascii="Arial Narrow" w:hAnsi="Arial Narrow"/>
            <w:sz w:val="24"/>
            <w:szCs w:val="24"/>
          </w:rPr>
          <w:fldChar w:fldCharType="begin"/>
        </w:r>
        <w:r w:rsidR="007A031A">
          <w:rPr>
            <w:rFonts w:ascii="Arial Narrow" w:hAnsi="Arial Narrow"/>
            <w:sz w:val="24"/>
            <w:szCs w:val="24"/>
          </w:rPr>
          <w:instrText xml:space="preserve"> PAGEREF _Toc479252055 \h </w:instrText>
        </w:r>
        <w:r w:rsidR="007A031A">
          <w:rPr>
            <w:rFonts w:ascii="Arial Narrow" w:hAnsi="Arial Narrow"/>
            <w:sz w:val="24"/>
            <w:szCs w:val="24"/>
          </w:rPr>
        </w:r>
        <w:r w:rsidR="007A031A">
          <w:rPr>
            <w:rFonts w:ascii="Arial Narrow" w:hAnsi="Arial Narrow"/>
            <w:sz w:val="24"/>
            <w:szCs w:val="24"/>
          </w:rPr>
          <w:fldChar w:fldCharType="separate"/>
        </w:r>
        <w:r w:rsidR="007A031A">
          <w:rPr>
            <w:rFonts w:ascii="Arial Narrow" w:hAnsi="Arial Narrow"/>
            <w:sz w:val="24"/>
            <w:szCs w:val="24"/>
          </w:rPr>
          <w:t>3</w:t>
        </w:r>
        <w:r w:rsidR="007A031A">
          <w:rPr>
            <w:rFonts w:ascii="Arial Narrow" w:hAnsi="Arial Narrow"/>
            <w:sz w:val="24"/>
            <w:szCs w:val="24"/>
          </w:rPr>
          <w:fldChar w:fldCharType="end"/>
        </w:r>
      </w:hyperlink>
    </w:p>
    <w:p w:rsidR="002917AD" w:rsidRDefault="00F15DB7" w:rsidP="007A031A">
      <w:pPr>
        <w:pStyle w:val="10"/>
        <w:tabs>
          <w:tab w:val="right" w:leader="dot" w:pos="9203"/>
        </w:tabs>
        <w:snapToGrid w:val="0"/>
        <w:spacing w:before="0" w:after="0"/>
        <w:ind w:firstLine="562"/>
        <w:rPr>
          <w:rFonts w:ascii="Arial Narrow" w:hAnsi="Arial Narrow" w:cstheme="minorBidi"/>
          <w:b w:val="0"/>
          <w:bCs w:val="0"/>
          <w:caps w:val="0"/>
          <w:sz w:val="24"/>
          <w:szCs w:val="24"/>
        </w:rPr>
      </w:pPr>
      <w:hyperlink w:anchor="_Toc479252056" w:history="1">
        <w:r w:rsidR="007A031A">
          <w:rPr>
            <w:rStyle w:val="ac"/>
            <w:rFonts w:ascii="Arial Narrow" w:hAnsi="Arial Narrow" w:cs="Arial Narrow"/>
            <w:b w:val="0"/>
            <w:color w:val="auto"/>
            <w:sz w:val="24"/>
            <w:szCs w:val="24"/>
          </w:rPr>
          <w:t>二、绩效评价工作情况</w:t>
        </w:r>
        <w:r w:rsidR="007A031A">
          <w:rPr>
            <w:rFonts w:ascii="Arial Narrow" w:hAnsi="Arial Narrow"/>
            <w:b w:val="0"/>
            <w:sz w:val="24"/>
            <w:szCs w:val="24"/>
          </w:rPr>
          <w:tab/>
          <w:t>3</w:t>
        </w:r>
      </w:hyperlink>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57" w:history="1">
        <w:r w:rsidR="007A031A">
          <w:rPr>
            <w:rStyle w:val="ac"/>
            <w:rFonts w:ascii="Arial Narrow" w:hAnsi="Arial Narrow" w:cs="Arial Narrow"/>
            <w:bCs/>
            <w:color w:val="auto"/>
            <w:sz w:val="24"/>
            <w:szCs w:val="24"/>
          </w:rPr>
          <w:t>（一）绩效评价目的</w:t>
        </w:r>
        <w:r w:rsidR="007A031A">
          <w:rPr>
            <w:rFonts w:ascii="Arial Narrow" w:hAnsi="Arial Narrow"/>
            <w:sz w:val="24"/>
            <w:szCs w:val="24"/>
          </w:rPr>
          <w:tab/>
          <w:t>3</w:t>
        </w:r>
      </w:hyperlink>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58" w:history="1">
        <w:r w:rsidR="007A031A">
          <w:rPr>
            <w:rStyle w:val="ac"/>
            <w:rFonts w:ascii="Arial Narrow" w:hAnsi="Arial Narrow" w:cs="Arial Narrow"/>
            <w:bCs/>
            <w:color w:val="auto"/>
            <w:sz w:val="24"/>
            <w:szCs w:val="24"/>
          </w:rPr>
          <w:t>（二）绩效评价工作过程</w:t>
        </w:r>
        <w:r w:rsidR="007A031A">
          <w:rPr>
            <w:rFonts w:ascii="Arial Narrow" w:hAnsi="Arial Narrow"/>
            <w:sz w:val="24"/>
            <w:szCs w:val="24"/>
          </w:rPr>
          <w:tab/>
          <w:t>3</w:t>
        </w:r>
      </w:hyperlink>
    </w:p>
    <w:p w:rsidR="002917AD" w:rsidRDefault="00F15DB7" w:rsidP="007A031A">
      <w:pPr>
        <w:pStyle w:val="10"/>
        <w:tabs>
          <w:tab w:val="right" w:leader="dot" w:pos="9203"/>
        </w:tabs>
        <w:snapToGrid w:val="0"/>
        <w:spacing w:before="0" w:after="0"/>
        <w:ind w:firstLine="562"/>
        <w:rPr>
          <w:rFonts w:ascii="Arial Narrow" w:hAnsi="Arial Narrow" w:cstheme="minorBidi"/>
          <w:b w:val="0"/>
          <w:bCs w:val="0"/>
          <w:caps w:val="0"/>
          <w:sz w:val="24"/>
          <w:szCs w:val="24"/>
        </w:rPr>
      </w:pPr>
      <w:hyperlink w:anchor="_Toc479252059" w:history="1">
        <w:r w:rsidR="007A031A">
          <w:rPr>
            <w:rStyle w:val="ac"/>
            <w:rFonts w:ascii="Arial Narrow" w:hAnsi="Arial Narrow" w:cs="Arial Narrow"/>
            <w:b w:val="0"/>
            <w:color w:val="auto"/>
            <w:sz w:val="24"/>
            <w:szCs w:val="24"/>
          </w:rPr>
          <w:t>三、绩效分析</w:t>
        </w:r>
        <w:r w:rsidR="007A031A">
          <w:rPr>
            <w:rFonts w:ascii="Arial Narrow" w:hAnsi="Arial Narrow"/>
            <w:b w:val="0"/>
            <w:sz w:val="24"/>
            <w:szCs w:val="24"/>
          </w:rPr>
          <w:tab/>
          <w:t>1</w:t>
        </w:r>
      </w:hyperlink>
      <w:r w:rsidR="007A031A">
        <w:rPr>
          <w:rFonts w:ascii="Arial Narrow" w:hAnsi="Arial Narrow"/>
          <w:b w:val="0"/>
          <w:sz w:val="24"/>
          <w:szCs w:val="24"/>
        </w:rPr>
        <w:t>5</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60" w:history="1">
        <w:r w:rsidR="007A031A">
          <w:rPr>
            <w:rStyle w:val="ac"/>
            <w:rFonts w:ascii="Arial Narrow" w:hAnsi="Arial Narrow" w:cs="Arial Narrow"/>
            <w:bCs/>
            <w:color w:val="auto"/>
            <w:sz w:val="24"/>
            <w:szCs w:val="24"/>
          </w:rPr>
          <w:t>（一）项目投入（</w:t>
        </w:r>
        <w:r w:rsidR="007A031A">
          <w:rPr>
            <w:rStyle w:val="ac"/>
            <w:rFonts w:ascii="Arial Narrow" w:hAnsi="Arial Narrow" w:cs="Arial Narrow"/>
            <w:bCs/>
            <w:color w:val="auto"/>
            <w:sz w:val="24"/>
            <w:szCs w:val="24"/>
          </w:rPr>
          <w:t>15</w:t>
        </w:r>
        <w:r w:rsidR="007A031A">
          <w:rPr>
            <w:rStyle w:val="ac"/>
            <w:rFonts w:ascii="Arial Narrow" w:hAnsi="Arial Narrow" w:cs="Arial Narrow"/>
            <w:bCs/>
            <w:color w:val="auto"/>
            <w:sz w:val="24"/>
            <w:szCs w:val="24"/>
          </w:rPr>
          <w:t>分）</w:t>
        </w:r>
        <w:r w:rsidR="007A031A">
          <w:rPr>
            <w:rFonts w:ascii="Arial Narrow" w:hAnsi="Arial Narrow"/>
            <w:sz w:val="24"/>
            <w:szCs w:val="24"/>
          </w:rPr>
          <w:tab/>
          <w:t>1</w:t>
        </w:r>
      </w:hyperlink>
      <w:r w:rsidR="007A031A">
        <w:rPr>
          <w:rFonts w:ascii="Arial Narrow" w:hAnsi="Arial Narrow"/>
          <w:sz w:val="24"/>
          <w:szCs w:val="24"/>
        </w:rPr>
        <w:t>5</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61" w:history="1">
        <w:r w:rsidR="007A031A">
          <w:rPr>
            <w:rStyle w:val="ac"/>
            <w:rFonts w:ascii="Arial Narrow" w:hAnsi="Arial Narrow" w:cs="Arial Narrow"/>
            <w:bCs/>
            <w:color w:val="auto"/>
            <w:sz w:val="24"/>
            <w:szCs w:val="24"/>
          </w:rPr>
          <w:t>（二）项目过程（</w:t>
        </w:r>
        <w:r w:rsidR="007A031A">
          <w:rPr>
            <w:rStyle w:val="ac"/>
            <w:rFonts w:ascii="Arial Narrow" w:hAnsi="Arial Narrow" w:cs="Arial Narrow"/>
            <w:bCs/>
            <w:color w:val="auto"/>
            <w:sz w:val="24"/>
            <w:szCs w:val="24"/>
          </w:rPr>
          <w:t>25</w:t>
        </w:r>
        <w:r w:rsidR="007A031A">
          <w:rPr>
            <w:rStyle w:val="ac"/>
            <w:rFonts w:ascii="Arial Narrow" w:hAnsi="Arial Narrow" w:cs="Arial Narrow"/>
            <w:bCs/>
            <w:color w:val="auto"/>
            <w:sz w:val="24"/>
            <w:szCs w:val="24"/>
          </w:rPr>
          <w:t>分）</w:t>
        </w:r>
        <w:r w:rsidR="007A031A">
          <w:rPr>
            <w:rFonts w:ascii="Arial Narrow" w:hAnsi="Arial Narrow"/>
            <w:sz w:val="24"/>
            <w:szCs w:val="24"/>
          </w:rPr>
          <w:tab/>
          <w:t>1</w:t>
        </w:r>
      </w:hyperlink>
      <w:r w:rsidR="007A031A">
        <w:rPr>
          <w:rFonts w:ascii="Arial Narrow" w:hAnsi="Arial Narrow"/>
          <w:sz w:val="24"/>
          <w:szCs w:val="24"/>
        </w:rPr>
        <w:t>6</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62" w:history="1">
        <w:r w:rsidR="007A031A">
          <w:rPr>
            <w:rStyle w:val="ac"/>
            <w:rFonts w:ascii="Arial Narrow" w:hAnsi="Arial Narrow" w:cs="Arial Narrow"/>
            <w:bCs/>
            <w:color w:val="auto"/>
            <w:sz w:val="24"/>
            <w:szCs w:val="24"/>
          </w:rPr>
          <w:t>（三）项目产出（</w:t>
        </w:r>
        <w:r w:rsidR="007A031A">
          <w:rPr>
            <w:rStyle w:val="ac"/>
            <w:rFonts w:ascii="Arial Narrow" w:hAnsi="Arial Narrow" w:cs="Arial Narrow"/>
            <w:bCs/>
            <w:color w:val="auto"/>
            <w:sz w:val="24"/>
            <w:szCs w:val="24"/>
          </w:rPr>
          <w:t>30</w:t>
        </w:r>
        <w:r w:rsidR="007A031A">
          <w:rPr>
            <w:rStyle w:val="ac"/>
            <w:rFonts w:ascii="Arial Narrow" w:hAnsi="Arial Narrow" w:cs="Arial Narrow"/>
            <w:bCs/>
            <w:color w:val="auto"/>
            <w:sz w:val="24"/>
            <w:szCs w:val="24"/>
          </w:rPr>
          <w:t>分）</w:t>
        </w:r>
        <w:r w:rsidR="007A031A">
          <w:rPr>
            <w:rFonts w:ascii="Arial Narrow" w:hAnsi="Arial Narrow"/>
            <w:sz w:val="24"/>
            <w:szCs w:val="24"/>
          </w:rPr>
          <w:tab/>
          <w:t>1</w:t>
        </w:r>
      </w:hyperlink>
      <w:r w:rsidR="007A031A">
        <w:rPr>
          <w:rFonts w:ascii="Arial Narrow" w:hAnsi="Arial Narrow"/>
          <w:sz w:val="24"/>
          <w:szCs w:val="24"/>
        </w:rPr>
        <w:t>8</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62" w:history="1">
        <w:r w:rsidR="007A031A">
          <w:rPr>
            <w:rStyle w:val="ac"/>
            <w:rFonts w:ascii="Arial Narrow" w:hAnsi="Arial Narrow" w:cs="Arial Narrow"/>
            <w:bCs/>
            <w:color w:val="auto"/>
            <w:sz w:val="24"/>
            <w:szCs w:val="24"/>
          </w:rPr>
          <w:t>（四）项目效果（</w:t>
        </w:r>
        <w:r w:rsidR="007A031A">
          <w:rPr>
            <w:rStyle w:val="ac"/>
            <w:rFonts w:ascii="Arial Narrow" w:hAnsi="Arial Narrow" w:cs="Arial Narrow"/>
            <w:bCs/>
            <w:color w:val="auto"/>
            <w:sz w:val="24"/>
            <w:szCs w:val="24"/>
          </w:rPr>
          <w:t>30</w:t>
        </w:r>
        <w:r w:rsidR="007A031A">
          <w:rPr>
            <w:rStyle w:val="ac"/>
            <w:rFonts w:ascii="Arial Narrow" w:hAnsi="Arial Narrow" w:cs="Arial Narrow"/>
            <w:bCs/>
            <w:color w:val="auto"/>
            <w:sz w:val="24"/>
            <w:szCs w:val="24"/>
          </w:rPr>
          <w:t>分）</w:t>
        </w:r>
        <w:r w:rsidR="007A031A">
          <w:rPr>
            <w:rFonts w:ascii="Arial Narrow" w:hAnsi="Arial Narrow"/>
            <w:sz w:val="24"/>
            <w:szCs w:val="24"/>
          </w:rPr>
          <w:tab/>
          <w:t>1</w:t>
        </w:r>
      </w:hyperlink>
      <w:r w:rsidR="007A031A">
        <w:rPr>
          <w:rFonts w:ascii="Arial Narrow" w:hAnsi="Arial Narrow"/>
          <w:sz w:val="24"/>
          <w:szCs w:val="24"/>
        </w:rPr>
        <w:t>9</w:t>
      </w:r>
    </w:p>
    <w:p w:rsidR="002917AD" w:rsidRDefault="00F15DB7" w:rsidP="007A031A">
      <w:pPr>
        <w:pStyle w:val="10"/>
        <w:tabs>
          <w:tab w:val="right" w:leader="dot" w:pos="9203"/>
        </w:tabs>
        <w:snapToGrid w:val="0"/>
        <w:spacing w:before="0" w:after="0"/>
        <w:ind w:firstLine="562"/>
        <w:rPr>
          <w:rFonts w:ascii="Arial Narrow" w:hAnsi="Arial Narrow" w:cstheme="minorBidi"/>
          <w:b w:val="0"/>
          <w:bCs w:val="0"/>
          <w:caps w:val="0"/>
          <w:sz w:val="24"/>
          <w:szCs w:val="24"/>
        </w:rPr>
      </w:pPr>
      <w:hyperlink w:anchor="_Toc479252063" w:history="1">
        <w:r w:rsidR="007A031A">
          <w:rPr>
            <w:rStyle w:val="ac"/>
            <w:rFonts w:ascii="Arial Narrow" w:hAnsi="Arial Narrow"/>
            <w:b w:val="0"/>
            <w:color w:val="auto"/>
            <w:sz w:val="24"/>
            <w:szCs w:val="24"/>
          </w:rPr>
          <w:t>四、评价结论</w:t>
        </w:r>
        <w:r w:rsidR="007A031A">
          <w:rPr>
            <w:rFonts w:ascii="Arial Narrow" w:hAnsi="Arial Narrow"/>
            <w:b w:val="0"/>
            <w:sz w:val="24"/>
            <w:szCs w:val="24"/>
          </w:rPr>
          <w:tab/>
          <w:t>2</w:t>
        </w:r>
      </w:hyperlink>
      <w:r w:rsidR="007A031A">
        <w:rPr>
          <w:rFonts w:ascii="Arial Narrow" w:hAnsi="Arial Narrow"/>
          <w:b w:val="0"/>
          <w:sz w:val="24"/>
          <w:szCs w:val="24"/>
        </w:rPr>
        <w:t>1</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64" w:history="1">
        <w:r w:rsidR="007A031A">
          <w:rPr>
            <w:rStyle w:val="ac"/>
            <w:rFonts w:ascii="Arial Narrow" w:hAnsi="Arial Narrow" w:cs="Arial Narrow"/>
            <w:bCs/>
            <w:color w:val="auto"/>
            <w:sz w:val="24"/>
            <w:szCs w:val="24"/>
          </w:rPr>
          <w:t>（一）评分结果</w:t>
        </w:r>
        <w:r w:rsidR="007A031A">
          <w:rPr>
            <w:rFonts w:ascii="Arial Narrow" w:hAnsi="Arial Narrow"/>
            <w:sz w:val="24"/>
            <w:szCs w:val="24"/>
          </w:rPr>
          <w:tab/>
          <w:t>2</w:t>
        </w:r>
      </w:hyperlink>
      <w:r w:rsidR="007A031A">
        <w:rPr>
          <w:rFonts w:ascii="Arial Narrow" w:hAnsi="Arial Narrow"/>
          <w:sz w:val="24"/>
          <w:szCs w:val="24"/>
        </w:rPr>
        <w:t>1</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65" w:history="1">
        <w:r w:rsidR="007A031A">
          <w:rPr>
            <w:rStyle w:val="ac"/>
            <w:rFonts w:ascii="Arial Narrow" w:hAnsi="Arial Narrow" w:cs="Arial Narrow"/>
            <w:bCs/>
            <w:color w:val="auto"/>
            <w:sz w:val="24"/>
            <w:szCs w:val="24"/>
          </w:rPr>
          <w:t>（二）主要结论</w:t>
        </w:r>
        <w:r w:rsidR="007A031A">
          <w:rPr>
            <w:rFonts w:ascii="Arial Narrow" w:hAnsi="Arial Narrow"/>
            <w:sz w:val="24"/>
            <w:szCs w:val="24"/>
          </w:rPr>
          <w:tab/>
          <w:t>2</w:t>
        </w:r>
      </w:hyperlink>
      <w:r w:rsidR="007A031A">
        <w:rPr>
          <w:rFonts w:ascii="Arial Narrow" w:hAnsi="Arial Narrow"/>
          <w:sz w:val="24"/>
          <w:szCs w:val="24"/>
        </w:rPr>
        <w:t>1</w:t>
      </w:r>
    </w:p>
    <w:p w:rsidR="002917AD" w:rsidRDefault="00F15DB7" w:rsidP="007A031A">
      <w:pPr>
        <w:pStyle w:val="10"/>
        <w:tabs>
          <w:tab w:val="right" w:leader="dot" w:pos="9203"/>
        </w:tabs>
        <w:snapToGrid w:val="0"/>
        <w:spacing w:before="0" w:after="0"/>
        <w:ind w:firstLine="562"/>
        <w:rPr>
          <w:rFonts w:ascii="Arial Narrow" w:hAnsi="Arial Narrow" w:cstheme="minorBidi"/>
          <w:b w:val="0"/>
          <w:bCs w:val="0"/>
          <w:caps w:val="0"/>
          <w:sz w:val="24"/>
          <w:szCs w:val="24"/>
        </w:rPr>
      </w:pPr>
      <w:hyperlink w:anchor="_Toc479252066" w:history="1">
        <w:r w:rsidR="007A031A">
          <w:rPr>
            <w:rStyle w:val="ac"/>
            <w:rFonts w:ascii="Arial Narrow" w:hAnsi="Arial Narrow" w:cs="Arial Narrow"/>
            <w:b w:val="0"/>
            <w:color w:val="auto"/>
            <w:sz w:val="24"/>
            <w:szCs w:val="24"/>
          </w:rPr>
          <w:t>五、主要经验及做法、存在的问题和建议</w:t>
        </w:r>
        <w:r w:rsidR="007A031A">
          <w:rPr>
            <w:rFonts w:ascii="Arial Narrow" w:hAnsi="Arial Narrow"/>
            <w:b w:val="0"/>
            <w:sz w:val="24"/>
            <w:szCs w:val="24"/>
          </w:rPr>
          <w:tab/>
          <w:t>2</w:t>
        </w:r>
      </w:hyperlink>
      <w:r w:rsidR="007A031A">
        <w:rPr>
          <w:rFonts w:ascii="Arial Narrow" w:hAnsi="Arial Narrow"/>
          <w:b w:val="0"/>
          <w:sz w:val="24"/>
          <w:szCs w:val="24"/>
        </w:rPr>
        <w:t>2</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67" w:history="1">
        <w:r w:rsidR="007A031A">
          <w:rPr>
            <w:rStyle w:val="ac"/>
            <w:rFonts w:ascii="Arial Narrow" w:hAnsi="Arial Narrow" w:cs="Arial Narrow"/>
            <w:bCs/>
            <w:color w:val="auto"/>
            <w:sz w:val="24"/>
            <w:szCs w:val="24"/>
          </w:rPr>
          <w:t>（一）主要经验及做法</w:t>
        </w:r>
        <w:r w:rsidR="007A031A">
          <w:rPr>
            <w:rFonts w:ascii="Arial Narrow" w:hAnsi="Arial Narrow"/>
            <w:sz w:val="24"/>
            <w:szCs w:val="24"/>
          </w:rPr>
          <w:tab/>
          <w:t>2</w:t>
        </w:r>
      </w:hyperlink>
      <w:r w:rsidR="007A031A">
        <w:rPr>
          <w:rFonts w:ascii="Arial Narrow" w:hAnsi="Arial Narrow"/>
          <w:sz w:val="24"/>
          <w:szCs w:val="24"/>
        </w:rPr>
        <w:t>2</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68" w:history="1">
        <w:r w:rsidR="007A031A">
          <w:rPr>
            <w:rStyle w:val="ac"/>
            <w:rFonts w:ascii="Arial Narrow" w:hAnsi="Arial Narrow" w:cs="Arial Narrow"/>
            <w:bCs/>
            <w:color w:val="auto"/>
            <w:sz w:val="24"/>
            <w:szCs w:val="24"/>
          </w:rPr>
          <w:t>（二）存在的问题</w:t>
        </w:r>
        <w:r w:rsidR="007A031A">
          <w:rPr>
            <w:rFonts w:ascii="Arial Narrow" w:hAnsi="Arial Narrow"/>
            <w:sz w:val="24"/>
            <w:szCs w:val="24"/>
          </w:rPr>
          <w:tab/>
        </w:r>
        <w:r w:rsidR="007A031A">
          <w:rPr>
            <w:rFonts w:ascii="Arial Narrow" w:hAnsi="Arial Narrow"/>
            <w:sz w:val="24"/>
            <w:szCs w:val="24"/>
          </w:rPr>
          <w:fldChar w:fldCharType="begin"/>
        </w:r>
        <w:r w:rsidR="007A031A">
          <w:rPr>
            <w:rFonts w:ascii="Arial Narrow" w:hAnsi="Arial Narrow"/>
            <w:sz w:val="24"/>
            <w:szCs w:val="24"/>
          </w:rPr>
          <w:instrText xml:space="preserve"> PAGEREF _Toc479252068 \h </w:instrText>
        </w:r>
        <w:r w:rsidR="007A031A">
          <w:rPr>
            <w:rFonts w:ascii="Arial Narrow" w:hAnsi="Arial Narrow"/>
            <w:sz w:val="24"/>
            <w:szCs w:val="24"/>
          </w:rPr>
        </w:r>
        <w:r w:rsidR="007A031A">
          <w:rPr>
            <w:rFonts w:ascii="Arial Narrow" w:hAnsi="Arial Narrow"/>
            <w:sz w:val="24"/>
            <w:szCs w:val="24"/>
          </w:rPr>
          <w:fldChar w:fldCharType="separate"/>
        </w:r>
        <w:r w:rsidR="007A031A">
          <w:rPr>
            <w:rFonts w:ascii="Arial Narrow" w:hAnsi="Arial Narrow"/>
            <w:sz w:val="24"/>
            <w:szCs w:val="24"/>
          </w:rPr>
          <w:t>22</w:t>
        </w:r>
        <w:r w:rsidR="007A031A">
          <w:rPr>
            <w:rFonts w:ascii="Arial Narrow" w:hAnsi="Arial Narrow"/>
            <w:sz w:val="24"/>
            <w:szCs w:val="24"/>
          </w:rPr>
          <w:fldChar w:fldCharType="end"/>
        </w:r>
      </w:hyperlink>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69" w:history="1">
        <w:r w:rsidR="007A031A">
          <w:rPr>
            <w:rStyle w:val="ac"/>
            <w:rFonts w:ascii="Arial Narrow" w:hAnsi="Arial Narrow" w:cs="Arial Narrow"/>
            <w:bCs/>
            <w:color w:val="auto"/>
            <w:sz w:val="24"/>
            <w:szCs w:val="24"/>
          </w:rPr>
          <w:t>（三）建议</w:t>
        </w:r>
        <w:r w:rsidR="007A031A">
          <w:rPr>
            <w:rFonts w:ascii="Arial Narrow" w:hAnsi="Arial Narrow"/>
            <w:sz w:val="24"/>
            <w:szCs w:val="24"/>
          </w:rPr>
          <w:tab/>
          <w:t>2</w:t>
        </w:r>
      </w:hyperlink>
      <w:r w:rsidR="007A031A">
        <w:rPr>
          <w:rFonts w:ascii="Arial Narrow" w:hAnsi="Arial Narrow"/>
          <w:sz w:val="24"/>
          <w:szCs w:val="24"/>
        </w:rPr>
        <w:t>3</w:t>
      </w:r>
    </w:p>
    <w:p w:rsidR="002917AD" w:rsidRDefault="00F15DB7" w:rsidP="007A031A">
      <w:pPr>
        <w:pStyle w:val="10"/>
        <w:tabs>
          <w:tab w:val="right" w:leader="dot" w:pos="9203"/>
        </w:tabs>
        <w:snapToGrid w:val="0"/>
        <w:spacing w:before="0" w:after="0"/>
        <w:ind w:firstLine="562"/>
        <w:rPr>
          <w:rFonts w:ascii="Arial Narrow" w:hAnsi="Arial Narrow" w:cstheme="minorBidi"/>
          <w:b w:val="0"/>
          <w:bCs w:val="0"/>
          <w:caps w:val="0"/>
          <w:sz w:val="24"/>
          <w:szCs w:val="24"/>
        </w:rPr>
      </w:pPr>
      <w:hyperlink w:anchor="_Toc479252070" w:history="1">
        <w:r w:rsidR="007A031A">
          <w:rPr>
            <w:rStyle w:val="ac"/>
            <w:rFonts w:ascii="Arial Narrow" w:hAnsi="Arial Narrow" w:cs="Arial Narrow"/>
            <w:b w:val="0"/>
            <w:color w:val="auto"/>
            <w:sz w:val="24"/>
            <w:szCs w:val="24"/>
          </w:rPr>
          <w:t>六、其他需说明的问题</w:t>
        </w:r>
        <w:r w:rsidR="007A031A">
          <w:rPr>
            <w:rFonts w:ascii="Arial Narrow" w:hAnsi="Arial Narrow"/>
            <w:b w:val="0"/>
            <w:sz w:val="24"/>
            <w:szCs w:val="24"/>
          </w:rPr>
          <w:tab/>
          <w:t>2</w:t>
        </w:r>
      </w:hyperlink>
      <w:r w:rsidR="007A031A">
        <w:rPr>
          <w:rFonts w:ascii="Arial Narrow" w:hAnsi="Arial Narrow"/>
          <w:b w:val="0"/>
          <w:sz w:val="24"/>
          <w:szCs w:val="24"/>
        </w:rPr>
        <w:t>3</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71" w:history="1">
        <w:r w:rsidR="007A031A">
          <w:rPr>
            <w:rStyle w:val="ac"/>
            <w:rFonts w:ascii="Arial Narrow" w:hAnsi="Arial Narrow" w:cs="Arial Narrow"/>
            <w:bCs/>
            <w:color w:val="auto"/>
            <w:sz w:val="24"/>
            <w:szCs w:val="24"/>
          </w:rPr>
          <w:t>（一）关于评价责任的说明</w:t>
        </w:r>
        <w:r w:rsidR="007A031A">
          <w:rPr>
            <w:rFonts w:ascii="Arial Narrow" w:hAnsi="Arial Narrow"/>
            <w:sz w:val="24"/>
            <w:szCs w:val="24"/>
          </w:rPr>
          <w:tab/>
          <w:t>2</w:t>
        </w:r>
      </w:hyperlink>
      <w:r w:rsidR="007A031A">
        <w:rPr>
          <w:rFonts w:ascii="Arial Narrow" w:hAnsi="Arial Narrow"/>
          <w:sz w:val="24"/>
          <w:szCs w:val="24"/>
        </w:rPr>
        <w:t>3</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72" w:history="1">
        <w:r w:rsidR="007A031A">
          <w:rPr>
            <w:rStyle w:val="ac"/>
            <w:rFonts w:ascii="Arial Narrow" w:hAnsi="Arial Narrow" w:cs="Arial Narrow"/>
            <w:bCs/>
            <w:color w:val="auto"/>
            <w:sz w:val="24"/>
            <w:szCs w:val="24"/>
          </w:rPr>
          <w:t>（二）关于本项目评价中局限性的说明</w:t>
        </w:r>
        <w:r w:rsidR="007A031A">
          <w:rPr>
            <w:rFonts w:ascii="Arial Narrow" w:hAnsi="Arial Narrow"/>
            <w:sz w:val="24"/>
            <w:szCs w:val="24"/>
          </w:rPr>
          <w:tab/>
          <w:t>2</w:t>
        </w:r>
      </w:hyperlink>
      <w:r w:rsidR="007A031A">
        <w:rPr>
          <w:rFonts w:ascii="Arial Narrow" w:hAnsi="Arial Narrow"/>
          <w:sz w:val="24"/>
          <w:szCs w:val="24"/>
        </w:rPr>
        <w:t>4</w:t>
      </w:r>
    </w:p>
    <w:p w:rsidR="002917AD" w:rsidRDefault="00F15DB7" w:rsidP="007A031A">
      <w:pPr>
        <w:pStyle w:val="2"/>
        <w:tabs>
          <w:tab w:val="right" w:leader="dot" w:pos="9203"/>
        </w:tabs>
        <w:snapToGrid w:val="0"/>
        <w:spacing w:line="360" w:lineRule="auto"/>
        <w:ind w:firstLine="560"/>
        <w:rPr>
          <w:rFonts w:ascii="Arial Narrow" w:hAnsi="Arial Narrow" w:cstheme="minorBidi"/>
          <w:smallCaps w:val="0"/>
          <w:sz w:val="24"/>
          <w:szCs w:val="24"/>
        </w:rPr>
      </w:pPr>
      <w:hyperlink w:anchor="_Toc479252073" w:history="1">
        <w:r w:rsidR="007A031A">
          <w:rPr>
            <w:rStyle w:val="ac"/>
            <w:rFonts w:ascii="Arial Narrow" w:hAnsi="Arial Narrow" w:cs="Arial Narrow"/>
            <w:bCs/>
            <w:color w:val="auto"/>
            <w:sz w:val="24"/>
            <w:szCs w:val="24"/>
          </w:rPr>
          <w:t>附件：</w:t>
        </w:r>
        <w:r w:rsidR="007A031A">
          <w:rPr>
            <w:rFonts w:ascii="Arial Narrow" w:hAnsi="Arial Narrow"/>
            <w:sz w:val="24"/>
            <w:szCs w:val="24"/>
          </w:rPr>
          <w:tab/>
          <w:t>2</w:t>
        </w:r>
      </w:hyperlink>
      <w:r w:rsidR="007A031A">
        <w:rPr>
          <w:rFonts w:ascii="Arial Narrow" w:hAnsi="Arial Narrow"/>
          <w:sz w:val="24"/>
          <w:szCs w:val="24"/>
        </w:rPr>
        <w:t>5</w:t>
      </w:r>
    </w:p>
    <w:p w:rsidR="002917AD" w:rsidRDefault="007A031A">
      <w:pPr>
        <w:adjustRightInd w:val="0"/>
        <w:snapToGrid w:val="0"/>
        <w:ind w:firstLineChars="0" w:firstLine="0"/>
        <w:jc w:val="left"/>
        <w:rPr>
          <w:rFonts w:ascii="Arial Narrow" w:hAnsi="Arial Narrow" w:cs="Arial Narrow"/>
          <w:color w:val="FF0000"/>
        </w:rPr>
        <w:sectPr w:rsidR="002917A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61" w:right="1133" w:bottom="1089" w:left="1560" w:header="1361" w:footer="992" w:gutter="0"/>
          <w:pgNumType w:start="0"/>
          <w:cols w:space="720"/>
          <w:docGrid w:type="lines" w:linePitch="408"/>
        </w:sectPr>
      </w:pPr>
      <w:r>
        <w:rPr>
          <w:rFonts w:ascii="Arial Narrow" w:hAnsi="Arial Narrow" w:cs="Arial Narrow"/>
          <w:bCs/>
        </w:rPr>
        <w:fldChar w:fldCharType="end"/>
      </w:r>
    </w:p>
    <w:p w:rsidR="002917AD" w:rsidRDefault="007A031A">
      <w:pPr>
        <w:ind w:firstLineChars="0" w:firstLine="0"/>
        <w:rPr>
          <w:rFonts w:ascii="Arial Narrow" w:hAnsi="Arial Narrow"/>
          <w:b/>
        </w:rPr>
      </w:pPr>
      <w:bookmarkStart w:id="1" w:name="_Toc406668024"/>
      <w:bookmarkStart w:id="2" w:name="_Toc5048"/>
      <w:bookmarkStart w:id="3" w:name="_Toc406666351"/>
      <w:r>
        <w:rPr>
          <w:rFonts w:ascii="Arial Narrow" w:hAnsi="Arial Narrow"/>
          <w:b/>
        </w:rPr>
        <w:lastRenderedPageBreak/>
        <w:t>前言</w:t>
      </w:r>
      <w:bookmarkEnd w:id="1"/>
      <w:bookmarkEnd w:id="2"/>
      <w:bookmarkEnd w:id="3"/>
    </w:p>
    <w:p w:rsidR="002917AD" w:rsidRDefault="007A031A">
      <w:pPr>
        <w:snapToGrid w:val="0"/>
        <w:ind w:firstLine="482"/>
        <w:rPr>
          <w:rFonts w:ascii="Arial Narrow" w:hAnsi="Arial Narrow" w:cs="Arial Narrow"/>
          <w:b/>
          <w:bCs/>
        </w:rPr>
      </w:pPr>
      <w:r>
        <w:rPr>
          <w:rFonts w:ascii="Arial Narrow" w:hAnsi="Arial Narrow" w:cs="Arial Narrow"/>
          <w:b/>
          <w:bCs/>
        </w:rPr>
        <w:t>开展绩效评价的背景</w:t>
      </w:r>
    </w:p>
    <w:p w:rsidR="002917AD" w:rsidRDefault="007A031A">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其中，绩效评价是预算绩效管理的核心内容。</w:t>
      </w:r>
    </w:p>
    <w:p w:rsidR="002917AD" w:rsidRDefault="007A031A">
      <w:pPr>
        <w:snapToGrid w:val="0"/>
        <w:ind w:firstLine="480"/>
        <w:rPr>
          <w:rFonts w:ascii="Arial Narrow" w:hAnsi="Arial Narrow" w:cs="Arial Narrow"/>
        </w:rPr>
      </w:pPr>
      <w:r>
        <w:rPr>
          <w:rFonts w:ascii="Arial Narrow" w:hAnsi="Arial Narrow" w:cs="Arial Narrow"/>
        </w:rPr>
        <w:t>为贯彻落实我国财政部绩效管理工作的一系列规定，财政部出台了《财政支出绩效评价管理暂行办法》（财预〔</w:t>
      </w:r>
      <w:r>
        <w:rPr>
          <w:rFonts w:ascii="Arial Narrow" w:hAnsi="Arial Narrow" w:cs="Arial Narrow"/>
        </w:rPr>
        <w:t>2011</w:t>
      </w:r>
      <w:r>
        <w:rPr>
          <w:rFonts w:ascii="Arial Narrow" w:hAnsi="Arial Narrow" w:cs="Arial Narrow"/>
        </w:rPr>
        <w:t>〕</w:t>
      </w:r>
      <w:r>
        <w:rPr>
          <w:rFonts w:ascii="Arial Narrow" w:hAnsi="Arial Narrow" w:cs="Arial Narrow"/>
        </w:rPr>
        <w:t>285</w:t>
      </w:r>
      <w:r>
        <w:rPr>
          <w:rFonts w:ascii="Arial Narrow" w:hAnsi="Arial Narrow" w:cs="Arial Narrow"/>
        </w:rPr>
        <w:t>号）、湖北省财政厅印发《湖北省财政项目资金绩效评价操作指南》的通知（鄂财函</w:t>
      </w:r>
      <w:r>
        <w:rPr>
          <w:rFonts w:ascii="Arial Narrow" w:hAnsi="Arial Narrow" w:cs="Arial Narrow"/>
        </w:rPr>
        <w:t>[2014]376</w:t>
      </w:r>
      <w:r>
        <w:rPr>
          <w:rFonts w:ascii="Arial Narrow" w:hAnsi="Arial Narrow" w:cs="Arial Narrow"/>
        </w:rPr>
        <w:t>号）、市政府印发《关于推进预算绩效管理的意见》</w:t>
      </w:r>
      <w:r>
        <w:rPr>
          <w:rFonts w:ascii="Arial Narrow" w:hAnsi="Arial Narrow" w:cs="Arial Narrow"/>
        </w:rPr>
        <w:t>(</w:t>
      </w:r>
      <w:r>
        <w:rPr>
          <w:rFonts w:ascii="Arial Narrow" w:hAnsi="Arial Narrow" w:cs="Arial Narrow"/>
        </w:rPr>
        <w:t>武政</w:t>
      </w:r>
      <w:r>
        <w:rPr>
          <w:rFonts w:ascii="Arial Narrow" w:hAnsi="Arial Narrow" w:cs="Arial Narrow"/>
        </w:rPr>
        <w:t>[2013]95</w:t>
      </w:r>
      <w:r>
        <w:rPr>
          <w:rFonts w:ascii="Arial Narrow" w:hAnsi="Arial Narrow" w:cs="Arial Narrow"/>
        </w:rPr>
        <w:t>号</w:t>
      </w:r>
      <w:r>
        <w:rPr>
          <w:rFonts w:ascii="Arial Narrow" w:hAnsi="Arial Narrow" w:cs="Arial Narrow"/>
        </w:rPr>
        <w:t>)</w:t>
      </w:r>
      <w:r>
        <w:rPr>
          <w:rFonts w:ascii="Arial Narrow" w:hAnsi="Arial Narrow" w:cs="Arial Narrow"/>
        </w:rPr>
        <w:t>、市财政局印发《武汉市预算绩效管理工作方案</w:t>
      </w:r>
      <w:r>
        <w:rPr>
          <w:rFonts w:ascii="Arial Narrow" w:hAnsi="Arial Narrow" w:cs="Arial Narrow"/>
        </w:rPr>
        <w:t>(2014-2015</w:t>
      </w:r>
      <w:r>
        <w:rPr>
          <w:rFonts w:ascii="Arial Narrow" w:hAnsi="Arial Narrow" w:cs="Arial Narrow"/>
        </w:rPr>
        <w:t>年</w:t>
      </w:r>
      <w:r>
        <w:rPr>
          <w:rFonts w:ascii="Arial Narrow" w:hAnsi="Arial Narrow" w:cs="Arial Narrow"/>
        </w:rPr>
        <w:t>)</w:t>
      </w:r>
      <w:r>
        <w:rPr>
          <w:rFonts w:ascii="Arial Narrow" w:hAnsi="Arial Narrow" w:cs="Arial Narrow"/>
        </w:rPr>
        <w:t>》（武财绩</w:t>
      </w:r>
      <w:r>
        <w:rPr>
          <w:rFonts w:ascii="Arial Narrow" w:hAnsi="Arial Narrow" w:cs="Arial Narrow"/>
        </w:rPr>
        <w:t>[2014]218</w:t>
      </w:r>
      <w:r>
        <w:rPr>
          <w:rFonts w:ascii="Arial Narrow" w:hAnsi="Arial Narrow" w:cs="Arial Narrow"/>
        </w:rPr>
        <w:t>号）等，随着各项制度的逐步完善，我省绩效评价体系和制度已步入常态。武昌区颁布的《武昌区财政支出绩效评价暂行办法》为此次</w:t>
      </w:r>
      <w:r>
        <w:rPr>
          <w:rFonts w:ascii="Arial Narrow" w:hAnsi="Arial Narrow" w:cs="Arial Narrow"/>
        </w:rPr>
        <w:t>“</w:t>
      </w:r>
      <w:r>
        <w:rPr>
          <w:rFonts w:ascii="Arial Narrow" w:hAnsi="Arial Narrow" w:cs="Arial Narrow"/>
        </w:rPr>
        <w:t>公用设施水电项目</w:t>
      </w:r>
      <w:r>
        <w:rPr>
          <w:rFonts w:ascii="Arial Narrow" w:hAnsi="Arial Narrow" w:cs="Arial Narrow"/>
        </w:rPr>
        <w:t>”</w:t>
      </w:r>
      <w:r>
        <w:rPr>
          <w:rFonts w:ascii="Arial Narrow" w:hAnsi="Arial Narrow" w:cs="Arial Narrow"/>
        </w:rPr>
        <w:t>绩效评价的具体实施提供了指导，确保了绩效评价工作的顺利开展。</w:t>
      </w:r>
      <w:r>
        <w:rPr>
          <w:rFonts w:ascii="Arial Narrow" w:hAnsi="Arial Narrow" w:cs="Arial Narrow"/>
        </w:rPr>
        <w:t> </w:t>
      </w:r>
    </w:p>
    <w:p w:rsidR="002917AD" w:rsidRDefault="007A031A">
      <w:pPr>
        <w:snapToGrid w:val="0"/>
        <w:ind w:firstLine="482"/>
        <w:rPr>
          <w:rFonts w:ascii="Arial Narrow" w:hAnsi="Arial Narrow" w:cs="Arial Narrow"/>
          <w:b/>
          <w:bCs/>
        </w:rPr>
      </w:pPr>
      <w:r>
        <w:rPr>
          <w:rFonts w:ascii="Arial Narrow" w:hAnsi="Arial Narrow" w:cs="Arial Narrow"/>
          <w:b/>
          <w:bCs/>
        </w:rPr>
        <w:t>评价委托关系</w:t>
      </w:r>
    </w:p>
    <w:p w:rsidR="002917AD" w:rsidRDefault="007A031A">
      <w:pPr>
        <w:snapToGrid w:val="0"/>
        <w:ind w:firstLine="480"/>
        <w:rPr>
          <w:rFonts w:ascii="Arial Narrow" w:hAnsi="Arial Narrow" w:cs="Arial Narrow"/>
        </w:rPr>
      </w:pPr>
      <w:r>
        <w:rPr>
          <w:rFonts w:ascii="Arial Narrow" w:hAnsi="Arial Narrow" w:cs="Arial Narrow"/>
        </w:rPr>
        <w:t>我们接受武汉市武昌火车站地区综合管理办公室委托，对武昌火车站地区的</w:t>
      </w:r>
      <w:r>
        <w:rPr>
          <w:rFonts w:ascii="Arial Narrow" w:hAnsi="Arial Narrow" w:cs="Arial Narrow"/>
        </w:rPr>
        <w:t>“</w:t>
      </w:r>
      <w:r>
        <w:rPr>
          <w:rFonts w:ascii="Arial Narrow" w:hAnsi="Arial Narrow" w:cs="Arial Narrow"/>
        </w:rPr>
        <w:t>公用设施水电项目</w:t>
      </w:r>
      <w:r>
        <w:rPr>
          <w:rFonts w:ascii="Arial Narrow" w:hAnsi="Arial Narrow" w:cs="Arial Narrow"/>
        </w:rPr>
        <w:t>”</w:t>
      </w:r>
      <w:r>
        <w:rPr>
          <w:rFonts w:ascii="Arial Narrow" w:hAnsi="Arial Narrow" w:cs="Arial Narrow"/>
        </w:rPr>
        <w:t>的实施情况进行检查，从</w:t>
      </w:r>
      <w:r>
        <w:rPr>
          <w:rFonts w:ascii="Arial Narrow" w:hAnsi="Arial Narrow" w:cs="Arial Narrow"/>
        </w:rPr>
        <w:t>5</w:t>
      </w:r>
      <w:r>
        <w:rPr>
          <w:rFonts w:ascii="Arial Narrow" w:hAnsi="Arial Narrow" w:cs="Arial Narrow"/>
        </w:rPr>
        <w:t>月</w:t>
      </w:r>
      <w:r>
        <w:rPr>
          <w:rFonts w:ascii="Arial Narrow" w:hAnsi="Arial Narrow" w:cs="Arial Narrow"/>
        </w:rPr>
        <w:t>11</w:t>
      </w:r>
      <w:r>
        <w:rPr>
          <w:rFonts w:ascii="Arial Narrow" w:hAnsi="Arial Narrow" w:cs="Arial Narrow"/>
        </w:rPr>
        <w:t>日至</w:t>
      </w:r>
      <w:r>
        <w:rPr>
          <w:rFonts w:ascii="Arial Narrow" w:hAnsi="Arial Narrow" w:cs="Arial Narrow"/>
        </w:rPr>
        <w:t>5</w:t>
      </w:r>
      <w:r>
        <w:rPr>
          <w:rFonts w:ascii="Arial Narrow" w:hAnsi="Arial Narrow" w:cs="Arial Narrow"/>
        </w:rPr>
        <w:t>月</w:t>
      </w:r>
      <w:r>
        <w:rPr>
          <w:rFonts w:ascii="Arial Narrow" w:hAnsi="Arial Narrow" w:cs="Arial Narrow"/>
        </w:rPr>
        <w:t>25</w:t>
      </w:r>
      <w:r>
        <w:rPr>
          <w:rFonts w:ascii="Arial Narrow" w:hAnsi="Arial Narrow" w:cs="Arial Narrow"/>
        </w:rPr>
        <w:t>日，历时</w:t>
      </w:r>
      <w:r>
        <w:rPr>
          <w:rFonts w:ascii="Arial Narrow" w:hAnsi="Arial Narrow" w:cs="Arial Narrow"/>
        </w:rPr>
        <w:t>11</w:t>
      </w:r>
      <w:r>
        <w:rPr>
          <w:rFonts w:ascii="Arial Narrow" w:hAnsi="Arial Narrow" w:cs="Arial Narrow"/>
        </w:rPr>
        <w:t>天，投入</w:t>
      </w:r>
      <w:r>
        <w:rPr>
          <w:rFonts w:ascii="Arial Narrow" w:hAnsi="Arial Narrow" w:cs="Arial Narrow"/>
        </w:rPr>
        <w:t>6</w:t>
      </w:r>
      <w:r>
        <w:rPr>
          <w:rFonts w:ascii="Arial Narrow" w:hAnsi="Arial Narrow" w:cs="Arial Narrow"/>
        </w:rPr>
        <w:t>人，对该项目进行现场评价。</w:t>
      </w:r>
      <w:bookmarkStart w:id="4" w:name="_Toc361304672"/>
      <w:bookmarkStart w:id="5" w:name="_Toc387957799"/>
      <w:bookmarkStart w:id="6" w:name="_Toc361304673"/>
      <w:bookmarkStart w:id="7" w:name="_Toc387957800"/>
    </w:p>
    <w:p w:rsidR="002917AD" w:rsidRDefault="007A031A">
      <w:pPr>
        <w:snapToGrid w:val="0"/>
        <w:ind w:firstLine="482"/>
        <w:outlineLvl w:val="0"/>
        <w:rPr>
          <w:rFonts w:ascii="Arial Narrow" w:hAnsi="Arial Narrow" w:cs="Arial Narrow"/>
          <w:b/>
        </w:rPr>
      </w:pPr>
      <w:bookmarkStart w:id="8" w:name="_Toc479252053"/>
      <w:r>
        <w:rPr>
          <w:rFonts w:ascii="Arial Narrow" w:hAnsi="Arial Narrow" w:cs="Arial Narrow"/>
          <w:b/>
        </w:rPr>
        <w:t>一、项目基本情况</w:t>
      </w:r>
      <w:bookmarkEnd w:id="8"/>
    </w:p>
    <w:p w:rsidR="002917AD" w:rsidRDefault="007A031A">
      <w:pPr>
        <w:snapToGrid w:val="0"/>
        <w:ind w:firstLine="482"/>
        <w:outlineLvl w:val="1"/>
        <w:rPr>
          <w:rFonts w:ascii="Arial Narrow" w:hAnsi="Arial Narrow" w:cs="Arial Narrow"/>
          <w:b/>
          <w:bCs/>
        </w:rPr>
      </w:pPr>
      <w:bookmarkStart w:id="9" w:name="_Toc479252054"/>
      <w:r>
        <w:rPr>
          <w:rFonts w:ascii="Arial Narrow" w:hAnsi="Arial Narrow" w:cs="Arial Narrow"/>
          <w:b/>
          <w:bCs/>
        </w:rPr>
        <w:t>（一）项目概况</w:t>
      </w:r>
      <w:bookmarkEnd w:id="9"/>
    </w:p>
    <w:p w:rsidR="002917AD" w:rsidRDefault="007A031A">
      <w:pPr>
        <w:snapToGrid w:val="0"/>
        <w:ind w:firstLine="482"/>
        <w:rPr>
          <w:rFonts w:ascii="Arial Narrow" w:hAnsi="Arial Narrow" w:cs="Arial Narrow"/>
          <w:b/>
          <w:bCs/>
        </w:rPr>
      </w:pPr>
      <w:r>
        <w:rPr>
          <w:rFonts w:ascii="Arial Narrow" w:hAnsi="Arial Narrow" w:cs="Arial Narrow"/>
          <w:b/>
          <w:bCs/>
        </w:rPr>
        <w:t>1.</w:t>
      </w:r>
      <w:r>
        <w:rPr>
          <w:rFonts w:ascii="Arial Narrow" w:hAnsi="Arial Narrow" w:cs="Arial Narrow"/>
          <w:b/>
          <w:bCs/>
        </w:rPr>
        <w:t>项目立项背景</w:t>
      </w:r>
      <w:bookmarkEnd w:id="4"/>
      <w:bookmarkEnd w:id="5"/>
    </w:p>
    <w:p w:rsidR="002917AD" w:rsidRDefault="007A031A">
      <w:pPr>
        <w:snapToGrid w:val="0"/>
        <w:ind w:firstLine="480"/>
        <w:rPr>
          <w:rFonts w:ascii="Arial Narrow" w:hAnsi="Arial Narrow" w:cs="Arial Narrow"/>
        </w:rPr>
      </w:pPr>
      <w:r>
        <w:rPr>
          <w:rFonts w:ascii="Arial Narrow" w:hAnsi="Arial Narrow" w:cs="Arial Narrow"/>
        </w:rPr>
        <w:t xml:space="preserve">1.1 </w:t>
      </w:r>
      <w:r>
        <w:rPr>
          <w:rFonts w:ascii="Arial Narrow" w:hAnsi="Arial Narrow" w:cs="Arial Narrow"/>
        </w:rPr>
        <w:t>项目立项依据</w:t>
      </w:r>
    </w:p>
    <w:p w:rsidR="002917AD" w:rsidRDefault="007A031A">
      <w:pPr>
        <w:snapToGrid w:val="0"/>
        <w:ind w:firstLine="480"/>
        <w:rPr>
          <w:rFonts w:ascii="Arial Narrow" w:hAnsi="Arial Narrow" w:cs="Arial Narrow"/>
        </w:rPr>
      </w:pPr>
      <w:r>
        <w:rPr>
          <w:rFonts w:ascii="Arial Narrow" w:hAnsi="Arial Narrow" w:cs="Arial Narrow"/>
        </w:rPr>
        <w:t>根据《武昌区财政局关于武昌区火车站地区综合管理办公室</w:t>
      </w:r>
      <w:r>
        <w:rPr>
          <w:rFonts w:ascii="Arial Narrow" w:hAnsi="Arial Narrow" w:cs="Arial Narrow"/>
        </w:rPr>
        <w:t>2017</w:t>
      </w:r>
      <w:r>
        <w:rPr>
          <w:rFonts w:ascii="Arial Narrow" w:hAnsi="Arial Narrow" w:cs="Arial Narrow"/>
        </w:rPr>
        <w:t>年部门预算的批复》得知，为加强站区水电管理，合理有效利用水电资源，促进水电管理的良性循环。</w:t>
      </w:r>
    </w:p>
    <w:p w:rsidR="002917AD" w:rsidRDefault="007A031A">
      <w:pPr>
        <w:snapToGrid w:val="0"/>
        <w:ind w:firstLine="480"/>
        <w:rPr>
          <w:rFonts w:ascii="Arial Narrow" w:hAnsi="Arial Narrow" w:cs="Arial Narrow"/>
        </w:rPr>
      </w:pPr>
      <w:r>
        <w:rPr>
          <w:rFonts w:ascii="Arial Narrow" w:hAnsi="Arial Narrow" w:cs="Arial Narrow"/>
        </w:rPr>
        <w:t xml:space="preserve">1.2 </w:t>
      </w:r>
      <w:r>
        <w:rPr>
          <w:rFonts w:ascii="Arial Narrow" w:hAnsi="Arial Narrow" w:cs="Arial Narrow"/>
        </w:rPr>
        <w:t>项目所属领域</w:t>
      </w:r>
    </w:p>
    <w:p w:rsidR="002917AD" w:rsidRDefault="007A031A">
      <w:pPr>
        <w:snapToGrid w:val="0"/>
        <w:ind w:firstLine="480"/>
        <w:rPr>
          <w:rFonts w:ascii="Arial Narrow" w:hAnsi="Arial Narrow" w:cs="Arial Narrow"/>
        </w:rPr>
      </w:pPr>
      <w:r>
        <w:rPr>
          <w:rFonts w:ascii="Arial Narrow" w:hAnsi="Arial Narrow" w:cs="Arial Narrow"/>
        </w:rPr>
        <w:lastRenderedPageBreak/>
        <w:t>武汉市武昌火车站地区综合管理办公室公用设施水电项目属于公共服务领域，《武昌区财政局关于武昌区火车站地区综合管理办公室</w:t>
      </w:r>
      <w:r>
        <w:rPr>
          <w:rFonts w:ascii="Arial Narrow" w:hAnsi="Arial Narrow" w:cs="Arial Narrow"/>
        </w:rPr>
        <w:t>2017</w:t>
      </w:r>
      <w:r>
        <w:rPr>
          <w:rFonts w:ascii="Arial Narrow" w:hAnsi="Arial Narrow" w:cs="Arial Narrow"/>
        </w:rPr>
        <w:t>年部门预算的批复》（武昌财预</w:t>
      </w:r>
      <w:r>
        <w:rPr>
          <w:rFonts w:ascii="Arial Narrow" w:hAnsi="Arial Narrow" w:cs="Arial Narrow"/>
        </w:rPr>
        <w:t>[2016]</w:t>
      </w:r>
      <w:r>
        <w:rPr>
          <w:rFonts w:ascii="Arial Narrow" w:hAnsi="Arial Narrow" w:cs="Arial Narrow"/>
        </w:rPr>
        <w:t>）</w:t>
      </w:r>
      <w:r>
        <w:rPr>
          <w:rFonts w:ascii="Arial Narrow" w:hAnsi="Arial Narrow" w:cs="Arial Narrow"/>
        </w:rPr>
        <w:t>293</w:t>
      </w:r>
      <w:r>
        <w:rPr>
          <w:rFonts w:ascii="Arial Narrow" w:hAnsi="Arial Narrow" w:cs="Arial Narrow"/>
        </w:rPr>
        <w:t>号）指出，要进一步做好公用设施水电管理工作。</w:t>
      </w:r>
    </w:p>
    <w:p w:rsidR="002917AD" w:rsidRDefault="007A031A">
      <w:pPr>
        <w:snapToGrid w:val="0"/>
        <w:ind w:firstLine="480"/>
        <w:rPr>
          <w:rFonts w:ascii="Arial Narrow" w:hAnsi="Arial Narrow" w:cs="Arial Narrow"/>
        </w:rPr>
      </w:pPr>
      <w:r>
        <w:rPr>
          <w:rFonts w:ascii="Arial Narrow" w:hAnsi="Arial Narrow" w:cs="Arial Narrow"/>
        </w:rPr>
        <w:t xml:space="preserve">1.3 </w:t>
      </w:r>
      <w:r>
        <w:rPr>
          <w:rFonts w:ascii="Arial Narrow" w:hAnsi="Arial Narrow" w:cs="Arial Narrow"/>
        </w:rPr>
        <w:t>项目性质与特点</w:t>
      </w:r>
    </w:p>
    <w:p w:rsidR="002917AD" w:rsidRDefault="007A031A">
      <w:pPr>
        <w:snapToGrid w:val="0"/>
        <w:ind w:firstLine="480"/>
        <w:rPr>
          <w:rFonts w:ascii="Arial Narrow" w:hAnsi="Arial Narrow" w:cs="Arial Narrow"/>
        </w:rPr>
      </w:pPr>
      <w:r>
        <w:rPr>
          <w:rFonts w:ascii="Arial Narrow" w:hAnsi="Arial Narrow" w:cs="Arial Narrow"/>
        </w:rPr>
        <w:t>武汉市武昌火车站地区综合管理办公室公用设施水电项目是应依法营造良好站区环境的要求和武昌区经济发展的需求，该专项业务资金项目的实施是为了满足站区地下空间商业区、东广场、地下停车场、的士通道、公共机电设备、公厕、各通道风机等区域水电供应的需要，从而建立良好的站区环境。</w:t>
      </w:r>
    </w:p>
    <w:p w:rsidR="002917AD" w:rsidRDefault="007A031A">
      <w:pPr>
        <w:snapToGrid w:val="0"/>
        <w:ind w:firstLine="480"/>
        <w:rPr>
          <w:rFonts w:ascii="Arial Narrow" w:hAnsi="Arial Narrow" w:cs="Arial Narrow"/>
        </w:rPr>
      </w:pPr>
      <w:r>
        <w:rPr>
          <w:rFonts w:ascii="Arial Narrow" w:hAnsi="Arial Narrow" w:cs="Arial Narrow"/>
        </w:rPr>
        <w:t xml:space="preserve">1.4 </w:t>
      </w:r>
      <w:r>
        <w:rPr>
          <w:rFonts w:ascii="Arial Narrow" w:hAnsi="Arial Narrow" w:cs="Arial Narrow"/>
        </w:rPr>
        <w:t>项目立项时所属领域状况等。</w:t>
      </w:r>
    </w:p>
    <w:p w:rsidR="002917AD" w:rsidRDefault="007A031A">
      <w:pPr>
        <w:snapToGrid w:val="0"/>
        <w:ind w:firstLine="480"/>
        <w:rPr>
          <w:rFonts w:ascii="Arial Narrow" w:hAnsi="Arial Narrow" w:cs="Arial Narrow"/>
        </w:rPr>
      </w:pPr>
      <w:r>
        <w:rPr>
          <w:rFonts w:ascii="Arial Narrow" w:hAnsi="Arial Narrow" w:cs="Arial Narrow"/>
        </w:rPr>
        <w:t>为加强站区水电管理，保证水电设备安全、正常运行，合理使用水电，减少水电浪费，明确消费，以维护正常的办公和生活秩序。</w:t>
      </w:r>
    </w:p>
    <w:bookmarkEnd w:id="6"/>
    <w:bookmarkEnd w:id="7"/>
    <w:p w:rsidR="002917AD" w:rsidRDefault="007A031A">
      <w:pPr>
        <w:snapToGrid w:val="0"/>
        <w:ind w:firstLine="482"/>
        <w:rPr>
          <w:rFonts w:ascii="Arial Narrow" w:hAnsi="Arial Narrow" w:cs="Arial Narrow"/>
          <w:b/>
          <w:bCs/>
        </w:rPr>
      </w:pPr>
      <w:r>
        <w:rPr>
          <w:rFonts w:ascii="Arial Narrow" w:hAnsi="Arial Narrow" w:cs="Arial Narrow"/>
          <w:b/>
          <w:bCs/>
        </w:rPr>
        <w:t>2.</w:t>
      </w:r>
      <w:r>
        <w:rPr>
          <w:rFonts w:ascii="Arial Narrow" w:hAnsi="Arial Narrow" w:cs="Arial Narrow"/>
          <w:b/>
          <w:bCs/>
        </w:rPr>
        <w:t>基准日及评价历时</w:t>
      </w:r>
    </w:p>
    <w:p w:rsidR="002917AD" w:rsidRDefault="007A031A">
      <w:pPr>
        <w:snapToGrid w:val="0"/>
        <w:ind w:firstLine="480"/>
        <w:rPr>
          <w:rFonts w:ascii="Arial Narrow" w:hAnsi="Arial Narrow" w:cs="Arial Narrow"/>
        </w:rPr>
      </w:pPr>
      <w:bookmarkStart w:id="10" w:name="_Toc406666352"/>
      <w:bookmarkStart w:id="11" w:name="_Toc10760"/>
      <w:bookmarkStart w:id="12" w:name="_Toc361304674"/>
      <w:bookmarkStart w:id="13" w:name="_Toc406668025"/>
      <w:bookmarkStart w:id="14" w:name="_Toc387957801"/>
      <w:r>
        <w:rPr>
          <w:rFonts w:ascii="Arial Narrow" w:hAnsi="Arial Narrow" w:cs="Arial Narrow"/>
        </w:rPr>
        <w:t xml:space="preserve">2.1 </w:t>
      </w:r>
      <w:r>
        <w:rPr>
          <w:rFonts w:ascii="Arial Narrow" w:hAnsi="Arial Narrow" w:cs="Arial Narrow"/>
        </w:rPr>
        <w:t>评价基准日：</w:t>
      </w:r>
      <w:r>
        <w:rPr>
          <w:rFonts w:ascii="Arial Narrow" w:hAnsi="Arial Narrow" w:cs="Arial Narrow"/>
        </w:rPr>
        <w:t>2017</w:t>
      </w:r>
      <w:r>
        <w:rPr>
          <w:rFonts w:ascii="Arial Narrow" w:hAnsi="Arial Narrow" w:cs="Arial Narrow"/>
        </w:rPr>
        <w:t>年</w:t>
      </w:r>
      <w:r>
        <w:rPr>
          <w:rFonts w:ascii="Arial Narrow" w:hAnsi="Arial Narrow" w:cs="Arial Narrow"/>
        </w:rPr>
        <w:t>12</w:t>
      </w:r>
      <w:r>
        <w:rPr>
          <w:rFonts w:ascii="Arial Narrow" w:hAnsi="Arial Narrow" w:cs="Arial Narrow"/>
        </w:rPr>
        <w:t>月</w:t>
      </w:r>
      <w:r>
        <w:rPr>
          <w:rFonts w:ascii="Arial Narrow" w:hAnsi="Arial Narrow" w:cs="Arial Narrow"/>
        </w:rPr>
        <w:t>31</w:t>
      </w:r>
      <w:r>
        <w:rPr>
          <w:rFonts w:ascii="Arial Narrow" w:hAnsi="Arial Narrow" w:cs="Arial Narrow"/>
        </w:rPr>
        <w:t>日</w:t>
      </w:r>
    </w:p>
    <w:p w:rsidR="002917AD" w:rsidRDefault="007A031A">
      <w:pPr>
        <w:snapToGrid w:val="0"/>
        <w:ind w:firstLine="480"/>
        <w:rPr>
          <w:rFonts w:ascii="Arial Narrow" w:hAnsi="Arial Narrow" w:cs="Arial Narrow"/>
        </w:rPr>
      </w:pPr>
      <w:r>
        <w:rPr>
          <w:rFonts w:ascii="Arial Narrow" w:hAnsi="Arial Narrow" w:cs="Arial Narrow"/>
        </w:rPr>
        <w:t xml:space="preserve">2.2 </w:t>
      </w:r>
      <w:r>
        <w:rPr>
          <w:rFonts w:ascii="Arial Narrow" w:hAnsi="Arial Narrow" w:cs="Arial Narrow"/>
        </w:rPr>
        <w:t>本次评价从</w:t>
      </w:r>
      <w:r>
        <w:rPr>
          <w:rFonts w:ascii="Arial Narrow" w:hAnsi="Arial Narrow" w:cs="Arial Narrow"/>
        </w:rPr>
        <w:t>2018</w:t>
      </w:r>
      <w:r>
        <w:rPr>
          <w:rFonts w:ascii="Arial Narrow" w:hAnsi="Arial Narrow" w:cs="Arial Narrow"/>
        </w:rPr>
        <w:t>年</w:t>
      </w:r>
      <w:r>
        <w:rPr>
          <w:rFonts w:ascii="Arial Narrow" w:hAnsi="Arial Narrow" w:cs="Arial Narrow"/>
        </w:rPr>
        <w:t>05</w:t>
      </w:r>
      <w:r>
        <w:rPr>
          <w:rFonts w:ascii="Arial Narrow" w:hAnsi="Arial Narrow" w:cs="Arial Narrow"/>
        </w:rPr>
        <w:t>月</w:t>
      </w:r>
      <w:r>
        <w:rPr>
          <w:rFonts w:ascii="Arial Narrow" w:hAnsi="Arial Narrow" w:cs="Arial Narrow"/>
        </w:rPr>
        <w:t>11</w:t>
      </w:r>
      <w:r>
        <w:rPr>
          <w:rFonts w:ascii="Arial Narrow" w:hAnsi="Arial Narrow" w:cs="Arial Narrow"/>
        </w:rPr>
        <w:t>日</w:t>
      </w:r>
      <w:r>
        <w:rPr>
          <w:rFonts w:ascii="Arial Narrow" w:hAnsi="Arial Narrow" w:cs="Arial Narrow"/>
        </w:rPr>
        <w:t>——2018</w:t>
      </w:r>
      <w:r>
        <w:rPr>
          <w:rFonts w:ascii="Arial Narrow" w:hAnsi="Arial Narrow" w:cs="Arial Narrow"/>
        </w:rPr>
        <w:t>年</w:t>
      </w:r>
      <w:r>
        <w:rPr>
          <w:rFonts w:ascii="Arial Narrow" w:hAnsi="Arial Narrow" w:cs="Arial Narrow"/>
        </w:rPr>
        <w:t>05</w:t>
      </w:r>
      <w:r>
        <w:rPr>
          <w:rFonts w:ascii="Arial Narrow" w:hAnsi="Arial Narrow" w:cs="Arial Narrow"/>
        </w:rPr>
        <w:t>月</w:t>
      </w:r>
      <w:r>
        <w:rPr>
          <w:rFonts w:ascii="Arial Narrow" w:hAnsi="Arial Narrow" w:cs="Arial Narrow"/>
        </w:rPr>
        <w:t>25</w:t>
      </w:r>
      <w:r>
        <w:rPr>
          <w:rFonts w:ascii="Arial Narrow" w:hAnsi="Arial Narrow" w:cs="Arial Narrow"/>
        </w:rPr>
        <w:t>日，历时</w:t>
      </w:r>
      <w:r>
        <w:rPr>
          <w:rFonts w:ascii="Arial Narrow" w:hAnsi="Arial Narrow" w:cs="Arial Narrow"/>
        </w:rPr>
        <w:t>11</w:t>
      </w:r>
      <w:r>
        <w:rPr>
          <w:rFonts w:ascii="Arial Narrow" w:hAnsi="Arial Narrow" w:cs="Arial Narrow"/>
        </w:rPr>
        <w:t>天</w:t>
      </w:r>
    </w:p>
    <w:p w:rsidR="002917AD" w:rsidRDefault="007A031A">
      <w:pPr>
        <w:snapToGrid w:val="0"/>
        <w:ind w:firstLine="482"/>
        <w:rPr>
          <w:rFonts w:ascii="Arial Narrow" w:hAnsi="Arial Narrow" w:cs="Arial Narrow"/>
          <w:b/>
          <w:bCs/>
        </w:rPr>
      </w:pPr>
      <w:r>
        <w:rPr>
          <w:rFonts w:ascii="Arial Narrow" w:hAnsi="Arial Narrow" w:cs="Arial Narrow"/>
          <w:b/>
          <w:bCs/>
        </w:rPr>
        <w:t>3</w:t>
      </w:r>
      <w:r>
        <w:rPr>
          <w:rFonts w:ascii="Arial Narrow" w:hAnsi="Arial Narrow" w:cs="Arial Narrow"/>
          <w:b/>
          <w:bCs/>
        </w:rPr>
        <w:t>．项目实施情况</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）项目实施单位：武汉市武昌火车站地区综合管理办公室</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）项目实施周期与地点：</w:t>
      </w:r>
      <w:r>
        <w:rPr>
          <w:rFonts w:ascii="Arial Narrow" w:hAnsi="Arial Narrow" w:cs="Arial Narrow"/>
        </w:rPr>
        <w:t>2017</w:t>
      </w:r>
      <w:r>
        <w:rPr>
          <w:rFonts w:ascii="Arial Narrow" w:hAnsi="Arial Narrow" w:cs="Arial Narrow"/>
        </w:rPr>
        <w:t>年；武昌火车站地区</w:t>
      </w:r>
    </w:p>
    <w:p w:rsidR="002917AD" w:rsidRDefault="007A031A">
      <w:pPr>
        <w:snapToGrid w:val="0"/>
        <w:ind w:firstLine="480"/>
        <w:rPr>
          <w:rFonts w:ascii="Arial Narrow" w:hAnsi="Arial Narrow" w:cs="Arial Narrow"/>
          <w:color w:val="FF0000"/>
        </w:rPr>
      </w:pPr>
      <w:r>
        <w:rPr>
          <w:rFonts w:ascii="Arial Narrow" w:hAnsi="Arial Narrow" w:cs="Arial Narrow"/>
        </w:rPr>
        <w:t>（</w:t>
      </w:r>
      <w:r>
        <w:rPr>
          <w:rFonts w:ascii="Arial Narrow" w:hAnsi="Arial Narrow" w:cs="Arial Narrow"/>
        </w:rPr>
        <w:t>3</w:t>
      </w:r>
      <w:r>
        <w:rPr>
          <w:rFonts w:ascii="Arial Narrow" w:hAnsi="Arial Narrow" w:cs="Arial Narrow"/>
        </w:rPr>
        <w:t>）项目主要内容：满足站区地下空间商业区、东广场、地下停车场、的士通道、公共机电设备、公厕、各通道风机等区域水电费用的缴纳。</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）项目完成概况：截止到绩效评价日，已经完成对上一年度站区内地</w:t>
      </w:r>
      <w:proofErr w:type="gramStart"/>
      <w:r>
        <w:rPr>
          <w:rFonts w:ascii="Arial Narrow" w:hAnsi="Arial Narrow" w:cs="Arial Narrow"/>
        </w:rPr>
        <w:t>下空间</w:t>
      </w:r>
      <w:proofErr w:type="gramEnd"/>
      <w:r>
        <w:rPr>
          <w:rFonts w:ascii="Arial Narrow" w:hAnsi="Arial Narrow" w:cs="Arial Narrow"/>
        </w:rPr>
        <w:t>商业区、东广场、地下停车场、的士通道、公共机电设备、公厕、各通道风机等区域水电费用缴纳。</w:t>
      </w:r>
    </w:p>
    <w:p w:rsidR="002917AD" w:rsidRDefault="007A031A">
      <w:pPr>
        <w:snapToGrid w:val="0"/>
        <w:ind w:firstLine="482"/>
        <w:rPr>
          <w:rFonts w:ascii="Arial Narrow" w:hAnsi="Arial Narrow" w:cs="Arial Narrow"/>
          <w:b/>
          <w:bCs/>
        </w:rPr>
      </w:pPr>
      <w:r>
        <w:rPr>
          <w:rFonts w:ascii="Arial Narrow" w:hAnsi="Arial Narrow" w:cs="Arial Narrow"/>
          <w:b/>
          <w:bCs/>
        </w:rPr>
        <w:t>4</w:t>
      </w:r>
      <w:r>
        <w:rPr>
          <w:rFonts w:ascii="Arial Narrow" w:hAnsi="Arial Narrow" w:cs="Arial Narrow"/>
          <w:b/>
          <w:bCs/>
        </w:rPr>
        <w:t>．项目经费来源和使用情况</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）项目资金来源概况：根据《武昌区财政局关于武昌区火车站地区综合管理办公室</w:t>
      </w:r>
      <w:r>
        <w:rPr>
          <w:rFonts w:ascii="Arial Narrow" w:hAnsi="Arial Narrow" w:cs="Arial Narrow"/>
        </w:rPr>
        <w:t>2017</w:t>
      </w:r>
      <w:r>
        <w:rPr>
          <w:rFonts w:ascii="Arial Narrow" w:hAnsi="Arial Narrow" w:cs="Arial Narrow"/>
        </w:rPr>
        <w:t>年部门预算的批复》，公用设施水电经费为</w:t>
      </w:r>
      <w:r>
        <w:rPr>
          <w:rFonts w:ascii="Arial Narrow" w:hAnsi="Arial Narrow" w:cs="Arial Narrow"/>
        </w:rPr>
        <w:t>60</w:t>
      </w:r>
      <w:r>
        <w:rPr>
          <w:rFonts w:ascii="Arial Narrow" w:hAnsi="Arial Narrow" w:cs="Arial Narrow"/>
        </w:rPr>
        <w:t>万元，项目资金均为区级财政资金。</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）项目资金使用概况</w:t>
      </w:r>
      <w:bookmarkStart w:id="15" w:name="_Toc361303718"/>
      <w:bookmarkStart w:id="16" w:name="_Toc361304679"/>
      <w:bookmarkStart w:id="17" w:name="_Toc361304427"/>
      <w:bookmarkStart w:id="18" w:name="_Toc361302024"/>
      <w:bookmarkStart w:id="19" w:name="_Toc361304169"/>
      <w:bookmarkEnd w:id="10"/>
      <w:bookmarkEnd w:id="11"/>
      <w:bookmarkEnd w:id="12"/>
      <w:bookmarkEnd w:id="13"/>
      <w:bookmarkEnd w:id="14"/>
      <w:r>
        <w:rPr>
          <w:rFonts w:ascii="Arial Narrow" w:hAnsi="Arial Narrow" w:cs="Arial Narrow"/>
        </w:rPr>
        <w:t>：截止到</w:t>
      </w:r>
      <w:r>
        <w:rPr>
          <w:rFonts w:ascii="Arial Narrow" w:hAnsi="Arial Narrow" w:cs="Arial Narrow"/>
        </w:rPr>
        <w:t>2017</w:t>
      </w:r>
      <w:r>
        <w:rPr>
          <w:rFonts w:ascii="Arial Narrow" w:hAnsi="Arial Narrow" w:cs="Arial Narrow"/>
        </w:rPr>
        <w:t>年</w:t>
      </w:r>
      <w:r>
        <w:rPr>
          <w:rFonts w:ascii="Arial Narrow" w:hAnsi="Arial Narrow" w:cs="Arial Narrow"/>
        </w:rPr>
        <w:t>3</w:t>
      </w:r>
      <w:r>
        <w:rPr>
          <w:rFonts w:ascii="Arial Narrow" w:hAnsi="Arial Narrow" w:cs="Arial Narrow"/>
        </w:rPr>
        <w:t>月</w:t>
      </w:r>
      <w:r>
        <w:rPr>
          <w:rFonts w:ascii="Arial Narrow" w:hAnsi="Arial Narrow" w:cs="Arial Narrow"/>
        </w:rPr>
        <w:t>31</w:t>
      </w:r>
      <w:r>
        <w:rPr>
          <w:rFonts w:ascii="Arial Narrow" w:hAnsi="Arial Narrow" w:cs="Arial Narrow"/>
        </w:rPr>
        <w:t>日，该项目已支出</w:t>
      </w:r>
      <w:r>
        <w:rPr>
          <w:rFonts w:ascii="Arial Narrow" w:hAnsi="Arial Narrow" w:cs="Arial Narrow"/>
        </w:rPr>
        <w:t>600000.00</w:t>
      </w:r>
      <w:r>
        <w:rPr>
          <w:rFonts w:ascii="Arial Narrow" w:hAnsi="Arial Narrow" w:cs="Arial Narrow"/>
        </w:rPr>
        <w:t>元，其中架空层电费合计</w:t>
      </w:r>
      <w:r>
        <w:rPr>
          <w:rFonts w:ascii="Arial Narrow" w:hAnsi="Arial Narrow" w:cs="Arial Narrow"/>
        </w:rPr>
        <w:t>473397.40</w:t>
      </w:r>
      <w:r>
        <w:rPr>
          <w:rFonts w:ascii="Arial Narrow" w:hAnsi="Arial Narrow" w:cs="Arial Narrow"/>
        </w:rPr>
        <w:t>元，广场用电费</w:t>
      </w:r>
      <w:r>
        <w:rPr>
          <w:rFonts w:ascii="Arial Narrow" w:hAnsi="Arial Narrow" w:cs="Arial Narrow"/>
        </w:rPr>
        <w:t>70229.27</w:t>
      </w:r>
      <w:r>
        <w:rPr>
          <w:rFonts w:ascii="Arial Narrow" w:hAnsi="Arial Narrow" w:cs="Arial Narrow"/>
        </w:rPr>
        <w:t>元，架空层水费</w:t>
      </w:r>
      <w:r>
        <w:rPr>
          <w:rFonts w:ascii="Arial Narrow" w:hAnsi="Arial Narrow" w:cs="Arial Narrow"/>
        </w:rPr>
        <w:t>35572.93</w:t>
      </w:r>
      <w:r>
        <w:rPr>
          <w:rFonts w:ascii="Arial Narrow" w:hAnsi="Arial Narrow" w:cs="Arial Narrow"/>
        </w:rPr>
        <w:t>元，</w:t>
      </w:r>
      <w:r>
        <w:rPr>
          <w:rFonts w:ascii="Arial Narrow" w:hAnsi="Arial Narrow" w:cs="Arial Narrow"/>
        </w:rPr>
        <w:lastRenderedPageBreak/>
        <w:t>广场用水费</w:t>
      </w:r>
      <w:r>
        <w:rPr>
          <w:rFonts w:ascii="Arial Narrow" w:hAnsi="Arial Narrow" w:cs="Arial Narrow"/>
        </w:rPr>
        <w:t>20800.40</w:t>
      </w:r>
      <w:r>
        <w:rPr>
          <w:rFonts w:ascii="Arial Narrow" w:hAnsi="Arial Narrow" w:cs="Arial Narrow"/>
        </w:rPr>
        <w:t>元。</w:t>
      </w:r>
    </w:p>
    <w:p w:rsidR="002917AD" w:rsidRDefault="007A031A">
      <w:pPr>
        <w:snapToGrid w:val="0"/>
        <w:ind w:firstLine="482"/>
        <w:outlineLvl w:val="1"/>
        <w:rPr>
          <w:rFonts w:ascii="Arial Narrow" w:hAnsi="Arial Narrow" w:cs="Arial Narrow"/>
          <w:b/>
          <w:bCs/>
        </w:rPr>
      </w:pPr>
      <w:bookmarkStart w:id="20" w:name="_Toc479252055"/>
      <w:bookmarkStart w:id="21" w:name="_Toc361304680"/>
      <w:bookmarkStart w:id="22" w:name="_Toc406668030"/>
      <w:bookmarkStart w:id="23" w:name="_Toc406666356"/>
      <w:bookmarkStart w:id="24" w:name="_Toc16351"/>
      <w:bookmarkEnd w:id="15"/>
      <w:bookmarkEnd w:id="16"/>
      <w:bookmarkEnd w:id="17"/>
      <w:bookmarkEnd w:id="18"/>
      <w:bookmarkEnd w:id="19"/>
      <w:r>
        <w:rPr>
          <w:rFonts w:ascii="Arial Narrow" w:hAnsi="Arial Narrow" w:cs="Arial Narrow"/>
          <w:b/>
          <w:bCs/>
        </w:rPr>
        <w:t>（二）项目绩效目标</w:t>
      </w:r>
      <w:bookmarkEnd w:id="20"/>
    </w:p>
    <w:bookmarkEnd w:id="21"/>
    <w:bookmarkEnd w:id="22"/>
    <w:bookmarkEnd w:id="23"/>
    <w:bookmarkEnd w:id="24"/>
    <w:p w:rsidR="002917AD" w:rsidRDefault="007A031A">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、项目立项设定绩效目标</w:t>
      </w:r>
    </w:p>
    <w:p w:rsidR="002917AD" w:rsidRDefault="007A031A">
      <w:pPr>
        <w:snapToGrid w:val="0"/>
        <w:ind w:firstLine="480"/>
        <w:rPr>
          <w:rFonts w:ascii="Arial Narrow" w:hAnsi="Arial Narrow" w:cs="Arial Narrow"/>
        </w:rPr>
      </w:pPr>
      <w:r>
        <w:rPr>
          <w:rFonts w:ascii="Arial Narrow" w:hAnsi="Arial Narrow" w:cs="Arial Narrow"/>
        </w:rPr>
        <w:t>项目实施单位在计划一年时间内及时完成地下空间商业区、东广场、地下停车场、的士通道、公共机电设备、公厕、各通道风机等区域水电费用的缴纳。</w:t>
      </w:r>
    </w:p>
    <w:p w:rsidR="002917AD" w:rsidRDefault="007A031A">
      <w:pPr>
        <w:numPr>
          <w:ilvl w:val="0"/>
          <w:numId w:val="3"/>
        </w:numPr>
        <w:snapToGrid w:val="0"/>
        <w:ind w:firstLine="480"/>
        <w:rPr>
          <w:rFonts w:ascii="Arial Narrow" w:hAnsi="Arial Narrow" w:cs="Arial Narrow"/>
        </w:rPr>
      </w:pPr>
      <w:bookmarkStart w:id="25" w:name="_Toc3631"/>
      <w:bookmarkStart w:id="26" w:name="_Toc387957806"/>
      <w:bookmarkStart w:id="27" w:name="_Toc361304681"/>
      <w:r>
        <w:rPr>
          <w:rFonts w:ascii="Arial Narrow" w:hAnsi="Arial Narrow" w:cs="Arial Narrow"/>
        </w:rPr>
        <w:t xml:space="preserve"> </w:t>
      </w:r>
      <w:r>
        <w:rPr>
          <w:rFonts w:ascii="Arial Narrow" w:hAnsi="Arial Narrow" w:cs="Arial Narrow"/>
        </w:rPr>
        <w:t>绩效目标完成情况</w:t>
      </w:r>
      <w:bookmarkEnd w:id="25"/>
    </w:p>
    <w:p w:rsidR="002917AD" w:rsidRDefault="007A031A">
      <w:pPr>
        <w:snapToGrid w:val="0"/>
        <w:ind w:firstLineChars="0" w:firstLine="0"/>
        <w:rPr>
          <w:rFonts w:ascii="Arial Narrow" w:hAnsi="Arial Narrow" w:cs="Arial Narrow"/>
        </w:rPr>
      </w:pPr>
      <w:r>
        <w:rPr>
          <w:rFonts w:ascii="Arial Narrow" w:hAnsi="Arial Narrow" w:cs="Arial Narrow"/>
        </w:rPr>
        <w:t xml:space="preserve">    </w:t>
      </w:r>
      <w:r>
        <w:rPr>
          <w:rFonts w:ascii="Arial Narrow" w:hAnsi="Arial Narrow" w:cs="Arial Narrow"/>
        </w:rPr>
        <w:t>截至</w:t>
      </w:r>
      <w:r>
        <w:rPr>
          <w:rFonts w:ascii="Arial Narrow" w:hAnsi="Arial Narrow" w:cs="Arial Narrow"/>
        </w:rPr>
        <w:t>2017</w:t>
      </w:r>
      <w:r>
        <w:rPr>
          <w:rFonts w:ascii="Arial Narrow" w:hAnsi="Arial Narrow" w:cs="Arial Narrow"/>
        </w:rPr>
        <w:t>年</w:t>
      </w:r>
      <w:r>
        <w:rPr>
          <w:rFonts w:ascii="Arial Narrow" w:hAnsi="Arial Narrow" w:cs="Arial Narrow"/>
        </w:rPr>
        <w:t>12</w:t>
      </w:r>
      <w:r>
        <w:rPr>
          <w:rFonts w:ascii="Arial Narrow" w:hAnsi="Arial Narrow" w:cs="Arial Narrow"/>
        </w:rPr>
        <w:t>月</w:t>
      </w:r>
      <w:r>
        <w:rPr>
          <w:rFonts w:ascii="Arial Narrow" w:hAnsi="Arial Narrow" w:cs="Arial Narrow"/>
        </w:rPr>
        <w:t>31</w:t>
      </w:r>
      <w:r>
        <w:rPr>
          <w:rFonts w:ascii="Arial Narrow" w:hAnsi="Arial Narrow" w:cs="Arial Narrow"/>
        </w:rPr>
        <w:t>日，项目实施单位已完成绩效目标。</w:t>
      </w:r>
    </w:p>
    <w:p w:rsidR="002917AD" w:rsidRDefault="007A031A">
      <w:pPr>
        <w:snapToGrid w:val="0"/>
        <w:ind w:firstLine="482"/>
        <w:outlineLvl w:val="0"/>
        <w:rPr>
          <w:rFonts w:ascii="Arial Narrow" w:hAnsi="Arial Narrow" w:cs="Arial Narrow"/>
          <w:b/>
        </w:rPr>
      </w:pPr>
      <w:bookmarkStart w:id="28" w:name="_Toc479252056"/>
      <w:bookmarkStart w:id="29" w:name="_Toc406668031"/>
      <w:bookmarkStart w:id="30" w:name="_Toc14372"/>
      <w:bookmarkStart w:id="31" w:name="_Toc406666357"/>
      <w:r>
        <w:rPr>
          <w:rFonts w:ascii="Arial Narrow" w:hAnsi="Arial Narrow" w:cs="Arial Narrow"/>
          <w:b/>
        </w:rPr>
        <w:t>二、绩效评价工作情况</w:t>
      </w:r>
      <w:bookmarkStart w:id="32" w:name="_Toc361304682"/>
      <w:bookmarkEnd w:id="26"/>
      <w:bookmarkEnd w:id="27"/>
      <w:bookmarkEnd w:id="28"/>
      <w:bookmarkEnd w:id="29"/>
      <w:bookmarkEnd w:id="30"/>
      <w:bookmarkEnd w:id="31"/>
    </w:p>
    <w:p w:rsidR="002917AD" w:rsidRDefault="007A031A">
      <w:pPr>
        <w:snapToGrid w:val="0"/>
        <w:ind w:firstLine="482"/>
        <w:outlineLvl w:val="1"/>
        <w:rPr>
          <w:rFonts w:ascii="Arial Narrow" w:hAnsi="Arial Narrow" w:cs="Arial Narrow"/>
          <w:b/>
          <w:bCs/>
        </w:rPr>
      </w:pPr>
      <w:bookmarkStart w:id="33" w:name="_Toc387957807"/>
      <w:bookmarkStart w:id="34" w:name="_Toc406666358"/>
      <w:bookmarkStart w:id="35" w:name="_Toc29064"/>
      <w:bookmarkStart w:id="36" w:name="_Toc406668032"/>
      <w:bookmarkStart w:id="37" w:name="_Toc479252057"/>
      <w:r>
        <w:rPr>
          <w:rFonts w:ascii="Arial Narrow" w:hAnsi="Arial Narrow" w:cs="Arial Narrow"/>
          <w:b/>
          <w:bCs/>
        </w:rPr>
        <w:t>（一）绩效评价目</w:t>
      </w:r>
      <w:bookmarkEnd w:id="32"/>
      <w:bookmarkEnd w:id="33"/>
      <w:r>
        <w:rPr>
          <w:rFonts w:ascii="Arial Narrow" w:hAnsi="Arial Narrow" w:cs="Arial Narrow"/>
          <w:b/>
          <w:bCs/>
        </w:rPr>
        <w:t>的</w:t>
      </w:r>
      <w:bookmarkEnd w:id="34"/>
      <w:bookmarkEnd w:id="35"/>
      <w:bookmarkEnd w:id="36"/>
      <w:bookmarkEnd w:id="37"/>
    </w:p>
    <w:p w:rsidR="002917AD" w:rsidRDefault="007A031A">
      <w:pPr>
        <w:snapToGrid w:val="0"/>
        <w:ind w:firstLine="480"/>
        <w:rPr>
          <w:rFonts w:ascii="Arial Narrow" w:hAnsi="Arial Narrow" w:cs="Arial Narrow"/>
        </w:rPr>
      </w:pPr>
      <w:r>
        <w:rPr>
          <w:rFonts w:ascii="Arial Narrow" w:hAnsi="Arial Narrow" w:cs="Arial Narrow"/>
        </w:rPr>
        <w:t>为深化预算管理改革，进一步加强</w:t>
      </w:r>
      <w:r>
        <w:rPr>
          <w:rFonts w:ascii="Arial Narrow" w:hAnsi="Arial Narrow" w:cs="Arial Narrow"/>
          <w:bCs/>
        </w:rPr>
        <w:t>公用设施水电项目</w:t>
      </w:r>
      <w:r>
        <w:rPr>
          <w:rFonts w:ascii="Arial Narrow" w:hAnsi="Arial Narrow" w:cs="Arial Narrow"/>
        </w:rPr>
        <w:t>的监督管理，提高财政资金使用效益，根据《中华人民共和国预算法》、《财政支出绩效评价管理暂行办法》和国家有关财务规章制度，结合</w:t>
      </w:r>
      <w:r>
        <w:rPr>
          <w:rFonts w:ascii="Arial Narrow" w:hAnsi="Arial Narrow" w:cs="Arial Narrow"/>
          <w:bCs/>
        </w:rPr>
        <w:t>公用设施水电项目</w:t>
      </w:r>
      <w:r>
        <w:rPr>
          <w:rFonts w:ascii="Arial Narrow" w:hAnsi="Arial Narrow" w:cs="Arial Narrow"/>
        </w:rPr>
        <w:t>的具体情况，按照武汉市武昌火车站地区综合管理办公室的总体部署，进行此次绩效评价。同时，本次绩效评价还力争实现以下目的：</w:t>
      </w:r>
    </w:p>
    <w:p w:rsidR="002917AD" w:rsidRDefault="007A031A">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、按照武昌区财政局项目资金管理要求，设计合理的指标体系和评价标准，采取科学规范的评价方法，对</w:t>
      </w:r>
      <w:r>
        <w:rPr>
          <w:rFonts w:ascii="Arial Narrow" w:hAnsi="Arial Narrow" w:cs="Arial Narrow"/>
        </w:rPr>
        <w:t>“</w:t>
      </w:r>
      <w:r>
        <w:rPr>
          <w:rFonts w:ascii="Arial Narrow" w:hAnsi="Arial Narrow" w:cs="Arial Narrow"/>
          <w:bCs/>
        </w:rPr>
        <w:t>公用设施水电项目</w:t>
      </w:r>
      <w:r>
        <w:rPr>
          <w:rFonts w:ascii="Arial Narrow" w:hAnsi="Arial Narrow" w:cs="Arial Narrow"/>
        </w:rPr>
        <w:t>”</w:t>
      </w:r>
      <w:r>
        <w:rPr>
          <w:rFonts w:ascii="Arial Narrow" w:hAnsi="Arial Narrow" w:cs="Arial Narrow"/>
        </w:rPr>
        <w:t>从项目决策到项目绩效的全过程进行科学、客观、公正的评价，为合理分配资金、优化支出提供依据。</w:t>
      </w:r>
    </w:p>
    <w:p w:rsidR="002917AD" w:rsidRDefault="007A031A">
      <w:pPr>
        <w:snapToGrid w:val="0"/>
        <w:ind w:firstLine="480"/>
        <w:rPr>
          <w:rFonts w:ascii="Arial Narrow" w:hAnsi="Arial Narrow" w:cs="Arial Narrow"/>
        </w:rPr>
      </w:pPr>
      <w:r>
        <w:rPr>
          <w:rFonts w:ascii="Arial Narrow" w:hAnsi="Arial Narrow" w:cs="Arial Narrow"/>
        </w:rPr>
        <w:t>2</w:t>
      </w:r>
      <w:r>
        <w:rPr>
          <w:rFonts w:ascii="Arial Narrow" w:hAnsi="Arial Narrow" w:cs="Arial Narrow"/>
        </w:rPr>
        <w:t>、通过绩效评价为合理分配资金、优化支出提供依据，也为逐步建立以结果为导向的竞争立项项目评价机制提供决策依据。</w:t>
      </w:r>
    </w:p>
    <w:p w:rsidR="002917AD" w:rsidRDefault="007A031A">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、通过绩效评价总结前一年度项目实施的经验教训，为进一步加强公益服务项目管理，提高项目建设水平，发挥财政资金效益提供重要的参考依据，也为将来公益服务项目提供借鉴。</w:t>
      </w:r>
    </w:p>
    <w:p w:rsidR="002917AD" w:rsidRDefault="007A031A">
      <w:pPr>
        <w:snapToGrid w:val="0"/>
        <w:ind w:firstLine="482"/>
        <w:jc w:val="left"/>
        <w:outlineLvl w:val="1"/>
        <w:rPr>
          <w:rFonts w:ascii="Arial Narrow" w:hAnsi="Arial Narrow" w:cs="Arial Narrow"/>
          <w:b/>
          <w:bCs/>
        </w:rPr>
      </w:pPr>
      <w:bookmarkStart w:id="38" w:name="_Toc32197"/>
      <w:bookmarkStart w:id="39" w:name="_Toc479252058"/>
      <w:bookmarkStart w:id="40" w:name="_Toc361302025"/>
      <w:bookmarkStart w:id="41" w:name="_Toc361304684"/>
      <w:bookmarkStart w:id="42" w:name="_Toc406666359"/>
      <w:bookmarkStart w:id="43" w:name="_Toc406668033"/>
      <w:bookmarkStart w:id="44" w:name="_Toc387957809"/>
      <w:r>
        <w:rPr>
          <w:rFonts w:ascii="Arial Narrow" w:hAnsi="Arial Narrow" w:cs="Arial Narrow"/>
          <w:b/>
          <w:bCs/>
        </w:rPr>
        <w:t>（二）绩效评价工作过程</w:t>
      </w:r>
      <w:bookmarkEnd w:id="38"/>
      <w:bookmarkEnd w:id="39"/>
    </w:p>
    <w:p w:rsidR="002917AD" w:rsidRDefault="007A031A">
      <w:pPr>
        <w:snapToGrid w:val="0"/>
        <w:ind w:firstLine="480"/>
        <w:rPr>
          <w:rFonts w:ascii="Arial Narrow" w:hAnsi="Arial Narrow" w:cs="Arial Narrow"/>
        </w:rPr>
      </w:pPr>
      <w:r>
        <w:rPr>
          <w:rFonts w:ascii="Arial Narrow" w:hAnsi="Arial Narrow" w:cs="Arial Narrow"/>
          <w:noProof/>
        </w:rPr>
        <w:lastRenderedPageBreak/>
        <w:drawing>
          <wp:inline distT="0" distB="0" distL="0" distR="0">
            <wp:extent cx="4486275" cy="2724150"/>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6"/>
                    <a:srcRect/>
                    <a:stretch>
                      <a:fillRect/>
                    </a:stretch>
                  </pic:blipFill>
                  <pic:spPr>
                    <a:xfrm>
                      <a:off x="0" y="0"/>
                      <a:ext cx="4486275" cy="2724150"/>
                    </a:xfrm>
                    <a:prstGeom prst="rect">
                      <a:avLst/>
                    </a:prstGeom>
                    <a:noFill/>
                    <a:ln w="9525">
                      <a:noFill/>
                      <a:miter lim="800000"/>
                      <a:headEnd/>
                      <a:tailEnd/>
                    </a:ln>
                  </pic:spPr>
                </pic:pic>
              </a:graphicData>
            </a:graphic>
          </wp:inline>
        </w:drawing>
      </w:r>
    </w:p>
    <w:p w:rsidR="002917AD" w:rsidRDefault="007A031A">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）前期准备工作内容；</w:t>
      </w:r>
    </w:p>
    <w:p w:rsidR="002917AD" w:rsidRDefault="007A031A">
      <w:pPr>
        <w:snapToGrid w:val="0"/>
        <w:ind w:firstLine="480"/>
        <w:rPr>
          <w:rFonts w:ascii="Arial Narrow" w:hAnsi="Arial Narrow" w:cs="Arial Narrow"/>
        </w:rPr>
      </w:pPr>
      <w:r>
        <w:rPr>
          <w:rFonts w:ascii="Arial Narrow" w:hAnsi="Arial Narrow" w:cs="Arial Narrow"/>
        </w:rPr>
        <w:t>首先，查阅项目的相关文件。通过查阅了公用设施水电项目的《武昌区财政局关于武昌区火车站地区综合管理办公室</w:t>
      </w:r>
      <w:r>
        <w:rPr>
          <w:rFonts w:ascii="Arial Narrow" w:hAnsi="Arial Narrow" w:cs="Arial Narrow"/>
        </w:rPr>
        <w:t>2017</w:t>
      </w:r>
      <w:r>
        <w:rPr>
          <w:rFonts w:ascii="Arial Narrow" w:hAnsi="Arial Narrow" w:cs="Arial Narrow"/>
        </w:rPr>
        <w:t>年部门预算的批复》、《公用设施明细账》和记账凭证等工作考核资料，结合《武昌区财政支出绩效评价管理暂行办法》的要求，绩效评价工作小组充分熟悉项目背景、项目内容、项目活动等信息，这为绩效评价工作小组后续制定绩效评价方案奠定了基础。</w:t>
      </w:r>
    </w:p>
    <w:p w:rsidR="002917AD" w:rsidRDefault="007A031A">
      <w:pPr>
        <w:snapToGrid w:val="0"/>
        <w:ind w:firstLine="480"/>
        <w:rPr>
          <w:rFonts w:ascii="Arial Narrow" w:hAnsi="Arial Narrow" w:cs="Arial Narrow"/>
        </w:rPr>
      </w:pPr>
      <w:r>
        <w:rPr>
          <w:rFonts w:ascii="Arial Narrow" w:hAnsi="Arial Narrow" w:cs="Arial Narrow"/>
        </w:rPr>
        <w:t>其次，根据项目具体情况设定共性指标与个性指标相结合的绩效评价指标体系。</w:t>
      </w:r>
      <w:r>
        <w:rPr>
          <w:rFonts w:ascii="Arial Narrow" w:hAnsi="Arial Narrow" w:cs="Arial Narrow"/>
        </w:rPr>
        <w:t xml:space="preserve"> “</w:t>
      </w:r>
      <w:r>
        <w:rPr>
          <w:rFonts w:ascii="Arial Narrow" w:hAnsi="Arial Narrow" w:cs="Arial Narrow"/>
          <w:bCs/>
        </w:rPr>
        <w:t>公用设施水电项目</w:t>
      </w:r>
      <w:r>
        <w:rPr>
          <w:rFonts w:ascii="Arial Narrow" w:hAnsi="Arial Narrow" w:cs="Arial Narrow"/>
        </w:rPr>
        <w:t>”</w:t>
      </w:r>
      <w:r>
        <w:rPr>
          <w:rFonts w:ascii="Arial Narrow" w:hAnsi="Arial Narrow" w:cs="Arial Narrow"/>
        </w:rPr>
        <w:t>绩效评价指标体系由</w:t>
      </w:r>
      <w:r>
        <w:rPr>
          <w:rFonts w:ascii="Arial Narrow" w:hAnsi="Arial Narrow" w:cs="Arial Narrow"/>
        </w:rPr>
        <w:t>4</w:t>
      </w:r>
      <w:r>
        <w:rPr>
          <w:rFonts w:ascii="Arial Narrow" w:hAnsi="Arial Narrow" w:cs="Arial Narrow"/>
        </w:rPr>
        <w:t>个一级指标、</w:t>
      </w:r>
      <w:r>
        <w:rPr>
          <w:rFonts w:ascii="Arial Narrow" w:hAnsi="Arial Narrow" w:cs="Arial Narrow"/>
        </w:rPr>
        <w:t>7</w:t>
      </w:r>
      <w:r>
        <w:rPr>
          <w:rFonts w:ascii="Arial Narrow" w:hAnsi="Arial Narrow" w:cs="Arial Narrow"/>
        </w:rPr>
        <w:t>个二级指标、</w:t>
      </w:r>
      <w:r>
        <w:rPr>
          <w:rFonts w:ascii="Arial Narrow" w:hAnsi="Arial Narrow" w:cs="Arial Narrow"/>
        </w:rPr>
        <w:t>20</w:t>
      </w:r>
      <w:r>
        <w:rPr>
          <w:rFonts w:ascii="Arial Narrow" w:hAnsi="Arial Narrow" w:cs="Arial Narrow"/>
        </w:rPr>
        <w:t>个三级指标构成。绩效评价指标体系包含</w:t>
      </w:r>
      <w:r>
        <w:rPr>
          <w:rFonts w:ascii="Arial Narrow" w:hAnsi="Arial Narrow" w:cs="Arial Narrow"/>
        </w:rPr>
        <w:t>13</w:t>
      </w:r>
      <w:r>
        <w:rPr>
          <w:rFonts w:ascii="Arial Narrow" w:hAnsi="Arial Narrow" w:cs="Arial Narrow"/>
        </w:rPr>
        <w:t>个定性指标，</w:t>
      </w:r>
      <w:r>
        <w:rPr>
          <w:rFonts w:ascii="Arial Narrow" w:hAnsi="Arial Narrow" w:cs="Arial Narrow"/>
        </w:rPr>
        <w:t>7</w:t>
      </w:r>
      <w:r>
        <w:rPr>
          <w:rFonts w:ascii="Arial Narrow" w:hAnsi="Arial Narrow" w:cs="Arial Narrow"/>
        </w:rPr>
        <w:t>个定量指标，定性定量指标相结合，量化程度较高。绩效评价工作小组针对绩效评价对象的特点设计了</w:t>
      </w:r>
      <w:r>
        <w:rPr>
          <w:rFonts w:ascii="Arial Narrow" w:hAnsi="Arial Narrow" w:cs="Arial Narrow"/>
        </w:rPr>
        <w:t>5</w:t>
      </w:r>
      <w:r>
        <w:rPr>
          <w:rFonts w:ascii="Arial Narrow" w:hAnsi="Arial Narrow" w:cs="Arial Narrow"/>
        </w:rPr>
        <w:t>个个性化指标，包括水电单价合理性、水电安全检查、突发性停电事故发生次数、水电费缴纳及时性和办公生活便捷度等。</w:t>
      </w:r>
    </w:p>
    <w:p w:rsidR="002917AD" w:rsidRDefault="007A031A">
      <w:pPr>
        <w:snapToGrid w:val="0"/>
        <w:ind w:firstLine="480"/>
        <w:rPr>
          <w:rFonts w:ascii="Arial Narrow" w:hAnsi="Arial Narrow" w:cs="Arial Narrow"/>
        </w:rPr>
      </w:pPr>
      <w:r>
        <w:rPr>
          <w:rFonts w:ascii="Arial Narrow" w:hAnsi="Arial Narrow" w:cs="Arial Narrow"/>
        </w:rPr>
        <w:t>第三，设计绩效评价指标体系和评分标准。项目小组与武汉市武昌火车站地区综合管理办公室就</w:t>
      </w:r>
      <w:r>
        <w:rPr>
          <w:rFonts w:ascii="Arial Narrow" w:hAnsi="Arial Narrow" w:cs="Arial Narrow"/>
        </w:rPr>
        <w:t>“</w:t>
      </w:r>
      <w:r>
        <w:rPr>
          <w:rFonts w:ascii="Arial Narrow" w:hAnsi="Arial Narrow" w:cs="Arial Narrow"/>
          <w:bCs/>
        </w:rPr>
        <w:t>公用设施水电项目</w:t>
      </w:r>
      <w:r>
        <w:rPr>
          <w:rFonts w:ascii="Arial Narrow" w:hAnsi="Arial Narrow" w:cs="Arial Narrow"/>
        </w:rPr>
        <w:t>”</w:t>
      </w:r>
      <w:r>
        <w:rPr>
          <w:rFonts w:ascii="Arial Narrow" w:hAnsi="Arial Narrow" w:cs="Arial Narrow"/>
        </w:rPr>
        <w:t>绩效评价相关事项进行了充分的讨论与研究，制定了绩效评价指标体系和评分标准。</w:t>
      </w:r>
    </w:p>
    <w:p w:rsidR="002917AD" w:rsidRDefault="007A031A">
      <w:pPr>
        <w:snapToGrid w:val="0"/>
        <w:ind w:firstLine="480"/>
        <w:rPr>
          <w:rFonts w:ascii="Arial Narrow" w:hAnsi="Arial Narrow" w:cs="Arial Narrow"/>
        </w:rPr>
      </w:pPr>
      <w:r>
        <w:rPr>
          <w:rFonts w:ascii="Arial Narrow" w:hAnsi="Arial Narrow" w:cs="Arial Narrow"/>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w:t>
      </w:r>
      <w:r>
        <w:rPr>
          <w:rFonts w:ascii="Arial Narrow" w:hAnsi="Arial Narrow" w:cs="Arial Narrow"/>
        </w:rPr>
        <w:lastRenderedPageBreak/>
        <w:t>正的评价结果，绩效评价工作小组制定了专门的调查问卷、基础数据表、访谈大纲和资料清单，帮助绩效评价工作小组在报告后期对调查问卷、基础数据表和访谈记录等进行分析汇总。</w:t>
      </w:r>
    </w:p>
    <w:p w:rsidR="002917AD" w:rsidRDefault="007A031A">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）组织实施过程内容</w:t>
      </w:r>
    </w:p>
    <w:p w:rsidR="002917AD" w:rsidRDefault="007A031A">
      <w:pPr>
        <w:snapToGrid w:val="0"/>
        <w:ind w:firstLine="480"/>
        <w:rPr>
          <w:rFonts w:ascii="Arial Narrow" w:hAnsi="Arial Narrow" w:cs="Arial Narrow"/>
        </w:rPr>
      </w:pPr>
      <w:r>
        <w:rPr>
          <w:rFonts w:ascii="Arial Narrow" w:hAnsi="Arial Narrow" w:cs="Arial Narrow"/>
        </w:rPr>
        <w:t>根据制定的绩效评价工作方案，绩效评价工作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rsidR="002917AD" w:rsidRDefault="007A031A">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）分析评价工作内容</w:t>
      </w:r>
    </w:p>
    <w:p w:rsidR="002917AD" w:rsidRDefault="007A031A">
      <w:pPr>
        <w:snapToGrid w:val="0"/>
        <w:ind w:firstLine="480"/>
        <w:rPr>
          <w:rFonts w:ascii="Arial Narrow" w:hAnsi="Arial Narrow" w:cs="Arial Narrow"/>
        </w:rPr>
      </w:pPr>
      <w:r>
        <w:rPr>
          <w:rFonts w:ascii="Arial Narrow" w:hAnsi="Arial Narrow"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rsidR="002917AD" w:rsidRDefault="007A031A">
      <w:pPr>
        <w:snapToGrid w:val="0"/>
        <w:ind w:firstLine="482"/>
        <w:jc w:val="left"/>
        <w:rPr>
          <w:rFonts w:ascii="Arial Narrow" w:hAnsi="Arial Narrow" w:cs="Arial Narrow"/>
          <w:b/>
        </w:rPr>
      </w:pPr>
      <w:r>
        <w:rPr>
          <w:rFonts w:ascii="Arial Narrow" w:hAnsi="Arial Narrow" w:cs="Arial Narrow"/>
          <w:b/>
        </w:rPr>
        <w:t>（三）绩效评价框架</w:t>
      </w:r>
    </w:p>
    <w:p w:rsidR="002917AD" w:rsidRDefault="007A031A">
      <w:pPr>
        <w:snapToGrid w:val="0"/>
        <w:ind w:firstLine="482"/>
        <w:jc w:val="left"/>
        <w:rPr>
          <w:rFonts w:ascii="Arial Narrow" w:hAnsi="Arial Narrow" w:cs="Arial Narrow"/>
          <w:b/>
        </w:rPr>
      </w:pPr>
      <w:r>
        <w:rPr>
          <w:rFonts w:ascii="Arial Narrow" w:hAnsi="Arial Narrow" w:cs="Arial Narrow"/>
          <w:b/>
        </w:rPr>
        <w:t>1.</w:t>
      </w:r>
      <w:r>
        <w:rPr>
          <w:rFonts w:ascii="Arial Narrow" w:hAnsi="Arial Narrow" w:cs="Arial Narrow"/>
          <w:b/>
        </w:rPr>
        <w:t>评价原则</w:t>
      </w:r>
    </w:p>
    <w:p w:rsidR="002917AD" w:rsidRDefault="007A031A">
      <w:pPr>
        <w:snapToGrid w:val="0"/>
        <w:ind w:firstLine="480"/>
        <w:jc w:val="left"/>
        <w:rPr>
          <w:rFonts w:ascii="Arial Narrow" w:hAnsi="Arial Narrow" w:cs="Arial Narrow"/>
        </w:rPr>
      </w:pPr>
      <w:r>
        <w:rPr>
          <w:rFonts w:ascii="Arial Narrow" w:hAnsi="Arial Narrow" w:cs="Arial Narrow"/>
        </w:rPr>
        <w:t>本次绩效评价，我们遵循相关性原则、重要性原则、可比性原则、系统性原则、经济性原则。</w:t>
      </w:r>
    </w:p>
    <w:p w:rsidR="002917AD" w:rsidRDefault="007A031A">
      <w:pPr>
        <w:snapToGrid w:val="0"/>
        <w:ind w:firstLine="482"/>
        <w:jc w:val="left"/>
        <w:rPr>
          <w:rFonts w:ascii="Arial Narrow" w:hAnsi="Arial Narrow" w:cs="Arial Narrow"/>
        </w:rPr>
      </w:pPr>
      <w:r>
        <w:rPr>
          <w:rFonts w:ascii="Arial Narrow" w:hAnsi="Arial Narrow" w:cs="Arial Narrow"/>
          <w:b/>
          <w:noProof/>
        </w:rPr>
        <w:drawing>
          <wp:anchor distT="0" distB="0" distL="0" distR="0" simplePos="0" relativeHeight="251658240" behindDoc="0" locked="0" layoutInCell="1" allowOverlap="1">
            <wp:simplePos x="0" y="0"/>
            <wp:positionH relativeFrom="column">
              <wp:posOffset>232410</wp:posOffset>
            </wp:positionH>
            <wp:positionV relativeFrom="paragraph">
              <wp:posOffset>37465</wp:posOffset>
            </wp:positionV>
            <wp:extent cx="4893310" cy="1400175"/>
            <wp:effectExtent l="57150" t="0" r="78740" b="0"/>
            <wp:wrapTopAndBottom/>
            <wp:docPr id="11"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Pr>
          <w:rFonts w:ascii="Arial Narrow" w:hAnsi="Arial Narrow" w:cs="Arial Narrow"/>
        </w:rPr>
        <w:t>（</w:t>
      </w:r>
      <w:r>
        <w:rPr>
          <w:rFonts w:ascii="Arial Narrow" w:hAnsi="Arial Narrow" w:cs="Arial Narrow"/>
        </w:rPr>
        <w:t>1</w:t>
      </w:r>
      <w:r>
        <w:rPr>
          <w:rFonts w:ascii="Arial Narrow" w:hAnsi="Arial Narrow" w:cs="Arial Narrow"/>
        </w:rPr>
        <w:t>）相关性原则。绩效评价指标应当与绩效目标有直接的联系，能够恰当反映目标的实现程度。如完成及时率指标。</w:t>
      </w:r>
    </w:p>
    <w:p w:rsidR="002917AD" w:rsidRDefault="007A031A">
      <w:pPr>
        <w:snapToGrid w:val="0"/>
        <w:ind w:firstLine="480"/>
        <w:jc w:val="left"/>
        <w:rPr>
          <w:rFonts w:ascii="Arial Narrow" w:hAnsi="Arial Narrow" w:cs="宋体"/>
          <w:kern w:val="0"/>
        </w:rPr>
      </w:pPr>
      <w:r>
        <w:rPr>
          <w:rFonts w:ascii="Arial Narrow" w:hAnsi="Arial Narrow" w:cs="Arial Narrow"/>
        </w:rPr>
        <w:t>（</w:t>
      </w:r>
      <w:r>
        <w:rPr>
          <w:rFonts w:ascii="Arial Narrow" w:hAnsi="Arial Narrow" w:cs="Arial Narrow"/>
        </w:rPr>
        <w:t>2</w:t>
      </w:r>
      <w:r>
        <w:rPr>
          <w:rFonts w:ascii="Arial Narrow" w:hAnsi="Arial Narrow" w:cs="Arial Narrow"/>
        </w:rPr>
        <w:t>）重要性原则。应当优先使用最</w:t>
      </w:r>
      <w:proofErr w:type="gramStart"/>
      <w:r>
        <w:rPr>
          <w:rFonts w:ascii="Arial Narrow" w:hAnsi="Arial Narrow" w:cs="Arial Narrow"/>
        </w:rPr>
        <w:t>具评价</w:t>
      </w:r>
      <w:proofErr w:type="gramEnd"/>
      <w:r>
        <w:rPr>
          <w:rFonts w:ascii="Arial Narrow" w:hAnsi="Arial Narrow" w:cs="Arial Narrow"/>
        </w:rPr>
        <w:t>对象代表性、最能反映评价要求的核心指标。如办公生活便捷度、服务对象满意度等指标。</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）可比性原则。对同类评价对象要设定共性的绩效评价指标，以便于评价结</w:t>
      </w:r>
      <w:r>
        <w:rPr>
          <w:rFonts w:ascii="Arial Narrow" w:hAnsi="Arial Narrow" w:cs="Arial Narrow"/>
        </w:rPr>
        <w:lastRenderedPageBreak/>
        <w:t>果可以相互比较。完成及时率等指标按照可比性原则制定。</w:t>
      </w:r>
    </w:p>
    <w:p w:rsidR="002917AD" w:rsidRDefault="007A031A">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）系统性原则。绩效评价指标的设置应当将定量指标与定性指标相结合，能系统反映财政支出所产生的社会效益和</w:t>
      </w:r>
      <w:proofErr w:type="gramStart"/>
      <w:r>
        <w:rPr>
          <w:rFonts w:ascii="Arial Narrow" w:hAnsi="Arial Narrow" w:cs="Arial Narrow"/>
        </w:rPr>
        <w:t>可</w:t>
      </w:r>
      <w:proofErr w:type="gramEnd"/>
      <w:r>
        <w:rPr>
          <w:rFonts w:ascii="Arial Narrow" w:hAnsi="Arial Narrow" w:cs="Arial Narrow"/>
        </w:rPr>
        <w:t>持续影响等。资金使用合</w:t>
      </w:r>
      <w:proofErr w:type="gramStart"/>
      <w:r>
        <w:rPr>
          <w:rFonts w:ascii="Arial Narrow" w:hAnsi="Arial Narrow" w:cs="Arial Narrow"/>
        </w:rPr>
        <w:t>规</w:t>
      </w:r>
      <w:proofErr w:type="gramEnd"/>
      <w:r>
        <w:rPr>
          <w:rFonts w:ascii="Arial Narrow" w:hAnsi="Arial Narrow" w:cs="Arial Narrow"/>
        </w:rPr>
        <w:t>性、管理制度健全性等指标为定性指标，资金到位率、到位及时率、完成及时率等指标为定量指标。</w:t>
      </w:r>
    </w:p>
    <w:p w:rsidR="002917AD" w:rsidRDefault="007A031A">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5</w:t>
      </w:r>
      <w:r>
        <w:rPr>
          <w:rFonts w:ascii="Arial Narrow" w:hAnsi="Arial Narrow" w:cs="Arial Narrow"/>
        </w:rPr>
        <w:t>）经济性原则。绩效评价指标设计应当通俗易懂、简便易行，数据的获得应当考虑现实条件和可操作性，符合成本效益原则。完成及时率、资金使用合</w:t>
      </w:r>
      <w:proofErr w:type="gramStart"/>
      <w:r>
        <w:rPr>
          <w:rFonts w:ascii="Arial Narrow" w:hAnsi="Arial Narrow" w:cs="Arial Narrow"/>
        </w:rPr>
        <w:t>规</w:t>
      </w:r>
      <w:proofErr w:type="gramEnd"/>
      <w:r>
        <w:rPr>
          <w:rFonts w:ascii="Arial Narrow" w:hAnsi="Arial Narrow" w:cs="Arial Narrow"/>
        </w:rPr>
        <w:t>性等指标符合经济性原则。</w:t>
      </w:r>
    </w:p>
    <w:p w:rsidR="002917AD" w:rsidRDefault="007A031A">
      <w:pPr>
        <w:snapToGrid w:val="0"/>
        <w:ind w:firstLine="482"/>
        <w:jc w:val="left"/>
        <w:rPr>
          <w:rFonts w:ascii="Arial Narrow" w:hAnsi="Arial Narrow" w:cs="Arial Narrow"/>
          <w:b/>
        </w:rPr>
      </w:pPr>
      <w:r>
        <w:rPr>
          <w:rFonts w:ascii="Arial Narrow" w:hAnsi="Arial Narrow" w:cs="Arial Narrow"/>
          <w:b/>
        </w:rPr>
        <w:t>2.</w:t>
      </w:r>
      <w:r>
        <w:rPr>
          <w:rFonts w:ascii="Arial Narrow" w:hAnsi="Arial Narrow" w:cs="Arial Narrow"/>
          <w:b/>
        </w:rPr>
        <w:t>评价依据</w:t>
      </w:r>
    </w:p>
    <w:p w:rsidR="002917AD" w:rsidRDefault="007A031A">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）项目行为依据（项目决策文件等）</w:t>
      </w:r>
    </w:p>
    <w:p w:rsidR="002917AD" w:rsidRDefault="007A031A">
      <w:pPr>
        <w:snapToGrid w:val="0"/>
        <w:ind w:firstLine="480"/>
        <w:jc w:val="left"/>
        <w:rPr>
          <w:rFonts w:ascii="Arial Narrow" w:hAnsi="Arial Narrow" w:cs="Arial Narrow"/>
        </w:rPr>
      </w:pPr>
      <w:r>
        <w:rPr>
          <w:rFonts w:ascii="Arial Narrow" w:hAnsi="Arial Narrow" w:cs="Arial Narrow"/>
        </w:rPr>
        <w:t>《武昌区财政局关于武昌区火车站地区综合管理办公室</w:t>
      </w:r>
      <w:r>
        <w:rPr>
          <w:rFonts w:ascii="Arial Narrow" w:hAnsi="Arial Narrow" w:cs="Arial Narrow"/>
        </w:rPr>
        <w:t>2017</w:t>
      </w:r>
      <w:r>
        <w:rPr>
          <w:rFonts w:ascii="Arial Narrow" w:hAnsi="Arial Narrow" w:cs="Arial Narrow"/>
        </w:rPr>
        <w:t>年部门预算的批复》</w:t>
      </w:r>
    </w:p>
    <w:p w:rsidR="002917AD" w:rsidRDefault="007A031A">
      <w:pPr>
        <w:snapToGrid w:val="0"/>
        <w:ind w:firstLine="480"/>
        <w:jc w:val="left"/>
        <w:rPr>
          <w:rFonts w:ascii="Arial Narrow" w:hAnsi="Arial Narrow" w:cs="Arial Narrow"/>
        </w:rPr>
      </w:pPr>
      <w:r>
        <w:rPr>
          <w:rFonts w:ascii="Arial Narrow" w:hAnsi="Arial Narrow" w:cs="Arial Narrow"/>
        </w:rPr>
        <w:t>（武昌财预</w:t>
      </w:r>
      <w:r>
        <w:rPr>
          <w:rFonts w:ascii="Arial Narrow" w:hAnsi="Arial Narrow" w:cs="Arial Narrow"/>
        </w:rPr>
        <w:t>[2016]</w:t>
      </w:r>
      <w:r>
        <w:rPr>
          <w:rFonts w:ascii="Arial Narrow" w:hAnsi="Arial Narrow" w:cs="Arial Narrow"/>
        </w:rPr>
        <w:t>）</w:t>
      </w:r>
      <w:r>
        <w:rPr>
          <w:rFonts w:ascii="Arial Narrow" w:hAnsi="Arial Narrow" w:cs="Arial Narrow"/>
        </w:rPr>
        <w:t>293</w:t>
      </w:r>
      <w:r>
        <w:rPr>
          <w:rFonts w:ascii="Arial Narrow" w:hAnsi="Arial Narrow" w:cs="Arial Narrow"/>
        </w:rPr>
        <w:t>号）</w:t>
      </w:r>
    </w:p>
    <w:p w:rsidR="002917AD" w:rsidRDefault="007A031A">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）法律、法规依据</w:t>
      </w:r>
    </w:p>
    <w:p w:rsidR="002917AD" w:rsidRDefault="007A031A">
      <w:pPr>
        <w:snapToGrid w:val="0"/>
        <w:ind w:firstLine="480"/>
        <w:jc w:val="left"/>
        <w:rPr>
          <w:rFonts w:ascii="Arial Narrow" w:hAnsi="Arial Narrow" w:cs="Arial Narrow"/>
        </w:rPr>
      </w:pPr>
      <w:r>
        <w:rPr>
          <w:rFonts w:ascii="宋体" w:eastAsia="宋体" w:hAnsi="宋体" w:cs="宋体" w:hint="eastAsia"/>
        </w:rPr>
        <w:t>①</w:t>
      </w:r>
      <w:r>
        <w:rPr>
          <w:rFonts w:ascii="Arial Narrow" w:hAnsi="Arial Narrow" w:cs="Arial Narrow"/>
        </w:rPr>
        <w:t>《中华人民共和国预算法》；</w:t>
      </w:r>
    </w:p>
    <w:p w:rsidR="002917AD" w:rsidRDefault="007A031A">
      <w:pPr>
        <w:snapToGrid w:val="0"/>
        <w:ind w:firstLine="480"/>
        <w:jc w:val="left"/>
        <w:rPr>
          <w:rFonts w:ascii="Arial Narrow" w:hAnsi="Arial Narrow" w:cs="Arial Narrow"/>
        </w:rPr>
      </w:pPr>
      <w:r>
        <w:rPr>
          <w:rFonts w:ascii="宋体" w:eastAsia="宋体" w:hAnsi="宋体" w:cs="宋体" w:hint="eastAsia"/>
        </w:rPr>
        <w:t>②</w:t>
      </w:r>
      <w:r>
        <w:rPr>
          <w:rFonts w:ascii="Arial Narrow" w:hAnsi="Arial Narrow" w:cs="Arial Narrow"/>
        </w:rPr>
        <w:t>财政部《财政支出绩效评价管理暂行办法》（财预</w:t>
      </w:r>
      <w:r>
        <w:rPr>
          <w:rFonts w:ascii="Arial Narrow" w:hAnsi="Arial Narrow" w:cs="Arial Narrow"/>
        </w:rPr>
        <w:t>[2011]285</w:t>
      </w:r>
      <w:r>
        <w:rPr>
          <w:rFonts w:ascii="Arial Narrow" w:hAnsi="Arial Narrow" w:cs="Arial Narrow"/>
        </w:rPr>
        <w:t>号）；</w:t>
      </w:r>
    </w:p>
    <w:p w:rsidR="002917AD" w:rsidRDefault="007A031A">
      <w:pPr>
        <w:snapToGrid w:val="0"/>
        <w:ind w:firstLine="480"/>
        <w:jc w:val="left"/>
        <w:rPr>
          <w:rFonts w:ascii="Arial Narrow" w:hAnsi="Arial Narrow" w:cs="Arial Narrow"/>
        </w:rPr>
      </w:pPr>
      <w:r>
        <w:rPr>
          <w:rFonts w:ascii="宋体" w:eastAsia="宋体" w:hAnsi="宋体" w:cs="宋体" w:hint="eastAsia"/>
        </w:rPr>
        <w:t>③</w:t>
      </w:r>
      <w:r>
        <w:rPr>
          <w:rFonts w:ascii="Arial Narrow" w:hAnsi="Arial Narrow" w:cs="Arial Narrow"/>
        </w:rPr>
        <w:t>《武昌区财政支出绩效评价管理暂行办法》</w:t>
      </w:r>
    </w:p>
    <w:p w:rsidR="002917AD" w:rsidRDefault="007A031A">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）项目财务资料依据</w:t>
      </w:r>
    </w:p>
    <w:p w:rsidR="002917AD" w:rsidRDefault="007A031A">
      <w:pPr>
        <w:snapToGrid w:val="0"/>
        <w:ind w:firstLine="480"/>
        <w:jc w:val="left"/>
        <w:rPr>
          <w:rFonts w:ascii="Arial Narrow" w:hAnsi="Arial Narrow" w:cs="Arial Narrow"/>
        </w:rPr>
      </w:pPr>
      <w:r>
        <w:rPr>
          <w:rFonts w:ascii="宋体" w:eastAsia="宋体" w:hAnsi="宋体" w:cs="宋体" w:hint="eastAsia"/>
        </w:rPr>
        <w:t>①</w:t>
      </w:r>
      <w:r>
        <w:rPr>
          <w:rFonts w:ascii="Arial Narrow" w:hAnsi="Arial Narrow" w:cs="Arial Narrow"/>
        </w:rPr>
        <w:t>《事业单位财务规则》</w:t>
      </w:r>
    </w:p>
    <w:p w:rsidR="002917AD" w:rsidRDefault="007A031A">
      <w:pPr>
        <w:snapToGrid w:val="0"/>
        <w:ind w:firstLine="480"/>
        <w:jc w:val="left"/>
        <w:rPr>
          <w:rFonts w:ascii="Arial Narrow" w:hAnsi="Arial Narrow" w:cs="Arial Narrow"/>
        </w:rPr>
      </w:pPr>
      <w:r>
        <w:rPr>
          <w:rFonts w:ascii="宋体" w:eastAsia="宋体" w:hAnsi="宋体" w:cs="宋体" w:hint="eastAsia"/>
        </w:rPr>
        <w:t>②</w:t>
      </w:r>
      <w:r>
        <w:rPr>
          <w:rFonts w:ascii="Arial Narrow" w:hAnsi="Arial Narrow" w:cs="Arial Narrow"/>
        </w:rPr>
        <w:t>《武昌区火车站地区预算编制说明》</w:t>
      </w:r>
      <w:r>
        <w:rPr>
          <w:rFonts w:ascii="Arial Narrow" w:hAnsi="Arial Narrow" w:cs="Arial Narrow"/>
        </w:rPr>
        <w:t xml:space="preserve">     </w:t>
      </w:r>
    </w:p>
    <w:p w:rsidR="002917AD" w:rsidRDefault="007A031A">
      <w:pPr>
        <w:snapToGrid w:val="0"/>
        <w:ind w:leftChars="150" w:left="360" w:firstLineChars="50" w:firstLine="120"/>
        <w:jc w:val="left"/>
        <w:rPr>
          <w:rFonts w:ascii="Arial Narrow" w:hAnsi="Arial Narrow" w:cs="Arial Narrow"/>
        </w:rPr>
      </w:pPr>
      <w:r>
        <w:rPr>
          <w:rFonts w:ascii="宋体" w:eastAsia="宋体" w:hAnsi="宋体" w:cs="宋体" w:hint="eastAsia"/>
        </w:rPr>
        <w:t>③</w:t>
      </w:r>
      <w:r>
        <w:rPr>
          <w:rFonts w:ascii="Arial Narrow" w:hAnsi="Arial Narrow" w:cs="Arial Narrow"/>
        </w:rPr>
        <w:t>《武昌区财政局关于武昌区火车站地区综合管理办公室</w:t>
      </w:r>
      <w:r>
        <w:rPr>
          <w:rFonts w:ascii="Arial Narrow" w:hAnsi="Arial Narrow" w:cs="Arial Narrow"/>
        </w:rPr>
        <w:t>2017</w:t>
      </w:r>
      <w:r>
        <w:rPr>
          <w:rFonts w:ascii="Arial Narrow" w:hAnsi="Arial Narrow" w:cs="Arial Narrow"/>
        </w:rPr>
        <w:t>年部门预算的批复》</w:t>
      </w:r>
    </w:p>
    <w:p w:rsidR="002917AD" w:rsidRDefault="007A031A">
      <w:pPr>
        <w:snapToGrid w:val="0"/>
        <w:ind w:leftChars="150" w:left="360" w:firstLineChars="50" w:firstLine="120"/>
        <w:jc w:val="left"/>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）基础数据、资料依据</w:t>
      </w:r>
    </w:p>
    <w:p w:rsidR="002917AD" w:rsidRDefault="007A031A">
      <w:pPr>
        <w:snapToGrid w:val="0"/>
        <w:ind w:firstLine="480"/>
        <w:jc w:val="left"/>
        <w:rPr>
          <w:rFonts w:ascii="Arial Narrow" w:hAnsi="Arial Narrow" w:cs="Arial Narrow"/>
        </w:rPr>
      </w:pPr>
      <w:r>
        <w:rPr>
          <w:rFonts w:ascii="宋体" w:eastAsia="宋体" w:hAnsi="宋体" w:cs="宋体" w:hint="eastAsia"/>
        </w:rPr>
        <w:t>①</w:t>
      </w:r>
      <w:r>
        <w:rPr>
          <w:rFonts w:ascii="Arial Narrow" w:hAnsi="Arial Narrow" w:cs="Arial Narrow"/>
        </w:rPr>
        <w:t>《武昌区火车站地区预算编制说明》</w:t>
      </w:r>
    </w:p>
    <w:p w:rsidR="002917AD" w:rsidRDefault="007A031A">
      <w:pPr>
        <w:snapToGrid w:val="0"/>
        <w:ind w:firstLine="480"/>
        <w:jc w:val="left"/>
        <w:rPr>
          <w:rFonts w:ascii="Arial Narrow" w:hAnsi="Arial Narrow" w:cs="Arial Narrow"/>
        </w:rPr>
      </w:pPr>
      <w:r>
        <w:rPr>
          <w:rFonts w:ascii="宋体" w:eastAsia="宋体" w:hAnsi="宋体" w:cs="宋体" w:hint="eastAsia"/>
        </w:rPr>
        <w:t>②</w:t>
      </w:r>
      <w:r>
        <w:rPr>
          <w:rFonts w:ascii="Arial Narrow" w:hAnsi="Arial Narrow" w:cs="Arial Narrow"/>
        </w:rPr>
        <w:t>公用设施水电明细账</w:t>
      </w:r>
    </w:p>
    <w:p w:rsidR="002917AD" w:rsidRDefault="007A031A">
      <w:pPr>
        <w:snapToGrid w:val="0"/>
        <w:ind w:leftChars="200" w:left="480" w:firstLineChars="0" w:firstLine="0"/>
        <w:jc w:val="left"/>
        <w:rPr>
          <w:rFonts w:ascii="Arial Narrow" w:hAnsi="Arial Narrow" w:cs="Arial Narrow"/>
          <w:color w:val="FF0000"/>
        </w:rPr>
      </w:pPr>
      <w:r>
        <w:rPr>
          <w:rFonts w:ascii="宋体" w:eastAsia="宋体" w:hAnsi="宋体" w:cs="宋体" w:hint="eastAsia"/>
        </w:rPr>
        <w:t>③</w:t>
      </w:r>
      <w:r>
        <w:rPr>
          <w:rFonts w:ascii="Arial Narrow" w:hAnsi="Arial Narrow" w:cs="Arial Narrow"/>
        </w:rPr>
        <w:t>记账凭证</w:t>
      </w:r>
    </w:p>
    <w:p w:rsidR="002917AD" w:rsidRDefault="007A031A">
      <w:pPr>
        <w:snapToGrid w:val="0"/>
        <w:ind w:firstLine="482"/>
        <w:jc w:val="left"/>
        <w:rPr>
          <w:rFonts w:ascii="Arial Narrow" w:hAnsi="Arial Narrow" w:cs="Arial Narrow"/>
          <w:b/>
        </w:rPr>
      </w:pPr>
      <w:r>
        <w:rPr>
          <w:rFonts w:ascii="Arial Narrow" w:hAnsi="Arial Narrow" w:cs="Arial Narrow"/>
          <w:b/>
        </w:rPr>
        <w:t>3.</w:t>
      </w:r>
      <w:r>
        <w:rPr>
          <w:rFonts w:ascii="Arial Narrow" w:hAnsi="Arial Narrow" w:cs="Arial Narrow"/>
          <w:b/>
        </w:rPr>
        <w:t>评价指标体系</w:t>
      </w:r>
    </w:p>
    <w:p w:rsidR="002917AD" w:rsidRDefault="007A031A">
      <w:pPr>
        <w:snapToGrid w:val="0"/>
        <w:ind w:firstLine="480"/>
        <w:rPr>
          <w:rFonts w:ascii="Arial Narrow" w:hAnsi="Arial Narrow" w:cs="Arial Narrow"/>
        </w:rPr>
      </w:pPr>
      <w:r>
        <w:rPr>
          <w:rFonts w:ascii="Arial Narrow" w:hAnsi="Arial Narrow" w:cs="Arial Narrow"/>
        </w:rPr>
        <w:t>绩效评价指标体系是开展绩效评价工作的核心。绩效评价工作小组在参考财政支出绩效评价指标框架的基础上，依据《武昌区财政支出绩效评价管理暂行办法》，</w:t>
      </w:r>
      <w:r>
        <w:rPr>
          <w:rFonts w:ascii="Arial Narrow" w:hAnsi="Arial Narrow" w:cs="Arial Narrow"/>
        </w:rPr>
        <w:lastRenderedPageBreak/>
        <w:t>结合</w:t>
      </w:r>
      <w:r>
        <w:rPr>
          <w:rFonts w:ascii="Arial Narrow" w:hAnsi="Arial Narrow" w:cs="Arial Narrow"/>
          <w:bCs/>
        </w:rPr>
        <w:t>公用设施水电项目</w:t>
      </w:r>
      <w:r>
        <w:rPr>
          <w:rFonts w:ascii="Arial Narrow" w:hAnsi="Arial Narrow" w:cs="Arial Narrow"/>
        </w:rPr>
        <w:t>的特点，运用定量定性原则，确定了绩效评价一级指标、二级指标和三级指标。</w:t>
      </w:r>
    </w:p>
    <w:p w:rsidR="002917AD" w:rsidRDefault="007A031A">
      <w:pPr>
        <w:snapToGrid w:val="0"/>
        <w:ind w:firstLine="480"/>
        <w:rPr>
          <w:rFonts w:ascii="Arial Narrow" w:hAnsi="Arial Narrow" w:cs="Arial Narrow"/>
        </w:rPr>
      </w:pPr>
      <w:r>
        <w:rPr>
          <w:rFonts w:ascii="Arial Narrow" w:hAnsi="Arial Narrow"/>
          <w:noProof/>
        </w:rPr>
        <w:drawing>
          <wp:anchor distT="0" distB="0" distL="114300" distR="114300" simplePos="0" relativeHeight="251659264" behindDoc="0" locked="0" layoutInCell="1" allowOverlap="1">
            <wp:simplePos x="0" y="0"/>
            <wp:positionH relativeFrom="column">
              <wp:posOffset>-236220</wp:posOffset>
            </wp:positionH>
            <wp:positionV relativeFrom="paragraph">
              <wp:posOffset>52705</wp:posOffset>
            </wp:positionV>
            <wp:extent cx="5521325" cy="3288030"/>
            <wp:effectExtent l="0" t="0" r="10795" b="381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2"/>
                    <a:stretch>
                      <a:fillRect/>
                    </a:stretch>
                  </pic:blipFill>
                  <pic:spPr>
                    <a:xfrm>
                      <a:off x="0" y="0"/>
                      <a:ext cx="5521325" cy="3288030"/>
                    </a:xfrm>
                    <a:prstGeom prst="rect">
                      <a:avLst/>
                    </a:prstGeom>
                    <a:noFill/>
                    <a:ln w="9525">
                      <a:noFill/>
                    </a:ln>
                  </pic:spPr>
                </pic:pic>
              </a:graphicData>
            </a:graphic>
          </wp:anchor>
        </w:drawing>
      </w:r>
    </w:p>
    <w:p w:rsidR="002917AD" w:rsidRDefault="007A031A">
      <w:pPr>
        <w:snapToGrid w:val="0"/>
        <w:ind w:firstLine="480"/>
        <w:rPr>
          <w:rFonts w:ascii="Arial Narrow" w:hAnsi="Arial Narrow" w:cs="Arial Narrow"/>
        </w:rPr>
      </w:pPr>
      <w:r>
        <w:rPr>
          <w:rFonts w:ascii="Arial Narrow" w:hAnsi="Arial Narrow" w:cs="Arial Narrow"/>
        </w:rPr>
        <w:t>绩效评价指标体系包括项目投入、项目过程、项目产出、项目效果四个方面。项目投入方面主要评价项目立项规范性、绩效目标合理性情况；项目过程方面主要评价项目管理、财务管理和过程情况，主要衡量项目质量可靠行、项目档案完整性情况、资金使用合</w:t>
      </w:r>
      <w:proofErr w:type="gramStart"/>
      <w:r>
        <w:rPr>
          <w:rFonts w:ascii="Arial Narrow" w:hAnsi="Arial Narrow" w:cs="Arial Narrow"/>
        </w:rPr>
        <w:t>规</w:t>
      </w:r>
      <w:proofErr w:type="gramEnd"/>
      <w:r>
        <w:rPr>
          <w:rFonts w:ascii="Arial Narrow" w:hAnsi="Arial Narrow" w:cs="Arial Narrow"/>
        </w:rPr>
        <w:t>性、财务制度健全性等情况；项目产出方面主要评价水电单价合理性、水电安全检查、完成及时率和资金使用率等情况；项目效益方面主要评价突发性停电事故发生次数、水电费缴纳及时性、办公生活便捷度、可持续影响和社会公众或服务对象满意度等情况。</w:t>
      </w:r>
    </w:p>
    <w:p w:rsidR="002917AD" w:rsidRDefault="007A031A">
      <w:pPr>
        <w:snapToGrid w:val="0"/>
        <w:ind w:firstLine="480"/>
        <w:rPr>
          <w:rFonts w:ascii="Arial Narrow" w:hAnsi="Arial Narrow" w:cs="Arial Narrow"/>
        </w:rPr>
      </w:pPr>
      <w:r>
        <w:rPr>
          <w:rFonts w:ascii="Arial Narrow" w:hAnsi="Arial Narrow" w:cs="Arial Narrow"/>
        </w:rPr>
        <w:t>具体指标的分布情况、权重、指标解释、指标说明如下表所示：</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70"/>
        <w:gridCol w:w="1515"/>
        <w:gridCol w:w="2540"/>
        <w:gridCol w:w="3805"/>
      </w:tblGrid>
      <w:tr w:rsidR="002917AD">
        <w:trPr>
          <w:trHeight w:val="404"/>
          <w:tblHeader/>
        </w:trPr>
        <w:tc>
          <w:tcPr>
            <w:tcW w:w="2385" w:type="dxa"/>
            <w:gridSpan w:val="2"/>
            <w:vAlign w:val="center"/>
          </w:tcPr>
          <w:p w:rsidR="002917AD" w:rsidRDefault="007A031A">
            <w:pPr>
              <w:snapToGrid w:val="0"/>
              <w:spacing w:line="240" w:lineRule="auto"/>
              <w:ind w:firstLine="420"/>
              <w:jc w:val="center"/>
              <w:rPr>
                <w:rFonts w:ascii="Arial Narrow" w:hAnsi="Arial Narrow" w:cs="Arial Narrow"/>
                <w:sz w:val="21"/>
                <w:szCs w:val="21"/>
              </w:rPr>
            </w:pPr>
            <w:r>
              <w:rPr>
                <w:rFonts w:ascii="Arial Narrow" w:hAnsi="Arial Narrow" w:cs="Arial Narrow"/>
                <w:sz w:val="21"/>
                <w:szCs w:val="21"/>
              </w:rPr>
              <w:t>指标名称（权重）</w:t>
            </w:r>
          </w:p>
        </w:tc>
        <w:tc>
          <w:tcPr>
            <w:tcW w:w="2540" w:type="dxa"/>
            <w:vAlign w:val="center"/>
          </w:tcPr>
          <w:p w:rsidR="002917AD" w:rsidRDefault="007A031A">
            <w:pPr>
              <w:snapToGrid w:val="0"/>
              <w:spacing w:line="240" w:lineRule="auto"/>
              <w:ind w:firstLine="420"/>
              <w:jc w:val="center"/>
              <w:rPr>
                <w:rFonts w:ascii="Arial Narrow" w:hAnsi="Arial Narrow" w:cs="Arial Narrow"/>
                <w:sz w:val="21"/>
                <w:szCs w:val="21"/>
              </w:rPr>
            </w:pPr>
            <w:r>
              <w:rPr>
                <w:rFonts w:ascii="Arial Narrow" w:hAnsi="Arial Narrow" w:cs="Arial Narrow"/>
                <w:sz w:val="21"/>
                <w:szCs w:val="21"/>
              </w:rPr>
              <w:t>指标解释</w:t>
            </w:r>
          </w:p>
        </w:tc>
        <w:tc>
          <w:tcPr>
            <w:tcW w:w="3805" w:type="dxa"/>
            <w:vAlign w:val="center"/>
          </w:tcPr>
          <w:p w:rsidR="002917AD" w:rsidRDefault="007A031A">
            <w:pPr>
              <w:snapToGrid w:val="0"/>
              <w:spacing w:line="240" w:lineRule="auto"/>
              <w:ind w:firstLine="420"/>
              <w:jc w:val="center"/>
              <w:rPr>
                <w:rFonts w:ascii="Arial Narrow" w:hAnsi="Arial Narrow" w:cs="Arial Narrow"/>
                <w:sz w:val="21"/>
                <w:szCs w:val="21"/>
              </w:rPr>
            </w:pPr>
            <w:r>
              <w:rPr>
                <w:rFonts w:ascii="Arial Narrow" w:hAnsi="Arial Narrow" w:cs="Arial Narrow"/>
                <w:sz w:val="21"/>
                <w:szCs w:val="21"/>
              </w:rPr>
              <w:t>指标说明</w:t>
            </w:r>
          </w:p>
        </w:tc>
      </w:tr>
      <w:tr w:rsidR="002917AD">
        <w:trPr>
          <w:trHeight w:val="90"/>
        </w:trPr>
        <w:tc>
          <w:tcPr>
            <w:tcW w:w="870" w:type="dxa"/>
            <w:vMerge w:val="restart"/>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w:t>
            </w:r>
            <w:r>
              <w:rPr>
                <w:rFonts w:ascii="Arial Narrow" w:hAnsi="Arial Narrow" w:cs="Arial Narrow"/>
                <w:sz w:val="21"/>
                <w:szCs w:val="21"/>
              </w:rPr>
              <w:br/>
            </w:r>
            <w:r>
              <w:rPr>
                <w:rFonts w:ascii="Arial Narrow" w:hAnsi="Arial Narrow" w:cs="Arial Narrow"/>
                <w:sz w:val="21"/>
                <w:szCs w:val="21"/>
              </w:rPr>
              <w:t>立项</w:t>
            </w: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项目立项规范性（</w:t>
            </w:r>
            <w:r>
              <w:rPr>
                <w:rFonts w:ascii="Arial Narrow" w:hAnsi="Arial Narrow" w:cs="Arial Narrow"/>
                <w:sz w:val="21"/>
                <w:szCs w:val="21"/>
              </w:rPr>
              <w:t>3</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项目的申请、设立过程是否符合相关要求，用以反映和考核项目立项的规范情况。</w:t>
            </w:r>
          </w:p>
        </w:tc>
        <w:tc>
          <w:tcPr>
            <w:tcW w:w="3805" w:type="dxa"/>
            <w:vAlign w:val="center"/>
          </w:tcPr>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rPr>
                <w:rFonts w:ascii="Arial Narrow" w:hAnsi="Arial Narrow" w:cs="Arial Narrow"/>
                <w:sz w:val="21"/>
                <w:szCs w:val="21"/>
              </w:rPr>
            </w:pPr>
            <w:r>
              <w:rPr>
                <w:rFonts w:ascii="宋体" w:eastAsia="宋体" w:hAnsi="宋体" w:cs="宋体" w:hint="eastAsia"/>
                <w:sz w:val="21"/>
                <w:szCs w:val="21"/>
              </w:rPr>
              <w:t>①</w:t>
            </w:r>
            <w:r>
              <w:rPr>
                <w:rFonts w:ascii="Arial Narrow" w:hAnsi="Arial Narrow" w:cs="Arial Narrow"/>
                <w:sz w:val="21"/>
                <w:szCs w:val="21"/>
              </w:rPr>
              <w:t>是否有规划；</w:t>
            </w:r>
          </w:p>
          <w:p w:rsidR="002917AD" w:rsidRDefault="007A031A">
            <w:pPr>
              <w:snapToGrid w:val="0"/>
              <w:spacing w:line="240" w:lineRule="auto"/>
              <w:ind w:firstLineChars="0" w:firstLine="0"/>
              <w:rPr>
                <w:rFonts w:ascii="Arial Narrow" w:hAnsi="Arial Narrow" w:cs="Arial Narrow"/>
                <w:sz w:val="21"/>
                <w:szCs w:val="21"/>
              </w:rPr>
            </w:pPr>
            <w:r>
              <w:rPr>
                <w:rFonts w:ascii="宋体" w:eastAsia="宋体" w:hAnsi="宋体" w:cs="宋体" w:hint="eastAsia"/>
                <w:sz w:val="21"/>
                <w:szCs w:val="21"/>
              </w:rPr>
              <w:t>②</w:t>
            </w:r>
            <w:r>
              <w:rPr>
                <w:rFonts w:ascii="Arial Narrow" w:hAnsi="Arial Narrow" w:cs="Arial Narrow"/>
                <w:sz w:val="21"/>
                <w:szCs w:val="21"/>
              </w:rPr>
              <w:t>项目是否按照规定的程序申请设立；</w:t>
            </w:r>
          </w:p>
          <w:p w:rsidR="002917AD" w:rsidRDefault="007A031A">
            <w:pPr>
              <w:snapToGrid w:val="0"/>
              <w:spacing w:line="240" w:lineRule="auto"/>
              <w:ind w:firstLineChars="0" w:firstLine="0"/>
              <w:rPr>
                <w:rFonts w:ascii="Arial Narrow" w:hAnsi="Arial Narrow" w:cs="Arial Narrow"/>
                <w:sz w:val="21"/>
                <w:szCs w:val="21"/>
              </w:rPr>
            </w:pPr>
            <w:r>
              <w:rPr>
                <w:rFonts w:ascii="宋体" w:eastAsia="宋体" w:hAnsi="宋体" w:cs="宋体" w:hint="eastAsia"/>
                <w:sz w:val="21"/>
                <w:szCs w:val="21"/>
              </w:rPr>
              <w:t>③</w:t>
            </w:r>
            <w:r>
              <w:rPr>
                <w:rFonts w:ascii="Arial Narrow" w:hAnsi="Arial Narrow" w:cs="Arial Narrow"/>
                <w:sz w:val="21"/>
                <w:szCs w:val="21"/>
              </w:rPr>
              <w:t>所提交的文件、材料是否符合相关要求；</w:t>
            </w:r>
          </w:p>
          <w:p w:rsidR="002917AD" w:rsidRDefault="007A031A">
            <w:pPr>
              <w:snapToGrid w:val="0"/>
              <w:spacing w:line="240" w:lineRule="auto"/>
              <w:ind w:firstLineChars="0" w:firstLine="0"/>
              <w:jc w:val="center"/>
              <w:rPr>
                <w:rFonts w:ascii="Arial Narrow" w:hAnsi="Arial Narrow" w:cs="Arial Narrow"/>
                <w:sz w:val="21"/>
                <w:szCs w:val="21"/>
              </w:rPr>
            </w:pPr>
            <w:r>
              <w:rPr>
                <w:rFonts w:ascii="宋体" w:eastAsia="宋体" w:hAnsi="宋体" w:cs="宋体" w:hint="eastAsia"/>
                <w:sz w:val="21"/>
                <w:szCs w:val="21"/>
              </w:rPr>
              <w:t>④</w:t>
            </w:r>
            <w:r>
              <w:rPr>
                <w:rFonts w:ascii="Arial Narrow" w:hAnsi="Arial Narrow" w:cs="Arial Narrow"/>
                <w:sz w:val="21"/>
                <w:szCs w:val="21"/>
              </w:rPr>
              <w:t>事前是否已经过必要的可行性研究、专家论证、风险评估、集体决策等；</w:t>
            </w:r>
          </w:p>
          <w:p w:rsidR="002917AD" w:rsidRDefault="007A031A">
            <w:pPr>
              <w:snapToGrid w:val="0"/>
              <w:spacing w:line="240" w:lineRule="auto"/>
              <w:ind w:firstLineChars="0" w:firstLine="0"/>
              <w:rPr>
                <w:rFonts w:ascii="Arial Narrow" w:hAnsi="Arial Narrow" w:cs="Arial Narrow"/>
                <w:sz w:val="21"/>
                <w:szCs w:val="21"/>
              </w:rPr>
            </w:pPr>
            <w:r>
              <w:rPr>
                <w:rFonts w:ascii="宋体" w:eastAsia="宋体" w:hAnsi="宋体" w:cs="宋体" w:hint="eastAsia"/>
                <w:sz w:val="21"/>
                <w:szCs w:val="21"/>
              </w:rPr>
              <w:t>⑤</w:t>
            </w:r>
            <w:r>
              <w:rPr>
                <w:rFonts w:ascii="Arial Narrow" w:hAnsi="Arial Narrow" w:cs="Arial Narrow"/>
                <w:sz w:val="21"/>
                <w:szCs w:val="21"/>
              </w:rPr>
              <w:t>项目执行时是否发生重大调整。</w:t>
            </w:r>
          </w:p>
        </w:tc>
      </w:tr>
      <w:tr w:rsidR="002917AD">
        <w:trPr>
          <w:trHeight w:val="2568"/>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绩效目标合理性（</w:t>
            </w:r>
            <w:r>
              <w:rPr>
                <w:rFonts w:ascii="Arial Narrow" w:hAnsi="Arial Narrow" w:cs="Arial Narrow"/>
                <w:sz w:val="21"/>
                <w:szCs w:val="21"/>
              </w:rPr>
              <w:t>4</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项目所设定的绩效目标是否依据充分，是否符合客观实际，用以反映和考核项目绩效目标与项目实施的相符情况。</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①</w:t>
            </w:r>
            <w:r>
              <w:rPr>
                <w:rFonts w:ascii="Arial Narrow" w:hAnsi="Arial Narrow" w:cs="Arial Narrow"/>
                <w:sz w:val="21"/>
                <w:szCs w:val="21"/>
              </w:rPr>
              <w:t>是否设定长期目标、年度目标和绩效指标；</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②</w:t>
            </w:r>
            <w:r>
              <w:rPr>
                <w:rFonts w:ascii="Arial Narrow" w:hAnsi="Arial Narrow" w:cs="Arial Narrow"/>
                <w:sz w:val="21"/>
                <w:szCs w:val="21"/>
              </w:rPr>
              <w:t>目标和指标的设计是否符合目标管理规范；</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③</w:t>
            </w:r>
            <w:r>
              <w:rPr>
                <w:rFonts w:ascii="Arial Narrow" w:hAnsi="Arial Narrow" w:cs="Arial Narrow"/>
                <w:sz w:val="21"/>
                <w:szCs w:val="21"/>
              </w:rPr>
              <w:t>根据绩效目标和完成情况的对比考核目标设立的合理性；</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④</w:t>
            </w:r>
            <w:r>
              <w:rPr>
                <w:rFonts w:ascii="Arial Narrow" w:hAnsi="Arial Narrow" w:cs="Arial Narrow"/>
                <w:sz w:val="21"/>
                <w:szCs w:val="21"/>
              </w:rPr>
              <w:t>绩效指标是否具有可测性。</w:t>
            </w:r>
          </w:p>
        </w:tc>
      </w:tr>
      <w:tr w:rsidR="002917AD">
        <w:trPr>
          <w:trHeight w:val="511"/>
        </w:trPr>
        <w:tc>
          <w:tcPr>
            <w:tcW w:w="870" w:type="dxa"/>
            <w:vMerge w:val="restart"/>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资金</w:t>
            </w:r>
            <w:r>
              <w:rPr>
                <w:rFonts w:ascii="Arial Narrow" w:hAnsi="Arial Narrow" w:cs="Arial Narrow"/>
                <w:sz w:val="21"/>
                <w:szCs w:val="21"/>
              </w:rPr>
              <w:br/>
            </w:r>
            <w:r>
              <w:rPr>
                <w:rFonts w:ascii="Arial Narrow" w:hAnsi="Arial Narrow" w:cs="Arial Narrow"/>
                <w:sz w:val="21"/>
                <w:szCs w:val="21"/>
              </w:rPr>
              <w:t>落实</w:t>
            </w:r>
          </w:p>
        </w:tc>
        <w:tc>
          <w:tcPr>
            <w:tcW w:w="1515" w:type="dxa"/>
            <w:vAlign w:val="center"/>
          </w:tcPr>
          <w:p w:rsidR="002917AD" w:rsidRDefault="007A031A">
            <w:pPr>
              <w:snapToGrid w:val="0"/>
              <w:spacing w:line="240" w:lineRule="auto"/>
              <w:ind w:left="420" w:hangingChars="200" w:hanging="420"/>
              <w:jc w:val="left"/>
              <w:rPr>
                <w:rFonts w:ascii="Arial Narrow" w:hAnsi="Arial Narrow" w:cs="Arial Narrow"/>
                <w:sz w:val="21"/>
                <w:szCs w:val="21"/>
              </w:rPr>
            </w:pPr>
            <w:r>
              <w:rPr>
                <w:rFonts w:ascii="Arial Narrow" w:hAnsi="Arial Narrow" w:cs="Arial Narrow"/>
                <w:sz w:val="21"/>
                <w:szCs w:val="21"/>
              </w:rPr>
              <w:t>资金到位率</w:t>
            </w:r>
          </w:p>
          <w:p w:rsidR="002917AD" w:rsidRDefault="007A031A">
            <w:pPr>
              <w:snapToGrid w:val="0"/>
              <w:spacing w:line="240" w:lineRule="auto"/>
              <w:ind w:left="420" w:hangingChars="200" w:hanging="420"/>
              <w:jc w:val="left"/>
              <w:rPr>
                <w:rFonts w:ascii="Arial Narrow" w:hAnsi="Arial Narrow" w:cs="Arial Narrow"/>
                <w:sz w:val="21"/>
                <w:szCs w:val="21"/>
              </w:rPr>
            </w:pPr>
            <w:r>
              <w:rPr>
                <w:rFonts w:ascii="Arial Narrow" w:hAnsi="Arial Narrow" w:cs="Arial Narrow"/>
                <w:sz w:val="21"/>
                <w:szCs w:val="21"/>
              </w:rPr>
              <w:t>（</w:t>
            </w:r>
            <w:r>
              <w:rPr>
                <w:rFonts w:ascii="Arial Narrow" w:hAnsi="Arial Narrow" w:cs="Arial Narrow"/>
                <w:sz w:val="21"/>
                <w:szCs w:val="21"/>
              </w:rPr>
              <w:t>4</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实际到位资金与计划投入资金的比率，用以反映和考核资金落实情况对项目实施的总体保障程度。</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资金到位率</w:t>
            </w:r>
            <w:r>
              <w:rPr>
                <w:rFonts w:ascii="Arial Narrow" w:hAnsi="Arial Narrow" w:cs="Arial Narrow"/>
                <w:sz w:val="21"/>
                <w:szCs w:val="21"/>
              </w:rPr>
              <w:t>=</w:t>
            </w:r>
            <w:r>
              <w:rPr>
                <w:rFonts w:ascii="Arial Narrow" w:hAnsi="Arial Narrow" w:cs="Arial Narrow"/>
                <w:sz w:val="21"/>
                <w:szCs w:val="21"/>
              </w:rPr>
              <w:t>（实际到位资金</w:t>
            </w:r>
            <w:r>
              <w:rPr>
                <w:rFonts w:ascii="Arial Narrow" w:hAnsi="Arial Narrow" w:cs="Arial Narrow"/>
                <w:sz w:val="21"/>
                <w:szCs w:val="21"/>
              </w:rPr>
              <w:t>/</w:t>
            </w:r>
            <w:r>
              <w:rPr>
                <w:rFonts w:ascii="Arial Narrow" w:hAnsi="Arial Narrow" w:cs="Arial Narrow"/>
                <w:sz w:val="21"/>
                <w:szCs w:val="21"/>
              </w:rPr>
              <w:t>计划投入资金）</w:t>
            </w:r>
            <w:r>
              <w:rPr>
                <w:rFonts w:ascii="Arial Narrow" w:hAnsi="Arial Narrow" w:cs="Arial Narrow"/>
                <w:sz w:val="21"/>
                <w:szCs w:val="21"/>
              </w:rPr>
              <w:t>×100%</w:t>
            </w:r>
            <w:r>
              <w:rPr>
                <w:rFonts w:ascii="Arial Narrow" w:hAnsi="Arial Narrow" w:cs="Arial Narrow"/>
                <w:sz w:val="21"/>
                <w:szCs w:val="21"/>
              </w:rPr>
              <w:t>。</w:t>
            </w:r>
          </w:p>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实际到位资金：一定时期（本年度或项目期）内实际落实到具体项目的资金。</w:t>
            </w:r>
          </w:p>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计划投入资金：一定时期（本年度或项目期）内计划投入到具体项目的资金。</w:t>
            </w:r>
          </w:p>
        </w:tc>
      </w:tr>
      <w:tr w:rsidR="002917AD">
        <w:trPr>
          <w:trHeight w:val="1995"/>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到位及时率</w:t>
            </w:r>
            <w:r>
              <w:rPr>
                <w:rFonts w:ascii="Arial Narrow" w:hAnsi="Arial Narrow" w:cs="Arial Narrow"/>
                <w:sz w:val="21"/>
                <w:szCs w:val="21"/>
              </w:rPr>
              <w:t xml:space="preserve">   </w:t>
            </w:r>
            <w:r>
              <w:rPr>
                <w:rFonts w:ascii="Arial Narrow" w:hAnsi="Arial Narrow" w:cs="Arial Narrow"/>
                <w:sz w:val="21"/>
                <w:szCs w:val="21"/>
              </w:rPr>
              <w:t>（</w:t>
            </w:r>
            <w:r>
              <w:rPr>
                <w:rFonts w:ascii="Arial Narrow" w:hAnsi="Arial Narrow" w:cs="Arial Narrow"/>
                <w:sz w:val="21"/>
                <w:szCs w:val="21"/>
              </w:rPr>
              <w:t>4</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及时到位资金与应到位资金的比率，用以反映和考核项目资金落实的及时性程度。</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到位及时率</w:t>
            </w:r>
            <w:r>
              <w:rPr>
                <w:rFonts w:ascii="Arial Narrow" w:hAnsi="Arial Narrow" w:cs="Arial Narrow"/>
                <w:sz w:val="21"/>
                <w:szCs w:val="21"/>
              </w:rPr>
              <w:t>=</w:t>
            </w:r>
            <w:r>
              <w:rPr>
                <w:rFonts w:ascii="Arial Narrow" w:hAnsi="Arial Narrow" w:cs="Arial Narrow"/>
                <w:sz w:val="21"/>
                <w:szCs w:val="21"/>
              </w:rPr>
              <w:t>（及时到位资金</w:t>
            </w:r>
            <w:r>
              <w:rPr>
                <w:rFonts w:ascii="Arial Narrow" w:hAnsi="Arial Narrow" w:cs="Arial Narrow"/>
                <w:sz w:val="21"/>
                <w:szCs w:val="21"/>
              </w:rPr>
              <w:t>/</w:t>
            </w:r>
            <w:r>
              <w:rPr>
                <w:rFonts w:ascii="Arial Narrow" w:hAnsi="Arial Narrow" w:cs="Arial Narrow"/>
                <w:sz w:val="21"/>
                <w:szCs w:val="21"/>
              </w:rPr>
              <w:t>应到位资金）</w:t>
            </w:r>
            <w:r>
              <w:rPr>
                <w:rFonts w:ascii="Arial Narrow" w:hAnsi="Arial Narrow" w:cs="Arial Narrow"/>
                <w:sz w:val="21"/>
                <w:szCs w:val="21"/>
              </w:rPr>
              <w:t>×100%</w:t>
            </w:r>
            <w:r>
              <w:rPr>
                <w:rFonts w:ascii="Arial Narrow" w:hAnsi="Arial Narrow" w:cs="Arial Narrow"/>
                <w:sz w:val="21"/>
                <w:szCs w:val="21"/>
              </w:rPr>
              <w:t>。</w:t>
            </w:r>
            <w:r>
              <w:rPr>
                <w:rFonts w:ascii="Arial Narrow" w:hAnsi="Arial Narrow" w:cs="Arial Narrow"/>
                <w:sz w:val="21"/>
                <w:szCs w:val="21"/>
              </w:rPr>
              <w:br/>
            </w:r>
            <w:r>
              <w:rPr>
                <w:rFonts w:ascii="Arial Narrow" w:hAnsi="Arial Narrow" w:cs="Arial Narrow"/>
                <w:sz w:val="21"/>
                <w:szCs w:val="21"/>
              </w:rPr>
              <w:t>及时到位资金：截至规定时点实际落实到具体项目的资金。</w:t>
            </w:r>
            <w:r>
              <w:rPr>
                <w:rFonts w:ascii="Arial Narrow" w:hAnsi="Arial Narrow" w:cs="Arial Narrow"/>
                <w:sz w:val="21"/>
                <w:szCs w:val="21"/>
              </w:rPr>
              <w:br/>
            </w:r>
            <w:r>
              <w:rPr>
                <w:rFonts w:ascii="Arial Narrow" w:hAnsi="Arial Narrow" w:cs="Arial Narrow"/>
                <w:sz w:val="21"/>
                <w:szCs w:val="21"/>
              </w:rPr>
              <w:t>应到位资金：按照合同或项目进度要求截至规定时点应落实到具体项目的资金。</w:t>
            </w:r>
          </w:p>
        </w:tc>
      </w:tr>
      <w:tr w:rsidR="002917AD">
        <w:trPr>
          <w:trHeight w:val="1514"/>
        </w:trPr>
        <w:tc>
          <w:tcPr>
            <w:tcW w:w="870" w:type="dxa"/>
            <w:vMerge w:val="restart"/>
            <w:tcBorders>
              <w:top w:val="single" w:sz="4" w:space="0" w:color="auto"/>
            </w:tcBorders>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项目管理</w:t>
            </w:r>
          </w:p>
        </w:tc>
        <w:tc>
          <w:tcPr>
            <w:tcW w:w="151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管理制度健全性（</w:t>
            </w:r>
            <w:r>
              <w:rPr>
                <w:rFonts w:ascii="Arial Narrow" w:hAnsi="Arial Narrow" w:cs="Arial Narrow"/>
                <w:sz w:val="21"/>
                <w:szCs w:val="21"/>
              </w:rPr>
              <w:t>4</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项目管理制度是否健全，用以反映和考核项目管理制度对项目顺利实施的保障情况。</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①</w:t>
            </w:r>
            <w:r>
              <w:rPr>
                <w:rFonts w:ascii="Arial Narrow" w:hAnsi="Arial Narrow" w:cs="Arial Narrow"/>
                <w:sz w:val="21"/>
                <w:szCs w:val="21"/>
              </w:rPr>
              <w:t>是否已制定或具有项目管理制度、台账管理制度及项目资金管理制度；</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②</w:t>
            </w:r>
            <w:r>
              <w:rPr>
                <w:rFonts w:ascii="Arial Narrow" w:hAnsi="Arial Narrow" w:cs="Arial Narrow"/>
                <w:sz w:val="21"/>
                <w:szCs w:val="21"/>
              </w:rPr>
              <w:t>项目管理制度是否合法、合</w:t>
            </w:r>
            <w:proofErr w:type="gramStart"/>
            <w:r>
              <w:rPr>
                <w:rFonts w:ascii="Arial Narrow" w:hAnsi="Arial Narrow" w:cs="Arial Narrow"/>
                <w:sz w:val="21"/>
                <w:szCs w:val="21"/>
              </w:rPr>
              <w:t>规</w:t>
            </w:r>
            <w:proofErr w:type="gramEnd"/>
            <w:r>
              <w:rPr>
                <w:rFonts w:ascii="Arial Narrow" w:hAnsi="Arial Narrow" w:cs="Arial Narrow"/>
                <w:sz w:val="21"/>
                <w:szCs w:val="21"/>
              </w:rPr>
              <w:t>、完整。</w:t>
            </w:r>
          </w:p>
        </w:tc>
      </w:tr>
      <w:tr w:rsidR="002917AD">
        <w:trPr>
          <w:trHeight w:val="1860"/>
        </w:trPr>
        <w:tc>
          <w:tcPr>
            <w:tcW w:w="870" w:type="dxa"/>
            <w:vMerge/>
            <w:vAlign w:val="center"/>
          </w:tcPr>
          <w:p w:rsidR="002917AD" w:rsidRDefault="002917AD">
            <w:pPr>
              <w:snapToGrid w:val="0"/>
              <w:spacing w:line="240" w:lineRule="auto"/>
              <w:ind w:firstLineChars="0" w:firstLine="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制度执行有效性（</w:t>
            </w:r>
            <w:r>
              <w:rPr>
                <w:rFonts w:ascii="Arial Narrow" w:hAnsi="Arial Narrow" w:cs="Arial Narrow"/>
                <w:sz w:val="21"/>
                <w:szCs w:val="21"/>
              </w:rPr>
              <w:t>3</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项目实施是否符合相关业务管理规定，用以反映和考核业务管理制度的有效执行情况。</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①</w:t>
            </w:r>
            <w:r>
              <w:rPr>
                <w:rFonts w:ascii="Arial Narrow" w:hAnsi="Arial Narrow" w:cs="Arial Narrow"/>
                <w:sz w:val="21"/>
                <w:szCs w:val="21"/>
              </w:rPr>
              <w:t>是否遵守相关法律法规和业务管理规定；</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②</w:t>
            </w:r>
            <w:r>
              <w:rPr>
                <w:rFonts w:ascii="Arial Narrow" w:hAnsi="Arial Narrow" w:cs="Arial Narrow"/>
                <w:sz w:val="21"/>
                <w:szCs w:val="21"/>
              </w:rPr>
              <w:t>项目实施单位是否建立工作台帐、项目开支是否按照有关制度执行等；</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③</w:t>
            </w:r>
            <w:r>
              <w:rPr>
                <w:rFonts w:ascii="Arial Narrow" w:hAnsi="Arial Narrow" w:cs="Arial Narrow"/>
                <w:sz w:val="21"/>
                <w:szCs w:val="21"/>
              </w:rPr>
              <w:t>项目实施的人员条件、场地设备、信息支撑等是否落实到位。</w:t>
            </w:r>
          </w:p>
        </w:tc>
      </w:tr>
      <w:tr w:rsidR="002917AD">
        <w:trPr>
          <w:trHeight w:val="1738"/>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项目质量可控性</w:t>
            </w:r>
          </w:p>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w:t>
            </w:r>
            <w:r>
              <w:rPr>
                <w:rFonts w:ascii="Arial Narrow" w:hAnsi="Arial Narrow" w:cs="Arial Narrow"/>
                <w:sz w:val="21"/>
                <w:szCs w:val="21"/>
              </w:rPr>
              <w:t>4</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项目实施单位是否为达到项目质量要求而采取了必需的措施</w:t>
            </w:r>
            <w:r>
              <w:rPr>
                <w:rFonts w:ascii="Arial Narrow" w:hAnsi="Arial Narrow" w:cs="Arial Narrow"/>
                <w:sz w:val="21"/>
                <w:szCs w:val="21"/>
              </w:rPr>
              <w:t>,</w:t>
            </w:r>
            <w:r>
              <w:rPr>
                <w:rFonts w:ascii="Arial Narrow" w:hAnsi="Arial Narrow" w:cs="Arial Narrow"/>
                <w:sz w:val="21"/>
                <w:szCs w:val="21"/>
              </w:rPr>
              <w:t>用以反映和考核项目实施单位对项目质量的控制情况。</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①</w:t>
            </w:r>
            <w:r>
              <w:rPr>
                <w:rFonts w:ascii="Arial Narrow" w:hAnsi="Arial Narrow" w:cs="Arial Narrow"/>
                <w:sz w:val="21"/>
                <w:szCs w:val="21"/>
              </w:rPr>
              <w:t>是否已制定或具有相应的项目质量要求或标准；</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②</w:t>
            </w:r>
            <w:r>
              <w:rPr>
                <w:rFonts w:ascii="Arial Narrow" w:hAnsi="Arial Narrow" w:cs="Arial Narrow"/>
                <w:sz w:val="21"/>
                <w:szCs w:val="21"/>
              </w:rPr>
              <w:t>是否采取了相应的项目质量检查、考核等必需的控制措施或手段。</w:t>
            </w:r>
          </w:p>
        </w:tc>
      </w:tr>
      <w:tr w:rsidR="002917AD">
        <w:trPr>
          <w:trHeight w:val="1360"/>
        </w:trPr>
        <w:tc>
          <w:tcPr>
            <w:tcW w:w="870" w:type="dxa"/>
            <w:vMerge w:val="restart"/>
            <w:tcBorders>
              <w:top w:val="single" w:sz="4" w:space="0" w:color="auto"/>
            </w:tcBorders>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lastRenderedPageBreak/>
              <w:t>财务</w:t>
            </w:r>
          </w:p>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管理</w:t>
            </w:r>
          </w:p>
        </w:tc>
        <w:tc>
          <w:tcPr>
            <w:tcW w:w="151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财务制度健全性</w:t>
            </w:r>
          </w:p>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w:t>
            </w:r>
            <w:r>
              <w:rPr>
                <w:rFonts w:ascii="Arial Narrow" w:hAnsi="Arial Narrow" w:cs="Arial Narrow"/>
                <w:sz w:val="21"/>
                <w:szCs w:val="21"/>
              </w:rPr>
              <w:t>3</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项目实施单位的财务制度是否健全，用以反映和考核财务管理制度对资金规范、安全运行的保障情况。</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w:t>
            </w:r>
            <w:r>
              <w:rPr>
                <w:rFonts w:ascii="Arial Narrow" w:hAnsi="Arial Narrow" w:cs="Arial Narrow"/>
                <w:sz w:val="21"/>
                <w:szCs w:val="21"/>
              </w:rPr>
              <w:br/>
            </w:r>
            <w:r>
              <w:rPr>
                <w:rFonts w:ascii="宋体" w:eastAsia="宋体" w:hAnsi="宋体" w:cs="宋体" w:hint="eastAsia"/>
                <w:sz w:val="21"/>
                <w:szCs w:val="21"/>
              </w:rPr>
              <w:t>①</w:t>
            </w:r>
            <w:r>
              <w:rPr>
                <w:rFonts w:ascii="Arial Narrow" w:hAnsi="Arial Narrow" w:cs="Arial Narrow"/>
                <w:sz w:val="21"/>
                <w:szCs w:val="21"/>
              </w:rPr>
              <w:t>是否已制定或具有相应的项目资金管理办法；</w:t>
            </w:r>
            <w:r>
              <w:rPr>
                <w:rFonts w:ascii="Arial Narrow" w:hAnsi="Arial Narrow" w:cs="Arial Narrow"/>
                <w:sz w:val="21"/>
                <w:szCs w:val="21"/>
              </w:rPr>
              <w:br/>
            </w:r>
            <w:r>
              <w:rPr>
                <w:rFonts w:ascii="宋体" w:eastAsia="宋体" w:hAnsi="宋体" w:cs="宋体" w:hint="eastAsia"/>
                <w:sz w:val="21"/>
                <w:szCs w:val="21"/>
              </w:rPr>
              <w:t>②</w:t>
            </w:r>
            <w:r>
              <w:rPr>
                <w:rFonts w:ascii="Arial Narrow" w:hAnsi="Arial Narrow" w:cs="Arial Narrow"/>
                <w:sz w:val="21"/>
                <w:szCs w:val="21"/>
              </w:rPr>
              <w:t>项目资金管理办法是否符合相关财务会计制度的规定。</w:t>
            </w:r>
          </w:p>
        </w:tc>
      </w:tr>
      <w:tr w:rsidR="002917AD">
        <w:trPr>
          <w:trHeight w:val="2041"/>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资金使用合</w:t>
            </w:r>
            <w:proofErr w:type="gramStart"/>
            <w:r>
              <w:rPr>
                <w:rFonts w:ascii="Arial Narrow" w:hAnsi="Arial Narrow" w:cs="Arial Narrow"/>
                <w:sz w:val="21"/>
                <w:szCs w:val="21"/>
              </w:rPr>
              <w:t>规</w:t>
            </w:r>
            <w:proofErr w:type="gramEnd"/>
            <w:r>
              <w:rPr>
                <w:rFonts w:ascii="Arial Narrow" w:hAnsi="Arial Narrow" w:cs="Arial Narrow"/>
                <w:sz w:val="21"/>
                <w:szCs w:val="21"/>
              </w:rPr>
              <w:t>性</w:t>
            </w:r>
          </w:p>
          <w:p w:rsidR="002917AD" w:rsidRDefault="007A031A">
            <w:pPr>
              <w:snapToGrid w:val="0"/>
              <w:spacing w:line="240" w:lineRule="auto"/>
              <w:ind w:firstLine="420"/>
              <w:jc w:val="left"/>
              <w:rPr>
                <w:rFonts w:ascii="Arial Narrow" w:hAnsi="Arial Narrow" w:cs="Arial Narrow"/>
                <w:sz w:val="21"/>
                <w:szCs w:val="21"/>
              </w:rPr>
            </w:pPr>
            <w:r>
              <w:rPr>
                <w:rFonts w:ascii="Arial Narrow" w:hAnsi="Arial Narrow" w:cs="Arial Narrow"/>
                <w:sz w:val="21"/>
                <w:szCs w:val="21"/>
              </w:rPr>
              <w:t>（</w:t>
            </w:r>
            <w:r>
              <w:rPr>
                <w:rFonts w:ascii="Arial Narrow" w:hAnsi="Arial Narrow" w:cs="Arial Narrow"/>
                <w:sz w:val="21"/>
                <w:szCs w:val="21"/>
              </w:rPr>
              <w:t>4</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项目资金使用是否符合相关的财务管理制度规定，用以反映和考核项目资金的规范运行情况。</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①</w:t>
            </w:r>
            <w:r>
              <w:rPr>
                <w:rFonts w:ascii="Arial Narrow" w:hAnsi="Arial Narrow" w:cs="Arial Narrow"/>
                <w:sz w:val="21"/>
                <w:szCs w:val="21"/>
              </w:rPr>
              <w:t>是否符合国家财经法规和财务管理制度以及有关专项资金管理办法的规定；</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②</w:t>
            </w:r>
            <w:r>
              <w:rPr>
                <w:rFonts w:ascii="Arial Narrow" w:hAnsi="Arial Narrow" w:cs="Arial Narrow"/>
                <w:sz w:val="21"/>
                <w:szCs w:val="21"/>
              </w:rPr>
              <w:t>是否符合项目预算批复或合同规定的用途；</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③</w:t>
            </w:r>
            <w:r>
              <w:rPr>
                <w:rFonts w:ascii="Arial Narrow" w:hAnsi="Arial Narrow" w:cs="Arial Narrow"/>
                <w:sz w:val="21"/>
                <w:szCs w:val="21"/>
              </w:rPr>
              <w:t>是否存在截留、挤占、挪用、虚列支出等情况。</w:t>
            </w:r>
          </w:p>
        </w:tc>
      </w:tr>
      <w:tr w:rsidR="002917AD">
        <w:trPr>
          <w:trHeight w:val="1659"/>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财务监控有效性</w:t>
            </w:r>
          </w:p>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w:t>
            </w:r>
            <w:r>
              <w:rPr>
                <w:rFonts w:ascii="Arial Narrow" w:hAnsi="Arial Narrow" w:cs="Arial Narrow"/>
                <w:sz w:val="21"/>
                <w:szCs w:val="21"/>
              </w:rPr>
              <w:t>4</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项目实施单位是否为保障资金的安全、规范运行而采取了必要的监控措施，用以反映和考核项目实施单位对资金运行的控制情况。</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①</w:t>
            </w:r>
            <w:r>
              <w:rPr>
                <w:rFonts w:ascii="Arial Narrow" w:hAnsi="Arial Narrow" w:cs="Arial Narrow"/>
                <w:sz w:val="21"/>
                <w:szCs w:val="21"/>
              </w:rPr>
              <w:t>资金的拨付是否有完整的审批程序和手续；</w:t>
            </w:r>
          </w:p>
          <w:p w:rsidR="002917AD" w:rsidRDefault="007A031A">
            <w:pPr>
              <w:snapToGrid w:val="0"/>
              <w:spacing w:line="240" w:lineRule="auto"/>
              <w:ind w:firstLineChars="0" w:firstLine="0"/>
              <w:jc w:val="left"/>
              <w:rPr>
                <w:rFonts w:ascii="Arial Narrow" w:hAnsi="Arial Narrow" w:cs="Arial Narrow"/>
                <w:sz w:val="21"/>
                <w:szCs w:val="21"/>
              </w:rPr>
            </w:pPr>
            <w:r>
              <w:rPr>
                <w:rFonts w:ascii="宋体" w:eastAsia="宋体" w:hAnsi="宋体" w:cs="宋体" w:hint="eastAsia"/>
                <w:sz w:val="21"/>
                <w:szCs w:val="21"/>
              </w:rPr>
              <w:t>②</w:t>
            </w:r>
            <w:r>
              <w:rPr>
                <w:rFonts w:ascii="Arial Narrow" w:hAnsi="Arial Narrow" w:cs="Arial Narrow"/>
                <w:sz w:val="21"/>
                <w:szCs w:val="21"/>
              </w:rPr>
              <w:t>项目的重大开支是否经过集体决策</w:t>
            </w:r>
          </w:p>
        </w:tc>
      </w:tr>
      <w:tr w:rsidR="002917AD">
        <w:trPr>
          <w:trHeight w:val="1088"/>
        </w:trPr>
        <w:tc>
          <w:tcPr>
            <w:tcW w:w="870" w:type="dxa"/>
            <w:tcBorders>
              <w:bottom w:val="single" w:sz="4" w:space="0" w:color="auto"/>
            </w:tcBorders>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过程管理</w:t>
            </w: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档案资料完整性（</w:t>
            </w:r>
            <w:r>
              <w:rPr>
                <w:rFonts w:ascii="Arial Narrow" w:hAnsi="Arial Narrow" w:cs="Arial Narrow"/>
                <w:sz w:val="21"/>
                <w:szCs w:val="21"/>
              </w:rPr>
              <w:t>4</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项目相关档案的保存是否完整，用以考核项目的档案管理合</w:t>
            </w:r>
            <w:proofErr w:type="gramStart"/>
            <w:r>
              <w:rPr>
                <w:rFonts w:ascii="Arial Narrow" w:hAnsi="Arial Narrow" w:cs="Arial Narrow"/>
                <w:sz w:val="21"/>
                <w:szCs w:val="21"/>
              </w:rPr>
              <w:t>规</w:t>
            </w:r>
            <w:proofErr w:type="gramEnd"/>
            <w:r>
              <w:rPr>
                <w:rFonts w:ascii="Arial Narrow" w:hAnsi="Arial Narrow" w:cs="Arial Narrow"/>
                <w:sz w:val="21"/>
                <w:szCs w:val="21"/>
              </w:rPr>
              <w:t>性。</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项目立项文件、实施方案、招投标文件、服务协议、服务记录等资料是否齐全。</w:t>
            </w:r>
          </w:p>
        </w:tc>
      </w:tr>
      <w:tr w:rsidR="002917AD">
        <w:trPr>
          <w:trHeight w:val="1090"/>
        </w:trPr>
        <w:tc>
          <w:tcPr>
            <w:tcW w:w="870" w:type="dxa"/>
            <w:vMerge w:val="restart"/>
            <w:tcBorders>
              <w:top w:val="single" w:sz="4" w:space="0" w:color="auto"/>
            </w:tcBorders>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w:t>
            </w:r>
          </w:p>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产出</w:t>
            </w: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水电单价合理性（</w:t>
            </w:r>
            <w:r>
              <w:rPr>
                <w:rFonts w:ascii="Arial Narrow" w:hAnsi="Arial Narrow" w:cs="Arial Narrow"/>
                <w:sz w:val="21"/>
                <w:szCs w:val="21"/>
              </w:rPr>
              <w:t>8</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项目实施单位的水电单价是否合理，用以反映和考核项目产出数量目标的实现程度。</w:t>
            </w:r>
          </w:p>
        </w:tc>
        <w:tc>
          <w:tcPr>
            <w:tcW w:w="3805" w:type="dxa"/>
            <w:vAlign w:val="center"/>
          </w:tcPr>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项目实施单位的水电单价是否合理</w:t>
            </w:r>
          </w:p>
        </w:tc>
      </w:tr>
      <w:tr w:rsidR="002917AD">
        <w:trPr>
          <w:trHeight w:val="1317"/>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水电安全检查（</w:t>
            </w:r>
            <w:r>
              <w:rPr>
                <w:rFonts w:ascii="Arial Narrow" w:hAnsi="Arial Narrow" w:cs="Arial Narrow"/>
                <w:sz w:val="21"/>
                <w:szCs w:val="21"/>
              </w:rPr>
              <w:t>6</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项目实施单位定期以及不定期对水电设施进行安全检查，并建立水电安全档案。</w:t>
            </w:r>
          </w:p>
        </w:tc>
        <w:tc>
          <w:tcPr>
            <w:tcW w:w="3805" w:type="dxa"/>
            <w:vAlign w:val="center"/>
          </w:tcPr>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评价要点：</w:t>
            </w:r>
          </w:p>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项目实施单位是否定期以及不定期对水电设施进行安全检查，是否建立了水电安全档案备查。</w:t>
            </w:r>
          </w:p>
        </w:tc>
      </w:tr>
      <w:tr w:rsidR="002917AD">
        <w:trPr>
          <w:trHeight w:val="1589"/>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完成及时率（</w:t>
            </w:r>
            <w:r>
              <w:rPr>
                <w:rFonts w:ascii="Arial Narrow" w:hAnsi="Arial Narrow" w:cs="Arial Narrow"/>
                <w:sz w:val="21"/>
                <w:szCs w:val="21"/>
              </w:rPr>
              <w:t>8</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项目实际提前完成时间与计划完成时间的比率，用以反映和考核项目产出时效目标的实现程度。</w:t>
            </w:r>
          </w:p>
        </w:tc>
        <w:tc>
          <w:tcPr>
            <w:tcW w:w="3805" w:type="dxa"/>
            <w:vAlign w:val="center"/>
          </w:tcPr>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完成及时率</w:t>
            </w:r>
            <w:r>
              <w:rPr>
                <w:rFonts w:ascii="Arial Narrow" w:hAnsi="Arial Narrow" w:cs="Arial Narrow"/>
                <w:sz w:val="21"/>
                <w:szCs w:val="21"/>
              </w:rPr>
              <w:t>=[</w:t>
            </w:r>
            <w:r>
              <w:rPr>
                <w:rFonts w:ascii="Arial Narrow" w:hAnsi="Arial Narrow" w:cs="Arial Narrow"/>
                <w:sz w:val="21"/>
                <w:szCs w:val="21"/>
              </w:rPr>
              <w:t>（计划完成时间</w:t>
            </w:r>
            <w:r>
              <w:rPr>
                <w:rFonts w:ascii="Arial Narrow" w:hAnsi="Arial Narrow" w:cs="Arial Narrow"/>
                <w:sz w:val="21"/>
                <w:szCs w:val="21"/>
              </w:rPr>
              <w:t>-</w:t>
            </w:r>
            <w:r>
              <w:rPr>
                <w:rFonts w:ascii="Arial Narrow" w:hAnsi="Arial Narrow" w:cs="Arial Narrow"/>
                <w:sz w:val="21"/>
                <w:szCs w:val="21"/>
              </w:rPr>
              <w:t>实际完成时间）</w:t>
            </w:r>
            <w:r>
              <w:rPr>
                <w:rFonts w:ascii="Arial Narrow" w:hAnsi="Arial Narrow" w:cs="Arial Narrow"/>
                <w:sz w:val="21"/>
                <w:szCs w:val="21"/>
              </w:rPr>
              <w:t>/</w:t>
            </w:r>
            <w:r>
              <w:rPr>
                <w:rFonts w:ascii="Arial Narrow" w:hAnsi="Arial Narrow" w:cs="Arial Narrow"/>
                <w:sz w:val="21"/>
                <w:szCs w:val="21"/>
              </w:rPr>
              <w:t>计划完成时间</w:t>
            </w:r>
            <w:r>
              <w:rPr>
                <w:rFonts w:ascii="Arial Narrow" w:hAnsi="Arial Narrow" w:cs="Arial Narrow"/>
                <w:sz w:val="21"/>
                <w:szCs w:val="21"/>
              </w:rPr>
              <w:t>]×100%</w:t>
            </w:r>
            <w:r>
              <w:rPr>
                <w:rFonts w:ascii="Arial Narrow" w:hAnsi="Arial Narrow" w:cs="Arial Narrow"/>
                <w:sz w:val="21"/>
                <w:szCs w:val="21"/>
              </w:rPr>
              <w:t>。</w:t>
            </w:r>
          </w:p>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实际完成时间：项目实施单位完成该项目实际所耗用的时间。</w:t>
            </w:r>
          </w:p>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计划完成时间：按照项目实施计划或相关规定完成该项目所需的时间。</w:t>
            </w:r>
          </w:p>
        </w:tc>
      </w:tr>
      <w:tr w:rsidR="002917AD">
        <w:trPr>
          <w:trHeight w:val="90"/>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资金使用率（</w:t>
            </w:r>
            <w:r>
              <w:rPr>
                <w:rFonts w:ascii="Arial Narrow" w:hAnsi="Arial Narrow" w:cs="Arial Narrow"/>
                <w:sz w:val="21"/>
                <w:szCs w:val="21"/>
              </w:rPr>
              <w:t>8</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项目实际支出与项目到位资金的比率，用以反映和考核项目资金使用情况。</w:t>
            </w:r>
          </w:p>
        </w:tc>
        <w:tc>
          <w:tcPr>
            <w:tcW w:w="3805" w:type="dxa"/>
            <w:vAlign w:val="center"/>
          </w:tcPr>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资金使用率</w:t>
            </w:r>
            <w:r>
              <w:rPr>
                <w:rFonts w:ascii="Arial Narrow" w:hAnsi="Arial Narrow" w:cs="Arial Narrow"/>
                <w:sz w:val="21"/>
                <w:szCs w:val="21"/>
              </w:rPr>
              <w:t>=</w:t>
            </w:r>
            <w:r>
              <w:rPr>
                <w:rFonts w:ascii="Arial Narrow" w:hAnsi="Arial Narrow" w:cs="Arial Narrow"/>
                <w:sz w:val="21"/>
                <w:szCs w:val="21"/>
              </w:rPr>
              <w:t>项目实际支出</w:t>
            </w:r>
            <w:r>
              <w:rPr>
                <w:rFonts w:ascii="Arial Narrow" w:hAnsi="Arial Narrow" w:cs="Arial Narrow"/>
                <w:sz w:val="21"/>
                <w:szCs w:val="21"/>
              </w:rPr>
              <w:t>/</w:t>
            </w:r>
            <w:r>
              <w:rPr>
                <w:rFonts w:ascii="Arial Narrow" w:hAnsi="Arial Narrow" w:cs="Arial Narrow"/>
                <w:sz w:val="21"/>
                <w:szCs w:val="21"/>
              </w:rPr>
              <w:t>项目到位资金</w:t>
            </w:r>
            <w:r>
              <w:rPr>
                <w:rFonts w:ascii="Arial Narrow" w:hAnsi="Arial Narrow" w:cs="Arial Narrow"/>
                <w:sz w:val="21"/>
                <w:szCs w:val="21"/>
              </w:rPr>
              <w:t>×100%</w:t>
            </w:r>
            <w:r>
              <w:rPr>
                <w:rFonts w:ascii="Arial Narrow" w:hAnsi="Arial Narrow" w:cs="Arial Narrow"/>
                <w:sz w:val="21"/>
                <w:szCs w:val="21"/>
              </w:rPr>
              <w:t>。</w:t>
            </w:r>
          </w:p>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实际支出：项目实施单位为完成既定工作目标一定时期（本年度或项目期）内实际所耗费的支出。</w:t>
            </w:r>
          </w:p>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到位资金：一定时期（本年度或项目期）内实际落实到具体项目的资金。</w:t>
            </w:r>
          </w:p>
        </w:tc>
      </w:tr>
      <w:tr w:rsidR="002917AD">
        <w:trPr>
          <w:trHeight w:val="1313"/>
        </w:trPr>
        <w:tc>
          <w:tcPr>
            <w:tcW w:w="870" w:type="dxa"/>
            <w:vMerge w:val="restart"/>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lastRenderedPageBreak/>
              <w:t>项目效益</w:t>
            </w: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突发性停电事故发生次数（</w:t>
            </w:r>
            <w:r>
              <w:rPr>
                <w:rFonts w:ascii="Arial Narrow" w:hAnsi="Arial Narrow" w:cs="Arial Narrow"/>
                <w:sz w:val="21"/>
                <w:szCs w:val="21"/>
              </w:rPr>
              <w:t>6</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项目实施单位是否发生过突发性大面积停电事故，用以反映所带来的直接或间接影响情况。</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评价要点：项目实施单位是否发生过突发性大面积停电事故。</w:t>
            </w:r>
          </w:p>
        </w:tc>
      </w:tr>
      <w:tr w:rsidR="002917AD">
        <w:trPr>
          <w:trHeight w:val="1091"/>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水电费缴纳及时性（</w:t>
            </w:r>
            <w:r>
              <w:rPr>
                <w:rFonts w:ascii="Arial Narrow" w:hAnsi="Arial Narrow" w:cs="Arial Narrow"/>
                <w:sz w:val="21"/>
                <w:szCs w:val="21"/>
              </w:rPr>
              <w:t>5</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项目实施单位水电费缴纳是否及时，用以反映所带来的直接或间接影响情况。</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sz w:val="21"/>
                <w:szCs w:val="21"/>
              </w:rPr>
              <w:t>评价要点：项目实施单位水电费缴纳是否及时。</w:t>
            </w:r>
          </w:p>
        </w:tc>
      </w:tr>
      <w:tr w:rsidR="002917AD">
        <w:trPr>
          <w:trHeight w:val="1376"/>
        </w:trPr>
        <w:tc>
          <w:tcPr>
            <w:tcW w:w="870" w:type="dxa"/>
            <w:vMerge/>
            <w:tcBorders>
              <w:bottom w:val="single" w:sz="4" w:space="0" w:color="auto"/>
            </w:tcBorders>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办公生活便捷度（</w:t>
            </w:r>
            <w:r>
              <w:rPr>
                <w:rFonts w:ascii="Arial Narrow" w:hAnsi="Arial Narrow" w:cs="Arial Narrow"/>
                <w:sz w:val="21"/>
                <w:szCs w:val="21"/>
              </w:rPr>
              <w:t>6</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项目实施后，是否为站区办的办公生活带来方便快捷，用以反映和考核项目的社会效益</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评价要点：项目实施单位是否能为站区办公人员带来方便快捷的办公环境，通过调查问卷获取数据。</w:t>
            </w:r>
          </w:p>
        </w:tc>
      </w:tr>
      <w:tr w:rsidR="002917AD">
        <w:trPr>
          <w:trHeight w:val="1523"/>
        </w:trPr>
        <w:tc>
          <w:tcPr>
            <w:tcW w:w="870" w:type="dxa"/>
            <w:vMerge w:val="restart"/>
            <w:tcBorders>
              <w:top w:val="single" w:sz="4" w:space="0" w:color="auto"/>
            </w:tcBorders>
            <w:vAlign w:val="center"/>
          </w:tcPr>
          <w:p w:rsidR="002917AD" w:rsidRDefault="002917AD">
            <w:pPr>
              <w:snapToGrid w:val="0"/>
              <w:spacing w:line="240" w:lineRule="auto"/>
              <w:ind w:firstLineChars="0" w:firstLine="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可持续影响（</w:t>
            </w:r>
            <w:r>
              <w:rPr>
                <w:rFonts w:ascii="Arial Narrow" w:hAnsi="Arial Narrow" w:cs="Arial Narrow"/>
                <w:sz w:val="21"/>
                <w:szCs w:val="21"/>
              </w:rPr>
              <w:t>6</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项目实施单位是否支持项目长期运行，是否有相关的管理机构及人力资源满足项目实施的要求，用以反映和考核项目的可持续性。</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评价要点：项目实施单位是否支持项目长期运行，是否有相关的管理机构及人力资源满足项目实施的要求，用以反映和考核项目的可持续性。</w:t>
            </w:r>
          </w:p>
        </w:tc>
      </w:tr>
      <w:tr w:rsidR="002917AD">
        <w:trPr>
          <w:trHeight w:val="1234"/>
        </w:trPr>
        <w:tc>
          <w:tcPr>
            <w:tcW w:w="870"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515"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社会公众或服务对象满意度（</w:t>
            </w:r>
            <w:r>
              <w:rPr>
                <w:rFonts w:ascii="Arial Narrow" w:hAnsi="Arial Narrow" w:cs="Arial Narrow"/>
                <w:sz w:val="21"/>
                <w:szCs w:val="21"/>
              </w:rPr>
              <w:t>7</w:t>
            </w:r>
            <w:r>
              <w:rPr>
                <w:rFonts w:ascii="Arial Narrow" w:hAnsi="Arial Narrow" w:cs="Arial Narrow"/>
                <w:sz w:val="21"/>
                <w:szCs w:val="21"/>
              </w:rPr>
              <w:t>分）</w:t>
            </w:r>
          </w:p>
        </w:tc>
        <w:tc>
          <w:tcPr>
            <w:tcW w:w="2540"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社会公众或服务对象对项目实施效果的满意程度。</w:t>
            </w:r>
          </w:p>
        </w:tc>
        <w:tc>
          <w:tcPr>
            <w:tcW w:w="3805"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评价要点：社会公众或服务对象对项目实施效果的满意程度。</w:t>
            </w:r>
          </w:p>
        </w:tc>
      </w:tr>
    </w:tbl>
    <w:p w:rsidR="002917AD" w:rsidRDefault="002917AD">
      <w:pPr>
        <w:snapToGrid w:val="0"/>
        <w:ind w:firstLineChars="0" w:firstLine="0"/>
        <w:rPr>
          <w:rFonts w:ascii="Arial Narrow" w:hAnsi="Arial Narrow" w:cs="Arial Narrow"/>
        </w:rPr>
      </w:pPr>
    </w:p>
    <w:p w:rsidR="002917AD" w:rsidRDefault="007A031A">
      <w:pPr>
        <w:snapToGrid w:val="0"/>
        <w:ind w:firstLineChars="0" w:firstLine="0"/>
        <w:rPr>
          <w:rFonts w:ascii="Arial Narrow" w:hAnsi="Arial Narrow" w:cs="Arial Narrow"/>
        </w:rPr>
      </w:pPr>
      <w:r>
        <w:rPr>
          <w:rFonts w:ascii="Arial Narrow" w:hAnsi="Arial Narrow" w:cs="Arial Narrow"/>
        </w:rPr>
        <w:t>具体指标目标值、绩效标准、评分细则如下表所示：</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66"/>
        <w:gridCol w:w="1417"/>
        <w:gridCol w:w="851"/>
        <w:gridCol w:w="1276"/>
        <w:gridCol w:w="4394"/>
      </w:tblGrid>
      <w:tr w:rsidR="002917AD">
        <w:trPr>
          <w:trHeight w:val="404"/>
          <w:tblHeader/>
        </w:trPr>
        <w:tc>
          <w:tcPr>
            <w:tcW w:w="2283" w:type="dxa"/>
            <w:gridSpan w:val="2"/>
            <w:vAlign w:val="center"/>
          </w:tcPr>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指标名称（权重）</w:t>
            </w:r>
          </w:p>
        </w:tc>
        <w:tc>
          <w:tcPr>
            <w:tcW w:w="851" w:type="dxa"/>
          </w:tcPr>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参考值</w:t>
            </w:r>
          </w:p>
        </w:tc>
        <w:tc>
          <w:tcPr>
            <w:tcW w:w="1276" w:type="dxa"/>
            <w:vAlign w:val="center"/>
          </w:tcPr>
          <w:p w:rsidR="002917AD" w:rsidRDefault="007A031A">
            <w:pPr>
              <w:snapToGrid w:val="0"/>
              <w:spacing w:line="240" w:lineRule="auto"/>
              <w:ind w:firstLineChars="0" w:firstLine="0"/>
              <w:rPr>
                <w:rFonts w:ascii="Arial Narrow" w:hAnsi="Arial Narrow" w:cs="Arial Narrow"/>
                <w:sz w:val="21"/>
                <w:szCs w:val="21"/>
              </w:rPr>
            </w:pPr>
            <w:r>
              <w:rPr>
                <w:rFonts w:ascii="Arial Narrow" w:hAnsi="Arial Narrow" w:cs="Arial Narrow"/>
                <w:sz w:val="21"/>
                <w:szCs w:val="21"/>
              </w:rPr>
              <w:t>绩效标准</w:t>
            </w:r>
          </w:p>
        </w:tc>
        <w:tc>
          <w:tcPr>
            <w:tcW w:w="4394" w:type="dxa"/>
            <w:vAlign w:val="center"/>
          </w:tcPr>
          <w:p w:rsidR="002917AD" w:rsidRDefault="007A031A">
            <w:pPr>
              <w:snapToGrid w:val="0"/>
              <w:spacing w:line="240" w:lineRule="auto"/>
              <w:ind w:firstLine="420"/>
              <w:jc w:val="center"/>
              <w:rPr>
                <w:rFonts w:ascii="Arial Narrow" w:hAnsi="Arial Narrow" w:cs="Arial Narrow"/>
                <w:sz w:val="21"/>
                <w:szCs w:val="21"/>
              </w:rPr>
            </w:pPr>
            <w:r>
              <w:rPr>
                <w:rFonts w:ascii="Arial Narrow" w:hAnsi="Arial Narrow" w:cs="Arial Narrow"/>
                <w:sz w:val="21"/>
                <w:szCs w:val="21"/>
              </w:rPr>
              <w:t>评分细则</w:t>
            </w:r>
          </w:p>
        </w:tc>
      </w:tr>
      <w:tr w:rsidR="002917AD">
        <w:trPr>
          <w:trHeight w:val="90"/>
        </w:trPr>
        <w:tc>
          <w:tcPr>
            <w:tcW w:w="866" w:type="dxa"/>
            <w:vMerge w:val="restart"/>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w:t>
            </w:r>
            <w:r>
              <w:rPr>
                <w:rFonts w:ascii="Arial Narrow" w:hAnsi="Arial Narrow" w:cs="Arial Narrow"/>
                <w:sz w:val="21"/>
                <w:szCs w:val="21"/>
              </w:rPr>
              <w:br/>
            </w:r>
            <w:r>
              <w:rPr>
                <w:rFonts w:ascii="Arial Narrow" w:hAnsi="Arial Narrow" w:cs="Arial Narrow"/>
                <w:sz w:val="21"/>
                <w:szCs w:val="21"/>
              </w:rPr>
              <w:t>立项</w:t>
            </w: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项目立项规范性（</w:t>
            </w:r>
            <w:r>
              <w:rPr>
                <w:rFonts w:ascii="Arial Narrow" w:hAnsi="Arial Narrow" w:cs="Arial Narrow"/>
                <w:sz w:val="21"/>
                <w:szCs w:val="21"/>
              </w:rPr>
              <w:t>3</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center"/>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按照规定的程序申请设立，计</w:t>
            </w:r>
            <w:r>
              <w:rPr>
                <w:rFonts w:ascii="Arial Narrow" w:hAnsi="Arial Narrow"/>
                <w:sz w:val="21"/>
                <w:szCs w:val="21"/>
              </w:rPr>
              <w:t>1</w:t>
            </w:r>
            <w:r>
              <w:rPr>
                <w:rFonts w:ascii="Arial Narrow" w:hAnsi="Arial Narrow"/>
                <w:sz w:val="21"/>
                <w:szCs w:val="21"/>
              </w:rPr>
              <w:t>分；提交的文件、材料符合相关要求计</w:t>
            </w:r>
            <w:r>
              <w:rPr>
                <w:rFonts w:ascii="Arial Narrow" w:hAnsi="Arial Narrow"/>
                <w:sz w:val="21"/>
                <w:szCs w:val="21"/>
              </w:rPr>
              <w:t>1</w:t>
            </w:r>
            <w:r>
              <w:rPr>
                <w:rFonts w:ascii="Arial Narrow" w:hAnsi="Arial Narrow"/>
                <w:sz w:val="21"/>
                <w:szCs w:val="21"/>
              </w:rPr>
              <w:t>分；事前已经过必要的可行性研究、专家论证、风险评估、集体决策的，计</w:t>
            </w:r>
            <w:r>
              <w:rPr>
                <w:rFonts w:ascii="Arial Narrow" w:hAnsi="Arial Narrow"/>
                <w:sz w:val="21"/>
                <w:szCs w:val="21"/>
              </w:rPr>
              <w:t>1</w:t>
            </w:r>
            <w:r>
              <w:rPr>
                <w:rFonts w:ascii="Arial Narrow" w:hAnsi="Arial Narrow"/>
                <w:sz w:val="21"/>
                <w:szCs w:val="21"/>
              </w:rPr>
              <w:t>分；</w:t>
            </w:r>
          </w:p>
        </w:tc>
      </w:tr>
      <w:tr w:rsidR="002917AD">
        <w:trPr>
          <w:trHeight w:val="2021"/>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绩效目标合理性（</w:t>
            </w:r>
            <w:r>
              <w:rPr>
                <w:rFonts w:ascii="Arial Narrow" w:hAnsi="Arial Narrow" w:cs="Arial Narrow"/>
                <w:sz w:val="21"/>
                <w:szCs w:val="21"/>
              </w:rPr>
              <w:t>4</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项目设定长期目标、年度目标和绩效指标，计</w:t>
            </w:r>
            <w:r>
              <w:rPr>
                <w:rFonts w:ascii="Arial Narrow" w:hAnsi="Arial Narrow"/>
                <w:sz w:val="21"/>
                <w:szCs w:val="21"/>
              </w:rPr>
              <w:t>1</w:t>
            </w:r>
            <w:r>
              <w:rPr>
                <w:rFonts w:ascii="Arial Narrow" w:hAnsi="Arial Narrow"/>
                <w:sz w:val="21"/>
                <w:szCs w:val="21"/>
              </w:rPr>
              <w:t>分，目标和指标的设计符合目标管理规范，计</w:t>
            </w:r>
            <w:r>
              <w:rPr>
                <w:rFonts w:ascii="Arial Narrow" w:hAnsi="Arial Narrow"/>
                <w:sz w:val="21"/>
                <w:szCs w:val="21"/>
              </w:rPr>
              <w:t>1</w:t>
            </w:r>
            <w:r>
              <w:rPr>
                <w:rFonts w:ascii="Arial Narrow" w:hAnsi="Arial Narrow"/>
                <w:sz w:val="21"/>
                <w:szCs w:val="21"/>
              </w:rPr>
              <w:t>分，根据绩效目标和完成情况的对比考核目标设立的合理性，计</w:t>
            </w:r>
            <w:r>
              <w:rPr>
                <w:rFonts w:ascii="Arial Narrow" w:hAnsi="Arial Narrow"/>
                <w:sz w:val="21"/>
                <w:szCs w:val="21"/>
              </w:rPr>
              <w:t>1</w:t>
            </w:r>
            <w:r>
              <w:rPr>
                <w:rFonts w:ascii="Arial Narrow" w:hAnsi="Arial Narrow"/>
                <w:sz w:val="21"/>
                <w:szCs w:val="21"/>
              </w:rPr>
              <w:t>分，绩效指标具有可测性，计</w:t>
            </w:r>
            <w:r>
              <w:rPr>
                <w:rFonts w:ascii="Arial Narrow" w:hAnsi="Arial Narrow"/>
                <w:sz w:val="21"/>
                <w:szCs w:val="21"/>
              </w:rPr>
              <w:t>1</w:t>
            </w:r>
            <w:r>
              <w:rPr>
                <w:rFonts w:ascii="Arial Narrow" w:hAnsi="Arial Narrow"/>
                <w:sz w:val="21"/>
                <w:szCs w:val="21"/>
              </w:rPr>
              <w:t>分。</w:t>
            </w:r>
          </w:p>
        </w:tc>
      </w:tr>
      <w:tr w:rsidR="002917AD">
        <w:trPr>
          <w:trHeight w:val="511"/>
        </w:trPr>
        <w:tc>
          <w:tcPr>
            <w:tcW w:w="866" w:type="dxa"/>
            <w:vMerge w:val="restart"/>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资金</w:t>
            </w:r>
            <w:r>
              <w:rPr>
                <w:rFonts w:ascii="Arial Narrow" w:hAnsi="Arial Narrow" w:cs="Arial Narrow"/>
                <w:sz w:val="21"/>
                <w:szCs w:val="21"/>
              </w:rPr>
              <w:br/>
            </w:r>
            <w:r>
              <w:rPr>
                <w:rFonts w:ascii="Arial Narrow" w:hAnsi="Arial Narrow" w:cs="Arial Narrow"/>
                <w:sz w:val="21"/>
                <w:szCs w:val="21"/>
              </w:rPr>
              <w:t>落实</w:t>
            </w:r>
          </w:p>
        </w:tc>
        <w:tc>
          <w:tcPr>
            <w:tcW w:w="1417" w:type="dxa"/>
            <w:vAlign w:val="center"/>
          </w:tcPr>
          <w:p w:rsidR="002917AD" w:rsidRDefault="007A031A">
            <w:pPr>
              <w:snapToGrid w:val="0"/>
              <w:spacing w:line="240" w:lineRule="auto"/>
              <w:ind w:left="420" w:hangingChars="200" w:hanging="420"/>
              <w:jc w:val="left"/>
              <w:rPr>
                <w:rFonts w:ascii="Arial Narrow" w:hAnsi="Arial Narrow" w:cs="Arial Narrow"/>
                <w:sz w:val="21"/>
                <w:szCs w:val="21"/>
              </w:rPr>
            </w:pPr>
            <w:r>
              <w:rPr>
                <w:rFonts w:ascii="Arial Narrow" w:hAnsi="Arial Narrow" w:cs="Arial Narrow"/>
                <w:sz w:val="21"/>
                <w:szCs w:val="21"/>
              </w:rPr>
              <w:t>资金到位率</w:t>
            </w:r>
          </w:p>
          <w:p w:rsidR="002917AD" w:rsidRDefault="007A031A">
            <w:pPr>
              <w:snapToGrid w:val="0"/>
              <w:spacing w:line="240" w:lineRule="auto"/>
              <w:ind w:left="420" w:hangingChars="200" w:hanging="420"/>
              <w:jc w:val="left"/>
              <w:rPr>
                <w:rFonts w:ascii="Arial Narrow" w:hAnsi="Arial Narrow" w:cs="Arial Narrow"/>
                <w:sz w:val="21"/>
                <w:szCs w:val="21"/>
              </w:rPr>
            </w:pPr>
            <w:r>
              <w:rPr>
                <w:rFonts w:ascii="Arial Narrow" w:hAnsi="Arial Narrow" w:cs="Arial Narrow"/>
                <w:sz w:val="21"/>
                <w:szCs w:val="21"/>
              </w:rPr>
              <w:t>（</w:t>
            </w:r>
            <w:r>
              <w:rPr>
                <w:rFonts w:ascii="Arial Narrow" w:hAnsi="Arial Narrow" w:cs="Arial Narrow"/>
                <w:sz w:val="21"/>
                <w:szCs w:val="21"/>
              </w:rPr>
              <w:t>4</w:t>
            </w:r>
            <w:r>
              <w:rPr>
                <w:rFonts w:ascii="Arial Narrow" w:hAnsi="Arial Narrow" w:cs="Arial Narrow"/>
                <w:sz w:val="21"/>
                <w:szCs w:val="21"/>
              </w:rPr>
              <w:t>分）</w:t>
            </w:r>
          </w:p>
        </w:tc>
        <w:tc>
          <w:tcPr>
            <w:tcW w:w="851"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100%</w:t>
            </w:r>
          </w:p>
        </w:tc>
        <w:tc>
          <w:tcPr>
            <w:tcW w:w="1276"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行业标准</w:t>
            </w: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预算资金全部到位计</w:t>
            </w:r>
            <w:r>
              <w:rPr>
                <w:rFonts w:ascii="Arial Narrow" w:hAnsi="Arial Narrow"/>
                <w:sz w:val="21"/>
                <w:szCs w:val="21"/>
              </w:rPr>
              <w:t>4</w:t>
            </w:r>
            <w:r>
              <w:rPr>
                <w:rFonts w:ascii="Arial Narrow" w:hAnsi="Arial Narrow"/>
                <w:sz w:val="21"/>
                <w:szCs w:val="21"/>
              </w:rPr>
              <w:t>分，到位率每降低</w:t>
            </w:r>
            <w:r>
              <w:rPr>
                <w:rFonts w:ascii="Arial Narrow" w:hAnsi="Arial Narrow"/>
                <w:sz w:val="21"/>
                <w:szCs w:val="21"/>
              </w:rPr>
              <w:t>10%</w:t>
            </w:r>
            <w:r>
              <w:rPr>
                <w:rFonts w:ascii="Arial Narrow" w:hAnsi="Arial Narrow"/>
                <w:sz w:val="21"/>
                <w:szCs w:val="21"/>
              </w:rPr>
              <w:t>，</w:t>
            </w:r>
            <w:r>
              <w:rPr>
                <w:rFonts w:ascii="Arial Narrow" w:hAnsi="Arial Narrow"/>
                <w:sz w:val="21"/>
                <w:szCs w:val="21"/>
              </w:rPr>
              <w:lastRenderedPageBreak/>
              <w:t>扣</w:t>
            </w:r>
            <w:r>
              <w:rPr>
                <w:rFonts w:ascii="Arial Narrow" w:hAnsi="Arial Narrow"/>
                <w:sz w:val="21"/>
                <w:szCs w:val="21"/>
              </w:rPr>
              <w:t>1</w:t>
            </w:r>
            <w:r>
              <w:rPr>
                <w:rFonts w:ascii="Arial Narrow" w:hAnsi="Arial Narrow"/>
                <w:sz w:val="21"/>
                <w:szCs w:val="21"/>
              </w:rPr>
              <w:t>分；</w:t>
            </w:r>
          </w:p>
        </w:tc>
      </w:tr>
      <w:tr w:rsidR="002917AD">
        <w:trPr>
          <w:trHeight w:val="1995"/>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到位及时率</w:t>
            </w:r>
            <w:r>
              <w:rPr>
                <w:rFonts w:ascii="Arial Narrow" w:hAnsi="Arial Narrow" w:cs="Arial Narrow"/>
                <w:sz w:val="21"/>
                <w:szCs w:val="21"/>
              </w:rPr>
              <w:t xml:space="preserve">   </w:t>
            </w:r>
            <w:r>
              <w:rPr>
                <w:rFonts w:ascii="Arial Narrow" w:hAnsi="Arial Narrow" w:cs="Arial Narrow"/>
                <w:sz w:val="21"/>
                <w:szCs w:val="21"/>
              </w:rPr>
              <w:t>（</w:t>
            </w:r>
            <w:r>
              <w:rPr>
                <w:rFonts w:ascii="Arial Narrow" w:hAnsi="Arial Narrow" w:cs="Arial Narrow"/>
                <w:sz w:val="21"/>
                <w:szCs w:val="21"/>
              </w:rPr>
              <w:t>4</w:t>
            </w:r>
            <w:r>
              <w:rPr>
                <w:rFonts w:ascii="Arial Narrow" w:hAnsi="Arial Narrow" w:cs="Arial Narrow"/>
                <w:sz w:val="21"/>
                <w:szCs w:val="21"/>
              </w:rPr>
              <w:t>分）</w:t>
            </w:r>
          </w:p>
        </w:tc>
        <w:tc>
          <w:tcPr>
            <w:tcW w:w="851"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100%</w:t>
            </w:r>
          </w:p>
        </w:tc>
        <w:tc>
          <w:tcPr>
            <w:tcW w:w="1276"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行业标准</w:t>
            </w: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资金全部到位计</w:t>
            </w:r>
            <w:r>
              <w:rPr>
                <w:rFonts w:ascii="Arial Narrow" w:hAnsi="Arial Narrow"/>
                <w:sz w:val="21"/>
                <w:szCs w:val="21"/>
              </w:rPr>
              <w:t>4</w:t>
            </w:r>
            <w:r>
              <w:rPr>
                <w:rFonts w:ascii="Arial Narrow" w:hAnsi="Arial Narrow"/>
                <w:sz w:val="21"/>
                <w:szCs w:val="21"/>
              </w:rPr>
              <w:t>分，每降低</w:t>
            </w:r>
            <w:r>
              <w:rPr>
                <w:rFonts w:ascii="Arial Narrow" w:hAnsi="Arial Narrow"/>
                <w:sz w:val="21"/>
                <w:szCs w:val="21"/>
              </w:rPr>
              <w:t>10%</w:t>
            </w:r>
            <w:r>
              <w:rPr>
                <w:rFonts w:ascii="Arial Narrow" w:hAnsi="Arial Narrow"/>
                <w:sz w:val="21"/>
                <w:szCs w:val="21"/>
              </w:rPr>
              <w:t>，扣</w:t>
            </w:r>
            <w:r>
              <w:rPr>
                <w:rFonts w:ascii="Arial Narrow" w:hAnsi="Arial Narrow"/>
                <w:sz w:val="21"/>
                <w:szCs w:val="21"/>
              </w:rPr>
              <w:t>1</w:t>
            </w:r>
            <w:r>
              <w:rPr>
                <w:rFonts w:ascii="Arial Narrow" w:hAnsi="Arial Narrow"/>
                <w:sz w:val="21"/>
                <w:szCs w:val="21"/>
              </w:rPr>
              <w:t>分；</w:t>
            </w:r>
          </w:p>
        </w:tc>
      </w:tr>
      <w:tr w:rsidR="002917AD">
        <w:trPr>
          <w:trHeight w:val="1514"/>
        </w:trPr>
        <w:tc>
          <w:tcPr>
            <w:tcW w:w="866" w:type="dxa"/>
            <w:vMerge w:val="restart"/>
            <w:tcBorders>
              <w:top w:val="single" w:sz="4" w:space="0" w:color="auto"/>
            </w:tcBorders>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项目管理</w:t>
            </w:r>
          </w:p>
        </w:tc>
        <w:tc>
          <w:tcPr>
            <w:tcW w:w="1417"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管理制度健全性（</w:t>
            </w:r>
            <w:r>
              <w:rPr>
                <w:rFonts w:ascii="Arial Narrow" w:hAnsi="Arial Narrow" w:cs="Arial Narrow"/>
                <w:sz w:val="21"/>
                <w:szCs w:val="21"/>
              </w:rPr>
              <w:t>4</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单位制定水电管理制度、财务管理制度健全和台</w:t>
            </w:r>
            <w:proofErr w:type="gramStart"/>
            <w:r>
              <w:rPr>
                <w:rFonts w:ascii="Arial Narrow" w:hAnsi="Arial Narrow"/>
                <w:sz w:val="21"/>
                <w:szCs w:val="21"/>
              </w:rPr>
              <w:t>账管理</w:t>
            </w:r>
            <w:proofErr w:type="gramEnd"/>
            <w:r>
              <w:rPr>
                <w:rFonts w:ascii="Arial Narrow" w:hAnsi="Arial Narrow"/>
                <w:sz w:val="21"/>
                <w:szCs w:val="21"/>
              </w:rPr>
              <w:t>制度计</w:t>
            </w:r>
            <w:r>
              <w:rPr>
                <w:rFonts w:ascii="Arial Narrow" w:hAnsi="Arial Narrow"/>
                <w:sz w:val="21"/>
                <w:szCs w:val="21"/>
              </w:rPr>
              <w:t>3</w:t>
            </w:r>
            <w:r>
              <w:rPr>
                <w:rFonts w:ascii="Arial Narrow" w:hAnsi="Arial Narrow"/>
                <w:sz w:val="21"/>
                <w:szCs w:val="21"/>
              </w:rPr>
              <w:t>分，一处不</w:t>
            </w:r>
            <w:proofErr w:type="gramStart"/>
            <w:r>
              <w:rPr>
                <w:rFonts w:ascii="Arial Narrow" w:hAnsi="Arial Narrow"/>
                <w:sz w:val="21"/>
                <w:szCs w:val="21"/>
              </w:rPr>
              <w:t>健全扣</w:t>
            </w:r>
            <w:proofErr w:type="gramEnd"/>
            <w:r>
              <w:rPr>
                <w:rFonts w:ascii="Arial Narrow" w:hAnsi="Arial Narrow"/>
                <w:sz w:val="21"/>
                <w:szCs w:val="21"/>
              </w:rPr>
              <w:t>1</w:t>
            </w:r>
            <w:r>
              <w:rPr>
                <w:rFonts w:ascii="Arial Narrow" w:hAnsi="Arial Narrow"/>
                <w:sz w:val="21"/>
                <w:szCs w:val="21"/>
              </w:rPr>
              <w:t>分，管理制度合法、合</w:t>
            </w:r>
            <w:proofErr w:type="gramStart"/>
            <w:r>
              <w:rPr>
                <w:rFonts w:ascii="Arial Narrow" w:hAnsi="Arial Narrow"/>
                <w:sz w:val="21"/>
                <w:szCs w:val="21"/>
              </w:rPr>
              <w:t>规</w:t>
            </w:r>
            <w:proofErr w:type="gramEnd"/>
            <w:r>
              <w:rPr>
                <w:rFonts w:ascii="Arial Narrow" w:hAnsi="Arial Narrow"/>
                <w:sz w:val="21"/>
                <w:szCs w:val="21"/>
              </w:rPr>
              <w:t>、完整计</w:t>
            </w:r>
            <w:r>
              <w:rPr>
                <w:rFonts w:ascii="Arial Narrow" w:hAnsi="Arial Narrow"/>
                <w:sz w:val="21"/>
                <w:szCs w:val="21"/>
              </w:rPr>
              <w:t>1</w:t>
            </w:r>
            <w:r>
              <w:rPr>
                <w:rFonts w:ascii="Arial Narrow" w:hAnsi="Arial Narrow"/>
                <w:sz w:val="21"/>
                <w:szCs w:val="21"/>
              </w:rPr>
              <w:t>分。</w:t>
            </w:r>
          </w:p>
        </w:tc>
      </w:tr>
      <w:tr w:rsidR="002917AD">
        <w:trPr>
          <w:trHeight w:val="1860"/>
        </w:trPr>
        <w:tc>
          <w:tcPr>
            <w:tcW w:w="866" w:type="dxa"/>
            <w:vMerge/>
            <w:vAlign w:val="center"/>
          </w:tcPr>
          <w:p w:rsidR="002917AD" w:rsidRDefault="002917AD">
            <w:pPr>
              <w:snapToGrid w:val="0"/>
              <w:spacing w:line="240" w:lineRule="auto"/>
              <w:ind w:firstLineChars="0" w:firstLine="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制度执行有效性（</w:t>
            </w:r>
            <w:r>
              <w:rPr>
                <w:rFonts w:ascii="Arial Narrow" w:hAnsi="Arial Narrow" w:cs="Arial Narrow"/>
                <w:sz w:val="21"/>
                <w:szCs w:val="21"/>
              </w:rPr>
              <w:t>3</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按照项目管理制度进行管理，遵守相关法律法规和业务管理规定，计</w:t>
            </w:r>
            <w:r>
              <w:rPr>
                <w:rFonts w:ascii="Arial Narrow" w:hAnsi="Arial Narrow"/>
                <w:sz w:val="21"/>
                <w:szCs w:val="21"/>
              </w:rPr>
              <w:t>1</w:t>
            </w:r>
            <w:r>
              <w:rPr>
                <w:rFonts w:ascii="Arial Narrow" w:hAnsi="Arial Narrow"/>
                <w:sz w:val="21"/>
                <w:szCs w:val="21"/>
              </w:rPr>
              <w:t>分；严格执行项目管理程序，计</w:t>
            </w:r>
            <w:r>
              <w:rPr>
                <w:rFonts w:ascii="Arial Narrow" w:hAnsi="Arial Narrow"/>
                <w:sz w:val="21"/>
                <w:szCs w:val="21"/>
              </w:rPr>
              <w:t>1</w:t>
            </w:r>
            <w:r>
              <w:rPr>
                <w:rFonts w:ascii="Arial Narrow" w:hAnsi="Arial Narrow"/>
                <w:sz w:val="21"/>
                <w:szCs w:val="21"/>
              </w:rPr>
              <w:t>分；</w:t>
            </w:r>
          </w:p>
        </w:tc>
      </w:tr>
      <w:tr w:rsidR="002917AD">
        <w:trPr>
          <w:trHeight w:val="1738"/>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项目质量可控性（</w:t>
            </w:r>
            <w:r>
              <w:rPr>
                <w:rFonts w:ascii="Arial Narrow" w:hAnsi="Arial Narrow" w:cs="Arial Narrow"/>
                <w:sz w:val="21"/>
                <w:szCs w:val="21"/>
              </w:rPr>
              <w:t>4</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已制定或具有相应的项目质量要求或标准，计</w:t>
            </w:r>
            <w:r>
              <w:rPr>
                <w:rFonts w:ascii="Arial Narrow" w:hAnsi="Arial Narrow"/>
                <w:sz w:val="21"/>
                <w:szCs w:val="21"/>
              </w:rPr>
              <w:t>2</w:t>
            </w:r>
            <w:r>
              <w:rPr>
                <w:rFonts w:ascii="Arial Narrow" w:hAnsi="Arial Narrow"/>
                <w:sz w:val="21"/>
                <w:szCs w:val="21"/>
              </w:rPr>
              <w:t>分；采取了相应的项目质量检查、验收等必需的控制措施或手段，计</w:t>
            </w:r>
            <w:r>
              <w:rPr>
                <w:rFonts w:ascii="Arial Narrow" w:hAnsi="Arial Narrow"/>
                <w:sz w:val="21"/>
                <w:szCs w:val="21"/>
              </w:rPr>
              <w:t>2</w:t>
            </w:r>
            <w:r>
              <w:rPr>
                <w:rFonts w:ascii="Arial Narrow" w:hAnsi="Arial Narrow"/>
                <w:sz w:val="21"/>
                <w:szCs w:val="21"/>
              </w:rPr>
              <w:t>分</w:t>
            </w:r>
          </w:p>
        </w:tc>
      </w:tr>
      <w:tr w:rsidR="002917AD">
        <w:trPr>
          <w:trHeight w:val="1360"/>
        </w:trPr>
        <w:tc>
          <w:tcPr>
            <w:tcW w:w="866" w:type="dxa"/>
            <w:vMerge w:val="restart"/>
            <w:tcBorders>
              <w:top w:val="single" w:sz="4" w:space="0" w:color="auto"/>
            </w:tcBorders>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财务</w:t>
            </w:r>
          </w:p>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管理</w:t>
            </w:r>
          </w:p>
        </w:tc>
        <w:tc>
          <w:tcPr>
            <w:tcW w:w="1417"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财务制度健全性（</w:t>
            </w:r>
            <w:r>
              <w:rPr>
                <w:rFonts w:ascii="Arial Narrow" w:hAnsi="Arial Narrow" w:cs="Arial Narrow"/>
                <w:sz w:val="21"/>
                <w:szCs w:val="21"/>
              </w:rPr>
              <w:t>3</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项目具有相应的财务管理办法或制定了其他具体的财务管理制度计</w:t>
            </w:r>
            <w:r>
              <w:rPr>
                <w:rFonts w:ascii="Arial Narrow" w:hAnsi="Arial Narrow"/>
                <w:sz w:val="21"/>
                <w:szCs w:val="21"/>
              </w:rPr>
              <w:t>2</w:t>
            </w:r>
            <w:r>
              <w:rPr>
                <w:rFonts w:ascii="Arial Narrow" w:hAnsi="Arial Narrow"/>
                <w:sz w:val="21"/>
                <w:szCs w:val="21"/>
              </w:rPr>
              <w:t>分，财务管理办法符合相关财务会计制度的规定计</w:t>
            </w:r>
            <w:r>
              <w:rPr>
                <w:rFonts w:ascii="Arial Narrow" w:hAnsi="Arial Narrow"/>
                <w:sz w:val="21"/>
                <w:szCs w:val="21"/>
              </w:rPr>
              <w:t>1</w:t>
            </w:r>
            <w:r>
              <w:rPr>
                <w:rFonts w:ascii="Arial Narrow" w:hAnsi="Arial Narrow"/>
                <w:sz w:val="21"/>
                <w:szCs w:val="21"/>
              </w:rPr>
              <w:t>分，否则计</w:t>
            </w:r>
            <w:r>
              <w:rPr>
                <w:rFonts w:ascii="Arial Narrow" w:hAnsi="Arial Narrow"/>
                <w:sz w:val="21"/>
                <w:szCs w:val="21"/>
              </w:rPr>
              <w:t>0</w:t>
            </w:r>
            <w:r>
              <w:rPr>
                <w:rFonts w:ascii="Arial Narrow" w:hAnsi="Arial Narrow"/>
                <w:sz w:val="21"/>
                <w:szCs w:val="21"/>
              </w:rPr>
              <w:t>分。</w:t>
            </w:r>
          </w:p>
        </w:tc>
      </w:tr>
      <w:tr w:rsidR="002917AD">
        <w:trPr>
          <w:trHeight w:val="2041"/>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资金使用合</w:t>
            </w:r>
            <w:proofErr w:type="gramStart"/>
            <w:r>
              <w:rPr>
                <w:rFonts w:ascii="Arial Narrow" w:hAnsi="Arial Narrow" w:cs="Arial Narrow"/>
                <w:sz w:val="21"/>
                <w:szCs w:val="21"/>
              </w:rPr>
              <w:t>规</w:t>
            </w:r>
            <w:proofErr w:type="gramEnd"/>
            <w:r>
              <w:rPr>
                <w:rFonts w:ascii="Arial Narrow" w:hAnsi="Arial Narrow" w:cs="Arial Narrow"/>
                <w:sz w:val="21"/>
                <w:szCs w:val="21"/>
              </w:rPr>
              <w:t>性（</w:t>
            </w:r>
            <w:r>
              <w:rPr>
                <w:rFonts w:ascii="Arial Narrow" w:hAnsi="Arial Narrow" w:cs="Arial Narrow"/>
                <w:sz w:val="21"/>
                <w:szCs w:val="21"/>
              </w:rPr>
              <w:t>4</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资金的拨付及支出符合国家财经法规和财务管理制度等计</w:t>
            </w:r>
            <w:r>
              <w:rPr>
                <w:rFonts w:ascii="Arial Narrow" w:hAnsi="Arial Narrow"/>
                <w:sz w:val="21"/>
                <w:szCs w:val="21"/>
              </w:rPr>
              <w:t>2</w:t>
            </w:r>
            <w:r>
              <w:rPr>
                <w:rFonts w:ascii="Arial Narrow" w:hAnsi="Arial Narrow"/>
                <w:sz w:val="21"/>
                <w:szCs w:val="21"/>
              </w:rPr>
              <w:t>分，项目的</w:t>
            </w:r>
            <w:proofErr w:type="gramStart"/>
            <w:r>
              <w:rPr>
                <w:rFonts w:ascii="Arial Narrow" w:hAnsi="Arial Narrow"/>
                <w:sz w:val="21"/>
                <w:szCs w:val="21"/>
              </w:rPr>
              <w:t>的</w:t>
            </w:r>
            <w:proofErr w:type="gramEnd"/>
            <w:r>
              <w:rPr>
                <w:rFonts w:ascii="Arial Narrow" w:hAnsi="Arial Narrow"/>
                <w:sz w:val="21"/>
                <w:szCs w:val="21"/>
              </w:rPr>
              <w:t>支出符合预算批复规定的用途计</w:t>
            </w:r>
            <w:r>
              <w:rPr>
                <w:rFonts w:ascii="Arial Narrow" w:hAnsi="Arial Narrow"/>
                <w:sz w:val="21"/>
                <w:szCs w:val="21"/>
              </w:rPr>
              <w:t>1</w:t>
            </w:r>
            <w:r>
              <w:rPr>
                <w:rFonts w:ascii="Arial Narrow" w:hAnsi="Arial Narrow"/>
                <w:sz w:val="21"/>
                <w:szCs w:val="21"/>
              </w:rPr>
              <w:t>分，不存在截留、挤占、挪用、虚列支出等情况计</w:t>
            </w:r>
            <w:r>
              <w:rPr>
                <w:rFonts w:ascii="Arial Narrow" w:hAnsi="Arial Narrow"/>
                <w:sz w:val="21"/>
                <w:szCs w:val="21"/>
              </w:rPr>
              <w:t>1</w:t>
            </w:r>
            <w:r>
              <w:rPr>
                <w:rFonts w:ascii="Arial Narrow" w:hAnsi="Arial Narrow"/>
                <w:sz w:val="21"/>
                <w:szCs w:val="21"/>
              </w:rPr>
              <w:t>分，否则计</w:t>
            </w:r>
            <w:r>
              <w:rPr>
                <w:rFonts w:ascii="Arial Narrow" w:hAnsi="Arial Narrow"/>
                <w:sz w:val="21"/>
                <w:szCs w:val="21"/>
              </w:rPr>
              <w:t>0</w:t>
            </w:r>
            <w:r>
              <w:rPr>
                <w:rFonts w:ascii="Arial Narrow" w:hAnsi="Arial Narrow"/>
                <w:sz w:val="21"/>
                <w:szCs w:val="21"/>
              </w:rPr>
              <w:t>分</w:t>
            </w:r>
          </w:p>
        </w:tc>
      </w:tr>
      <w:tr w:rsidR="002917AD">
        <w:trPr>
          <w:trHeight w:val="1659"/>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财务监控有效性</w:t>
            </w:r>
          </w:p>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w:t>
            </w:r>
            <w:r>
              <w:rPr>
                <w:rFonts w:ascii="Arial Narrow" w:hAnsi="Arial Narrow" w:cs="Arial Narrow"/>
                <w:sz w:val="21"/>
                <w:szCs w:val="21"/>
              </w:rPr>
              <w:t>4</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资金的拨付及支出有完整的审批程序和手续，计</w:t>
            </w:r>
            <w:r>
              <w:rPr>
                <w:rFonts w:ascii="Arial Narrow" w:hAnsi="Arial Narrow"/>
                <w:sz w:val="21"/>
                <w:szCs w:val="21"/>
              </w:rPr>
              <w:t>2</w:t>
            </w:r>
            <w:r>
              <w:rPr>
                <w:rFonts w:ascii="Arial Narrow" w:hAnsi="Arial Narrow"/>
                <w:sz w:val="21"/>
                <w:szCs w:val="21"/>
              </w:rPr>
              <w:t>分；项目的重大开支经过集体决策，计</w:t>
            </w:r>
            <w:r>
              <w:rPr>
                <w:rFonts w:ascii="Arial Narrow" w:hAnsi="Arial Narrow"/>
                <w:sz w:val="21"/>
                <w:szCs w:val="21"/>
              </w:rPr>
              <w:t>2</w:t>
            </w:r>
            <w:r>
              <w:rPr>
                <w:rFonts w:ascii="Arial Narrow" w:hAnsi="Arial Narrow"/>
                <w:sz w:val="21"/>
                <w:szCs w:val="21"/>
              </w:rPr>
              <w:t>分。</w:t>
            </w:r>
          </w:p>
        </w:tc>
      </w:tr>
      <w:tr w:rsidR="002917AD">
        <w:trPr>
          <w:trHeight w:val="1088"/>
        </w:trPr>
        <w:tc>
          <w:tcPr>
            <w:tcW w:w="866" w:type="dxa"/>
            <w:tcBorders>
              <w:bottom w:val="single" w:sz="4" w:space="0" w:color="auto"/>
            </w:tcBorders>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过程管理</w:t>
            </w: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档案资料完整性（</w:t>
            </w:r>
            <w:r>
              <w:rPr>
                <w:rFonts w:ascii="Arial Narrow" w:hAnsi="Arial Narrow" w:cs="Arial Narrow"/>
                <w:sz w:val="21"/>
                <w:szCs w:val="21"/>
              </w:rPr>
              <w:t>4</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项目档案资料完整计</w:t>
            </w:r>
            <w:r>
              <w:rPr>
                <w:rFonts w:ascii="Arial Narrow" w:hAnsi="Arial Narrow"/>
                <w:sz w:val="21"/>
                <w:szCs w:val="21"/>
              </w:rPr>
              <w:t>4</w:t>
            </w:r>
            <w:r>
              <w:rPr>
                <w:rFonts w:ascii="Arial Narrow" w:hAnsi="Arial Narrow"/>
                <w:sz w:val="21"/>
                <w:szCs w:val="21"/>
              </w:rPr>
              <w:t>分，水电费明细表、缴纳凭证、水电管理制度和水电巡查工作记录，每缺一项，扣</w:t>
            </w:r>
            <w:r>
              <w:rPr>
                <w:rFonts w:ascii="Arial Narrow" w:hAnsi="Arial Narrow"/>
                <w:sz w:val="21"/>
                <w:szCs w:val="21"/>
              </w:rPr>
              <w:t>1</w:t>
            </w:r>
            <w:r>
              <w:rPr>
                <w:rFonts w:ascii="Arial Narrow" w:hAnsi="Arial Narrow"/>
                <w:sz w:val="21"/>
                <w:szCs w:val="21"/>
              </w:rPr>
              <w:t>份，扣完为止。</w:t>
            </w:r>
          </w:p>
        </w:tc>
      </w:tr>
      <w:tr w:rsidR="002917AD">
        <w:trPr>
          <w:trHeight w:val="1090"/>
        </w:trPr>
        <w:tc>
          <w:tcPr>
            <w:tcW w:w="866" w:type="dxa"/>
            <w:vMerge w:val="restart"/>
            <w:tcBorders>
              <w:top w:val="single" w:sz="4" w:space="0" w:color="auto"/>
            </w:tcBorders>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w:t>
            </w:r>
          </w:p>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产出</w:t>
            </w: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水电单价合理性（</w:t>
            </w:r>
            <w:r>
              <w:rPr>
                <w:rFonts w:ascii="Arial Narrow" w:hAnsi="Arial Narrow" w:cs="Arial Narrow"/>
                <w:sz w:val="21"/>
                <w:szCs w:val="21"/>
              </w:rPr>
              <w:t>8</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项目实施单位的水电费单价是否合理，合理计</w:t>
            </w:r>
            <w:r>
              <w:rPr>
                <w:rFonts w:ascii="Arial Narrow" w:hAnsi="Arial Narrow"/>
                <w:sz w:val="21"/>
                <w:szCs w:val="21"/>
              </w:rPr>
              <w:t>8</w:t>
            </w:r>
            <w:r>
              <w:rPr>
                <w:rFonts w:ascii="Arial Narrow" w:hAnsi="Arial Narrow"/>
                <w:sz w:val="21"/>
                <w:szCs w:val="21"/>
              </w:rPr>
              <w:t>分，否则不得分。</w:t>
            </w:r>
          </w:p>
        </w:tc>
      </w:tr>
      <w:tr w:rsidR="002917AD">
        <w:trPr>
          <w:trHeight w:val="1317"/>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水电安全检查（</w:t>
            </w:r>
            <w:r>
              <w:rPr>
                <w:rFonts w:ascii="Arial Narrow" w:hAnsi="Arial Narrow" w:cs="Arial Narrow"/>
                <w:sz w:val="21"/>
                <w:szCs w:val="21"/>
              </w:rPr>
              <w:t>6</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项目实施单位定期对水电设施进行安全检查计</w:t>
            </w:r>
            <w:r>
              <w:rPr>
                <w:rFonts w:ascii="Arial Narrow" w:hAnsi="Arial Narrow"/>
                <w:sz w:val="21"/>
                <w:szCs w:val="21"/>
              </w:rPr>
              <w:t>3</w:t>
            </w:r>
            <w:r>
              <w:rPr>
                <w:rFonts w:ascii="Arial Narrow" w:hAnsi="Arial Narrow"/>
                <w:sz w:val="21"/>
                <w:szCs w:val="21"/>
              </w:rPr>
              <w:t>分，形成安全档案备查计</w:t>
            </w:r>
            <w:r>
              <w:rPr>
                <w:rFonts w:ascii="Arial Narrow" w:hAnsi="Arial Narrow"/>
                <w:sz w:val="21"/>
                <w:szCs w:val="21"/>
              </w:rPr>
              <w:t>3</w:t>
            </w:r>
            <w:r>
              <w:rPr>
                <w:rFonts w:ascii="Arial Narrow" w:hAnsi="Arial Narrow"/>
                <w:sz w:val="21"/>
                <w:szCs w:val="21"/>
              </w:rPr>
              <w:t>分；</w:t>
            </w:r>
          </w:p>
        </w:tc>
      </w:tr>
      <w:tr w:rsidR="002917AD">
        <w:trPr>
          <w:trHeight w:val="1589"/>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完成及时率（</w:t>
            </w:r>
            <w:r>
              <w:rPr>
                <w:rFonts w:ascii="Arial Narrow" w:hAnsi="Arial Narrow" w:cs="Arial Narrow"/>
                <w:sz w:val="21"/>
                <w:szCs w:val="21"/>
              </w:rPr>
              <w:t>8</w:t>
            </w:r>
            <w:r>
              <w:rPr>
                <w:rFonts w:ascii="Arial Narrow" w:hAnsi="Arial Narrow" w:cs="Arial Narrow"/>
                <w:sz w:val="21"/>
                <w:szCs w:val="21"/>
              </w:rPr>
              <w:t>分）</w:t>
            </w:r>
          </w:p>
        </w:tc>
        <w:tc>
          <w:tcPr>
            <w:tcW w:w="851"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95%</w:t>
            </w:r>
          </w:p>
        </w:tc>
        <w:tc>
          <w:tcPr>
            <w:tcW w:w="1276"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行业标准</w:t>
            </w: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完成及时率</w:t>
            </w:r>
            <w:r>
              <w:rPr>
                <w:rFonts w:ascii="Arial Narrow" w:hAnsi="Arial Narrow"/>
                <w:sz w:val="21"/>
                <w:szCs w:val="21"/>
              </w:rPr>
              <w:t>=</w:t>
            </w:r>
            <w:r>
              <w:rPr>
                <w:rFonts w:ascii="Arial Narrow" w:hAnsi="Arial Narrow"/>
                <w:sz w:val="21"/>
                <w:szCs w:val="21"/>
              </w:rPr>
              <w:t>项目实际完成数</w:t>
            </w:r>
            <w:r>
              <w:rPr>
                <w:rFonts w:ascii="Arial Narrow" w:hAnsi="Arial Narrow"/>
                <w:sz w:val="21"/>
                <w:szCs w:val="21"/>
              </w:rPr>
              <w:t>/</w:t>
            </w:r>
            <w:r>
              <w:rPr>
                <w:rFonts w:ascii="Arial Narrow" w:hAnsi="Arial Narrow"/>
                <w:sz w:val="21"/>
                <w:szCs w:val="21"/>
              </w:rPr>
              <w:t>项目计划完成数，大于</w:t>
            </w:r>
            <w:r>
              <w:rPr>
                <w:rFonts w:ascii="Arial Narrow" w:hAnsi="Arial Narrow"/>
                <w:sz w:val="21"/>
                <w:szCs w:val="21"/>
              </w:rPr>
              <w:t>95%</w:t>
            </w:r>
            <w:r>
              <w:rPr>
                <w:rFonts w:ascii="Arial Narrow" w:hAnsi="Arial Narrow"/>
                <w:sz w:val="21"/>
                <w:szCs w:val="21"/>
              </w:rPr>
              <w:t>，计</w:t>
            </w:r>
            <w:r>
              <w:rPr>
                <w:rFonts w:ascii="Arial Narrow" w:hAnsi="Arial Narrow"/>
                <w:sz w:val="21"/>
                <w:szCs w:val="21"/>
              </w:rPr>
              <w:t>8</w:t>
            </w:r>
            <w:r>
              <w:rPr>
                <w:rFonts w:ascii="Arial Narrow" w:hAnsi="Arial Narrow"/>
                <w:sz w:val="21"/>
                <w:szCs w:val="21"/>
              </w:rPr>
              <w:t>分</w:t>
            </w:r>
          </w:p>
        </w:tc>
      </w:tr>
      <w:tr w:rsidR="002917AD">
        <w:trPr>
          <w:trHeight w:val="90"/>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资金使用率（</w:t>
            </w:r>
            <w:r>
              <w:rPr>
                <w:rFonts w:ascii="Arial Narrow" w:hAnsi="Arial Narrow" w:cs="Arial Narrow"/>
                <w:sz w:val="21"/>
                <w:szCs w:val="21"/>
              </w:rPr>
              <w:t>8</w:t>
            </w:r>
            <w:r>
              <w:rPr>
                <w:rFonts w:ascii="Arial Narrow" w:hAnsi="Arial Narrow" w:cs="Arial Narrow"/>
                <w:sz w:val="21"/>
                <w:szCs w:val="21"/>
              </w:rPr>
              <w:t>分）</w:t>
            </w:r>
          </w:p>
        </w:tc>
        <w:tc>
          <w:tcPr>
            <w:tcW w:w="851"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95%</w:t>
            </w:r>
          </w:p>
        </w:tc>
        <w:tc>
          <w:tcPr>
            <w:tcW w:w="1276"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行业标准</w:t>
            </w: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资金使用率</w:t>
            </w:r>
            <w:r>
              <w:rPr>
                <w:rFonts w:ascii="Arial Narrow" w:hAnsi="Arial Narrow"/>
                <w:sz w:val="21"/>
                <w:szCs w:val="21"/>
              </w:rPr>
              <w:t>=</w:t>
            </w:r>
            <w:r>
              <w:rPr>
                <w:rFonts w:ascii="Arial Narrow" w:hAnsi="Arial Narrow"/>
                <w:sz w:val="21"/>
                <w:szCs w:val="21"/>
              </w:rPr>
              <w:t>项目实际完成数</w:t>
            </w:r>
            <w:r>
              <w:rPr>
                <w:rFonts w:ascii="Arial Narrow" w:hAnsi="Arial Narrow"/>
                <w:sz w:val="21"/>
                <w:szCs w:val="21"/>
              </w:rPr>
              <w:t>/</w:t>
            </w:r>
            <w:r>
              <w:rPr>
                <w:rFonts w:ascii="Arial Narrow" w:hAnsi="Arial Narrow"/>
                <w:sz w:val="21"/>
                <w:szCs w:val="21"/>
              </w:rPr>
              <w:t>项目计划完成数，大于</w:t>
            </w:r>
            <w:r>
              <w:rPr>
                <w:rFonts w:ascii="Arial Narrow" w:hAnsi="Arial Narrow"/>
                <w:sz w:val="21"/>
                <w:szCs w:val="21"/>
              </w:rPr>
              <w:t>95%</w:t>
            </w:r>
            <w:r>
              <w:rPr>
                <w:rFonts w:ascii="Arial Narrow" w:hAnsi="Arial Narrow"/>
                <w:sz w:val="21"/>
                <w:szCs w:val="21"/>
              </w:rPr>
              <w:t>，计</w:t>
            </w:r>
            <w:r>
              <w:rPr>
                <w:rFonts w:ascii="Arial Narrow" w:hAnsi="Arial Narrow"/>
                <w:sz w:val="21"/>
                <w:szCs w:val="21"/>
              </w:rPr>
              <w:t>8</w:t>
            </w:r>
            <w:r>
              <w:rPr>
                <w:rFonts w:ascii="Arial Narrow" w:hAnsi="Arial Narrow"/>
                <w:sz w:val="21"/>
                <w:szCs w:val="21"/>
              </w:rPr>
              <w:t>分</w:t>
            </w:r>
          </w:p>
        </w:tc>
      </w:tr>
      <w:tr w:rsidR="002917AD">
        <w:trPr>
          <w:trHeight w:val="1313"/>
        </w:trPr>
        <w:tc>
          <w:tcPr>
            <w:tcW w:w="866" w:type="dxa"/>
            <w:vMerge w:val="restart"/>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项目效益</w:t>
            </w: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突发性停电事故发生次数（</w:t>
            </w:r>
            <w:r>
              <w:rPr>
                <w:rFonts w:ascii="Arial Narrow" w:hAnsi="Arial Narrow" w:cs="Arial Narrow"/>
                <w:sz w:val="21"/>
                <w:szCs w:val="21"/>
              </w:rPr>
              <w:t>6</w:t>
            </w:r>
            <w:r>
              <w:rPr>
                <w:rFonts w:ascii="Arial Narrow" w:hAnsi="Arial Narrow" w:cs="Arial Narrow"/>
                <w:sz w:val="21"/>
                <w:szCs w:val="21"/>
              </w:rPr>
              <w:t>分）</w:t>
            </w:r>
          </w:p>
        </w:tc>
        <w:tc>
          <w:tcPr>
            <w:tcW w:w="851" w:type="dxa"/>
            <w:vAlign w:val="center"/>
          </w:tcPr>
          <w:p w:rsidR="002917AD" w:rsidRDefault="007A031A">
            <w:pPr>
              <w:spacing w:line="240" w:lineRule="auto"/>
              <w:ind w:firstLineChars="95" w:firstLine="199"/>
              <w:rPr>
                <w:rFonts w:ascii="Arial Narrow" w:hAnsi="Arial Narrow" w:cs="宋体"/>
                <w:sz w:val="21"/>
                <w:szCs w:val="21"/>
              </w:rPr>
            </w:pPr>
            <w:r>
              <w:rPr>
                <w:rFonts w:ascii="Arial Narrow" w:hAnsi="Arial Narrow"/>
                <w:sz w:val="21"/>
                <w:szCs w:val="21"/>
              </w:rPr>
              <w:t>0</w:t>
            </w:r>
          </w:p>
        </w:tc>
        <w:tc>
          <w:tcPr>
            <w:tcW w:w="1276"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历史标准</w:t>
            </w: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项目实施单位没有发生过突发性大面积停电事故计</w:t>
            </w:r>
            <w:r>
              <w:rPr>
                <w:rFonts w:ascii="Arial Narrow" w:hAnsi="Arial Narrow"/>
                <w:sz w:val="21"/>
                <w:szCs w:val="21"/>
              </w:rPr>
              <w:t>6</w:t>
            </w:r>
            <w:r>
              <w:rPr>
                <w:rFonts w:ascii="Arial Narrow" w:hAnsi="Arial Narrow"/>
                <w:sz w:val="21"/>
                <w:szCs w:val="21"/>
              </w:rPr>
              <w:t>分，否则计</w:t>
            </w:r>
            <w:r>
              <w:rPr>
                <w:rFonts w:ascii="Arial Narrow" w:hAnsi="Arial Narrow"/>
                <w:sz w:val="21"/>
                <w:szCs w:val="21"/>
              </w:rPr>
              <w:t>0</w:t>
            </w:r>
            <w:r>
              <w:rPr>
                <w:rFonts w:ascii="Arial Narrow" w:hAnsi="Arial Narrow"/>
                <w:sz w:val="21"/>
                <w:szCs w:val="21"/>
              </w:rPr>
              <w:t>分</w:t>
            </w:r>
          </w:p>
        </w:tc>
      </w:tr>
      <w:tr w:rsidR="002917AD">
        <w:trPr>
          <w:trHeight w:val="1091"/>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水电费缴纳及时性（</w:t>
            </w:r>
            <w:r>
              <w:rPr>
                <w:rFonts w:ascii="Arial Narrow" w:hAnsi="Arial Narrow" w:cs="Arial Narrow"/>
                <w:sz w:val="21"/>
                <w:szCs w:val="21"/>
              </w:rPr>
              <w:t>5</w:t>
            </w:r>
            <w:r>
              <w:rPr>
                <w:rFonts w:ascii="Arial Narrow" w:hAnsi="Arial Narrow" w:cs="Arial Narrow"/>
                <w:sz w:val="21"/>
                <w:szCs w:val="21"/>
              </w:rPr>
              <w:t>分）</w:t>
            </w:r>
          </w:p>
        </w:tc>
        <w:tc>
          <w:tcPr>
            <w:tcW w:w="851" w:type="dxa"/>
            <w:vAlign w:val="center"/>
          </w:tcPr>
          <w:p w:rsidR="002917AD" w:rsidRDefault="007A031A">
            <w:pPr>
              <w:spacing w:line="240" w:lineRule="auto"/>
              <w:ind w:firstLine="420"/>
              <w:jc w:val="center"/>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项目实施单位水电费缴纳及时计</w:t>
            </w:r>
            <w:r>
              <w:rPr>
                <w:rFonts w:ascii="Arial Narrow" w:hAnsi="Arial Narrow"/>
                <w:sz w:val="21"/>
                <w:szCs w:val="21"/>
              </w:rPr>
              <w:t>5</w:t>
            </w:r>
            <w:r>
              <w:rPr>
                <w:rFonts w:ascii="Arial Narrow" w:hAnsi="Arial Narrow"/>
                <w:sz w:val="21"/>
                <w:szCs w:val="21"/>
              </w:rPr>
              <w:t>分，否则计</w:t>
            </w:r>
            <w:r>
              <w:rPr>
                <w:rFonts w:ascii="Arial Narrow" w:hAnsi="Arial Narrow"/>
                <w:sz w:val="21"/>
                <w:szCs w:val="21"/>
              </w:rPr>
              <w:t>0</w:t>
            </w:r>
            <w:r>
              <w:rPr>
                <w:rFonts w:ascii="Arial Narrow" w:hAnsi="Arial Narrow"/>
                <w:sz w:val="21"/>
                <w:szCs w:val="21"/>
              </w:rPr>
              <w:t>分</w:t>
            </w:r>
          </w:p>
        </w:tc>
      </w:tr>
      <w:tr w:rsidR="002917AD">
        <w:trPr>
          <w:trHeight w:val="1376"/>
        </w:trPr>
        <w:tc>
          <w:tcPr>
            <w:tcW w:w="866" w:type="dxa"/>
            <w:vMerge/>
            <w:tcBorders>
              <w:bottom w:val="single" w:sz="4" w:space="0" w:color="auto"/>
            </w:tcBorders>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办公生活便捷度（</w:t>
            </w:r>
            <w:r>
              <w:rPr>
                <w:rFonts w:ascii="Arial Narrow" w:hAnsi="Arial Narrow" w:cs="Arial Narrow"/>
                <w:sz w:val="21"/>
                <w:szCs w:val="21"/>
              </w:rPr>
              <w:t>6</w:t>
            </w:r>
            <w:r>
              <w:rPr>
                <w:rFonts w:ascii="Arial Narrow" w:hAnsi="Arial Narrow" w:cs="Arial Narrow"/>
                <w:sz w:val="21"/>
                <w:szCs w:val="21"/>
              </w:rPr>
              <w:t>分）</w:t>
            </w:r>
          </w:p>
        </w:tc>
        <w:tc>
          <w:tcPr>
            <w:tcW w:w="851" w:type="dxa"/>
            <w:vAlign w:val="center"/>
          </w:tcPr>
          <w:p w:rsidR="002917AD" w:rsidRDefault="007A031A">
            <w:pPr>
              <w:spacing w:line="240" w:lineRule="auto"/>
              <w:ind w:firstLineChars="95" w:firstLine="199"/>
              <w:rPr>
                <w:rFonts w:ascii="Arial Narrow" w:hAnsi="Arial Narrow" w:cs="宋体"/>
                <w:sz w:val="21"/>
                <w:szCs w:val="21"/>
              </w:rPr>
            </w:pPr>
            <w:r>
              <w:rPr>
                <w:rFonts w:ascii="Arial Narrow" w:hAnsi="Arial Narrow"/>
                <w:sz w:val="21"/>
                <w:szCs w:val="21"/>
              </w:rPr>
              <w:t>85%</w:t>
            </w:r>
            <w:r>
              <w:rPr>
                <w:rFonts w:ascii="Arial Narrow" w:hAnsi="Arial Narrow"/>
                <w:sz w:val="21"/>
                <w:szCs w:val="21"/>
              </w:rPr>
              <w:t xml:space="preserve">　</w:t>
            </w:r>
          </w:p>
        </w:tc>
        <w:tc>
          <w:tcPr>
            <w:tcW w:w="1276"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行业标准</w:t>
            </w: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办公生活便捷度，采取问卷调查的方式获取。每降低</w:t>
            </w:r>
            <w:r>
              <w:rPr>
                <w:rFonts w:ascii="Arial Narrow" w:hAnsi="Arial Narrow"/>
                <w:sz w:val="21"/>
                <w:szCs w:val="21"/>
              </w:rPr>
              <w:t>5%</w:t>
            </w:r>
            <w:r>
              <w:rPr>
                <w:rFonts w:ascii="Arial Narrow" w:hAnsi="Arial Narrow"/>
                <w:sz w:val="21"/>
                <w:szCs w:val="21"/>
              </w:rPr>
              <w:t>，扣</w:t>
            </w:r>
            <w:r>
              <w:rPr>
                <w:rFonts w:ascii="Arial Narrow" w:hAnsi="Arial Narrow"/>
                <w:sz w:val="21"/>
                <w:szCs w:val="21"/>
              </w:rPr>
              <w:t>2</w:t>
            </w:r>
            <w:r>
              <w:rPr>
                <w:rFonts w:ascii="Arial Narrow" w:hAnsi="Arial Narrow"/>
                <w:sz w:val="21"/>
                <w:szCs w:val="21"/>
              </w:rPr>
              <w:t>分</w:t>
            </w:r>
          </w:p>
        </w:tc>
      </w:tr>
      <w:tr w:rsidR="002917AD">
        <w:trPr>
          <w:trHeight w:val="1523"/>
        </w:trPr>
        <w:tc>
          <w:tcPr>
            <w:tcW w:w="866" w:type="dxa"/>
            <w:vMerge w:val="restart"/>
            <w:tcBorders>
              <w:top w:val="single" w:sz="4" w:space="0" w:color="auto"/>
            </w:tcBorders>
            <w:vAlign w:val="center"/>
          </w:tcPr>
          <w:p w:rsidR="002917AD" w:rsidRDefault="002917AD">
            <w:pPr>
              <w:snapToGrid w:val="0"/>
              <w:spacing w:line="240" w:lineRule="auto"/>
              <w:ind w:firstLineChars="0" w:firstLine="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可持续影响（</w:t>
            </w:r>
            <w:r>
              <w:rPr>
                <w:rFonts w:ascii="Arial Narrow" w:hAnsi="Arial Narrow" w:cs="Arial Narrow"/>
                <w:sz w:val="21"/>
                <w:szCs w:val="21"/>
              </w:rPr>
              <w:t>6</w:t>
            </w:r>
            <w:r>
              <w:rPr>
                <w:rFonts w:ascii="Arial Narrow" w:hAnsi="Arial Narrow" w:cs="Arial Narrow"/>
                <w:sz w:val="21"/>
                <w:szCs w:val="21"/>
              </w:rPr>
              <w:t>分）</w:t>
            </w:r>
          </w:p>
        </w:tc>
        <w:tc>
          <w:tcPr>
            <w:tcW w:w="851" w:type="dxa"/>
            <w:vAlign w:val="center"/>
          </w:tcPr>
          <w:p w:rsidR="002917AD" w:rsidRDefault="007A031A">
            <w:pPr>
              <w:spacing w:line="240" w:lineRule="auto"/>
              <w:ind w:firstLine="420"/>
              <w:rPr>
                <w:rFonts w:ascii="Arial Narrow" w:hAnsi="Arial Narrow" w:cs="宋体"/>
                <w:sz w:val="21"/>
                <w:szCs w:val="21"/>
              </w:rPr>
            </w:pPr>
            <w:r>
              <w:rPr>
                <w:rFonts w:ascii="Arial Narrow" w:hAnsi="Arial Narrow"/>
                <w:sz w:val="21"/>
                <w:szCs w:val="21"/>
              </w:rPr>
              <w:t xml:space="preserve">　</w:t>
            </w:r>
          </w:p>
        </w:tc>
        <w:tc>
          <w:tcPr>
            <w:tcW w:w="1276" w:type="dxa"/>
            <w:vAlign w:val="center"/>
          </w:tcPr>
          <w:p w:rsidR="002917AD" w:rsidRDefault="002917AD">
            <w:pPr>
              <w:snapToGrid w:val="0"/>
              <w:spacing w:line="240" w:lineRule="auto"/>
              <w:ind w:firstLineChars="0" w:firstLine="0"/>
              <w:jc w:val="left"/>
              <w:rPr>
                <w:rFonts w:ascii="Arial Narrow" w:hAnsi="Arial Narrow" w:cs="Arial Narrow"/>
                <w:sz w:val="21"/>
                <w:szCs w:val="21"/>
              </w:rPr>
            </w:pP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项目实施单位有机构设置和充足的人员配备支持项目实施的后续运行计</w:t>
            </w:r>
            <w:r>
              <w:rPr>
                <w:rFonts w:ascii="Arial Narrow" w:hAnsi="Arial Narrow"/>
                <w:sz w:val="21"/>
                <w:szCs w:val="21"/>
              </w:rPr>
              <w:t>3</w:t>
            </w:r>
            <w:r>
              <w:rPr>
                <w:rFonts w:ascii="Arial Narrow" w:hAnsi="Arial Narrow"/>
                <w:sz w:val="21"/>
                <w:szCs w:val="21"/>
              </w:rPr>
              <w:t>分，有进行后续跟踪服务和回访服务的计</w:t>
            </w:r>
            <w:r>
              <w:rPr>
                <w:rFonts w:ascii="Arial Narrow" w:hAnsi="Arial Narrow"/>
                <w:sz w:val="21"/>
                <w:szCs w:val="21"/>
              </w:rPr>
              <w:t>3</w:t>
            </w:r>
            <w:r>
              <w:rPr>
                <w:rFonts w:ascii="Arial Narrow" w:hAnsi="Arial Narrow"/>
                <w:sz w:val="21"/>
                <w:szCs w:val="21"/>
              </w:rPr>
              <w:t>分，否则计</w:t>
            </w:r>
            <w:r>
              <w:rPr>
                <w:rFonts w:ascii="Arial Narrow" w:hAnsi="Arial Narrow"/>
                <w:sz w:val="21"/>
                <w:szCs w:val="21"/>
              </w:rPr>
              <w:t>0</w:t>
            </w:r>
            <w:r>
              <w:rPr>
                <w:rFonts w:ascii="Arial Narrow" w:hAnsi="Arial Narrow"/>
                <w:sz w:val="21"/>
                <w:szCs w:val="21"/>
              </w:rPr>
              <w:t>分。</w:t>
            </w:r>
          </w:p>
        </w:tc>
      </w:tr>
      <w:tr w:rsidR="002917AD">
        <w:trPr>
          <w:trHeight w:val="1234"/>
        </w:trPr>
        <w:tc>
          <w:tcPr>
            <w:tcW w:w="866" w:type="dxa"/>
            <w:vMerge/>
            <w:vAlign w:val="center"/>
          </w:tcPr>
          <w:p w:rsidR="002917AD" w:rsidRDefault="002917AD">
            <w:pPr>
              <w:snapToGrid w:val="0"/>
              <w:spacing w:line="240" w:lineRule="auto"/>
              <w:ind w:firstLine="420"/>
              <w:jc w:val="center"/>
              <w:rPr>
                <w:rFonts w:ascii="Arial Narrow" w:hAnsi="Arial Narrow" w:cs="Arial Narrow"/>
                <w:sz w:val="21"/>
                <w:szCs w:val="21"/>
              </w:rPr>
            </w:pPr>
          </w:p>
        </w:tc>
        <w:tc>
          <w:tcPr>
            <w:tcW w:w="1417" w:type="dxa"/>
            <w:vAlign w:val="center"/>
          </w:tcPr>
          <w:p w:rsidR="002917AD" w:rsidRDefault="007A031A">
            <w:pPr>
              <w:snapToGrid w:val="0"/>
              <w:spacing w:line="240" w:lineRule="auto"/>
              <w:ind w:firstLineChars="0" w:firstLine="0"/>
              <w:jc w:val="center"/>
              <w:rPr>
                <w:rFonts w:ascii="Arial Narrow" w:hAnsi="Arial Narrow" w:cs="Arial Narrow"/>
                <w:sz w:val="21"/>
                <w:szCs w:val="21"/>
              </w:rPr>
            </w:pPr>
            <w:r>
              <w:rPr>
                <w:rFonts w:ascii="Arial Narrow" w:hAnsi="Arial Narrow" w:cs="Arial Narrow"/>
                <w:sz w:val="21"/>
                <w:szCs w:val="21"/>
              </w:rPr>
              <w:t>社会公众或服务对象满意度（</w:t>
            </w:r>
            <w:r>
              <w:rPr>
                <w:rFonts w:ascii="Arial Narrow" w:hAnsi="Arial Narrow" w:cs="Arial Narrow"/>
                <w:sz w:val="21"/>
                <w:szCs w:val="21"/>
              </w:rPr>
              <w:t>7</w:t>
            </w:r>
            <w:r>
              <w:rPr>
                <w:rFonts w:ascii="Arial Narrow" w:hAnsi="Arial Narrow" w:cs="Arial Narrow"/>
                <w:sz w:val="21"/>
                <w:szCs w:val="21"/>
              </w:rPr>
              <w:t>分）</w:t>
            </w:r>
          </w:p>
        </w:tc>
        <w:tc>
          <w:tcPr>
            <w:tcW w:w="851"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85%</w:t>
            </w:r>
          </w:p>
        </w:tc>
        <w:tc>
          <w:tcPr>
            <w:tcW w:w="1276" w:type="dxa"/>
            <w:vAlign w:val="center"/>
          </w:tcPr>
          <w:p w:rsidR="002917AD" w:rsidRDefault="007A031A">
            <w:pPr>
              <w:snapToGrid w:val="0"/>
              <w:spacing w:line="240" w:lineRule="auto"/>
              <w:ind w:firstLineChars="0" w:firstLine="0"/>
              <w:jc w:val="left"/>
              <w:rPr>
                <w:rFonts w:ascii="Arial Narrow" w:hAnsi="Arial Narrow" w:cs="Arial Narrow"/>
                <w:sz w:val="21"/>
                <w:szCs w:val="21"/>
              </w:rPr>
            </w:pPr>
            <w:r>
              <w:rPr>
                <w:rFonts w:ascii="Arial Narrow" w:hAnsi="Arial Narrow" w:cs="Arial Narrow"/>
                <w:sz w:val="21"/>
                <w:szCs w:val="21"/>
              </w:rPr>
              <w:t>行业标准</w:t>
            </w:r>
          </w:p>
        </w:tc>
        <w:tc>
          <w:tcPr>
            <w:tcW w:w="4394" w:type="dxa"/>
            <w:vAlign w:val="center"/>
          </w:tcPr>
          <w:p w:rsidR="002917AD" w:rsidRDefault="007A031A">
            <w:pPr>
              <w:spacing w:line="240" w:lineRule="auto"/>
              <w:ind w:firstLineChars="0" w:firstLine="0"/>
              <w:rPr>
                <w:rFonts w:ascii="Arial Narrow" w:hAnsi="Arial Narrow" w:cs="宋体"/>
                <w:sz w:val="21"/>
                <w:szCs w:val="21"/>
              </w:rPr>
            </w:pPr>
            <w:r>
              <w:rPr>
                <w:rFonts w:ascii="Arial Narrow" w:hAnsi="Arial Narrow"/>
                <w:sz w:val="21"/>
                <w:szCs w:val="21"/>
              </w:rPr>
              <w:t>社会公众或服务对象满意度，采取问卷调查的方式获取。每降低</w:t>
            </w:r>
            <w:r>
              <w:rPr>
                <w:rFonts w:ascii="Arial Narrow" w:hAnsi="Arial Narrow"/>
                <w:sz w:val="21"/>
                <w:szCs w:val="21"/>
              </w:rPr>
              <w:t>5%</w:t>
            </w:r>
            <w:r>
              <w:rPr>
                <w:rFonts w:ascii="Arial Narrow" w:hAnsi="Arial Narrow"/>
                <w:sz w:val="21"/>
                <w:szCs w:val="21"/>
              </w:rPr>
              <w:t>，扣</w:t>
            </w:r>
            <w:r>
              <w:rPr>
                <w:rFonts w:ascii="Arial Narrow" w:hAnsi="Arial Narrow"/>
                <w:sz w:val="21"/>
                <w:szCs w:val="21"/>
              </w:rPr>
              <w:t>1</w:t>
            </w:r>
            <w:r>
              <w:rPr>
                <w:rFonts w:ascii="Arial Narrow" w:hAnsi="Arial Narrow"/>
                <w:sz w:val="21"/>
                <w:szCs w:val="21"/>
              </w:rPr>
              <w:t>分</w:t>
            </w:r>
          </w:p>
        </w:tc>
      </w:tr>
    </w:tbl>
    <w:p w:rsidR="002917AD" w:rsidRDefault="002917AD">
      <w:pPr>
        <w:snapToGrid w:val="0"/>
        <w:ind w:firstLineChars="0" w:firstLine="0"/>
        <w:rPr>
          <w:rFonts w:ascii="Arial Narrow" w:hAnsi="Arial Narrow" w:cs="Arial Narrow"/>
        </w:rPr>
      </w:pPr>
    </w:p>
    <w:p w:rsidR="002917AD" w:rsidRDefault="007A031A">
      <w:pPr>
        <w:numPr>
          <w:ilvl w:val="0"/>
          <w:numId w:val="4"/>
        </w:numPr>
        <w:snapToGrid w:val="0"/>
        <w:ind w:firstLineChars="0"/>
        <w:jc w:val="left"/>
        <w:rPr>
          <w:rFonts w:ascii="Arial Narrow" w:hAnsi="Arial Narrow" w:cs="Arial Narrow"/>
          <w:bCs/>
        </w:rPr>
      </w:pPr>
      <w:r>
        <w:rPr>
          <w:rFonts w:ascii="Arial Narrow" w:hAnsi="Arial Narrow" w:cs="Arial Narrow"/>
          <w:bCs/>
        </w:rPr>
        <w:t>绩效评价指标体系补充说明</w:t>
      </w:r>
    </w:p>
    <w:p w:rsidR="002917AD" w:rsidRDefault="007A031A">
      <w:pPr>
        <w:snapToGrid w:val="0"/>
        <w:ind w:left="360" w:firstLineChars="0" w:firstLine="0"/>
        <w:jc w:val="left"/>
        <w:rPr>
          <w:rFonts w:ascii="Arial Narrow" w:hAnsi="Arial Narrow" w:cs="Arial Narrow"/>
          <w:bCs/>
        </w:rPr>
      </w:pPr>
      <w:r>
        <w:rPr>
          <w:rFonts w:ascii="Arial Narrow" w:hAnsi="Arial Narrow" w:cs="Arial Narrow"/>
          <w:bCs/>
        </w:rPr>
        <w:t>以下评价指标均为新增，调整情况如下</w:t>
      </w:r>
      <w:r>
        <w:rPr>
          <w:rFonts w:ascii="Arial Narrow" w:hAnsi="Arial Narrow" w:cs="Arial Narrow" w:hint="eastAsia"/>
          <w:bCs/>
        </w:rPr>
        <w:t>：</w:t>
      </w:r>
    </w:p>
    <w:p w:rsidR="002917AD" w:rsidRDefault="007A031A">
      <w:pPr>
        <w:snapToGrid w:val="0"/>
        <w:ind w:firstLine="480"/>
        <w:jc w:val="left"/>
        <w:rPr>
          <w:rFonts w:ascii="Arial Narrow" w:hAnsi="Arial Narrow" w:cs="Arial Narrow"/>
          <w:bCs/>
        </w:rPr>
      </w:pPr>
      <w:r>
        <w:rPr>
          <w:rFonts w:ascii="宋体" w:eastAsia="宋体" w:hAnsi="宋体" w:cs="宋体" w:hint="eastAsia"/>
          <w:bCs/>
        </w:rPr>
        <w:t>①</w:t>
      </w:r>
      <w:r>
        <w:rPr>
          <w:rFonts w:ascii="Arial Narrow" w:hAnsi="Arial Narrow" w:cs="Arial Narrow"/>
          <w:bCs/>
        </w:rPr>
        <w:t>新增</w:t>
      </w:r>
      <w:r>
        <w:rPr>
          <w:rFonts w:ascii="Arial Narrow" w:hAnsi="Arial Narrow" w:cs="Arial Narrow"/>
          <w:bCs/>
        </w:rPr>
        <w:t>“</w:t>
      </w:r>
      <w:r>
        <w:rPr>
          <w:rFonts w:ascii="Arial Narrow" w:hAnsi="Arial Narrow" w:cs="Arial Narrow"/>
          <w:bCs/>
        </w:rPr>
        <w:t>水电单价合理性</w:t>
      </w:r>
      <w:r>
        <w:rPr>
          <w:rFonts w:ascii="Arial Narrow" w:hAnsi="Arial Narrow" w:cs="Arial Narrow"/>
          <w:bCs/>
        </w:rPr>
        <w:t>”“</w:t>
      </w:r>
      <w:r>
        <w:rPr>
          <w:rFonts w:ascii="Arial Narrow" w:hAnsi="Arial Narrow" w:cs="Arial Narrow"/>
          <w:bCs/>
        </w:rPr>
        <w:t>水电安全检查</w:t>
      </w:r>
      <w:r>
        <w:rPr>
          <w:rFonts w:ascii="Arial Narrow" w:hAnsi="Arial Narrow" w:cs="Arial Narrow"/>
          <w:bCs/>
        </w:rPr>
        <w:t>”</w:t>
      </w:r>
      <w:r>
        <w:rPr>
          <w:rFonts w:ascii="Arial Narrow" w:hAnsi="Arial Narrow" w:cs="Arial Narrow"/>
          <w:bCs/>
        </w:rPr>
        <w:t>调整原因：根据项目实际产出与社会效益，新增上述指标以反映项目数量、质量目标的实现程度以及项目的社会效益。</w:t>
      </w:r>
    </w:p>
    <w:p w:rsidR="002917AD" w:rsidRDefault="007A031A">
      <w:pPr>
        <w:snapToGrid w:val="0"/>
        <w:ind w:firstLine="480"/>
        <w:jc w:val="left"/>
        <w:rPr>
          <w:rFonts w:ascii="Arial Narrow" w:hAnsi="Arial Narrow" w:cs="Arial Narrow"/>
          <w:bCs/>
        </w:rPr>
      </w:pPr>
      <w:r>
        <w:rPr>
          <w:rFonts w:ascii="宋体" w:eastAsia="宋体" w:hAnsi="宋体" w:cs="宋体" w:hint="eastAsia"/>
          <w:bCs/>
        </w:rPr>
        <w:t>②</w:t>
      </w:r>
      <w:r>
        <w:rPr>
          <w:rFonts w:ascii="Arial Narrow" w:hAnsi="Arial Narrow" w:cs="Arial Narrow"/>
          <w:bCs/>
        </w:rPr>
        <w:t>新增</w:t>
      </w:r>
      <w:r>
        <w:rPr>
          <w:rFonts w:ascii="Arial Narrow" w:hAnsi="Arial Narrow" w:cs="Arial Narrow"/>
          <w:bCs/>
        </w:rPr>
        <w:t xml:space="preserve"> “</w:t>
      </w:r>
      <w:r>
        <w:rPr>
          <w:rFonts w:ascii="Arial Narrow" w:hAnsi="Arial Narrow" w:cs="Arial Narrow"/>
          <w:bCs/>
        </w:rPr>
        <w:t>突发性停电事故发生次数</w:t>
      </w:r>
      <w:r>
        <w:rPr>
          <w:rFonts w:ascii="Arial Narrow" w:hAnsi="Arial Narrow" w:cs="Arial Narrow"/>
          <w:bCs/>
        </w:rPr>
        <w:t>”“</w:t>
      </w:r>
      <w:r>
        <w:rPr>
          <w:rFonts w:ascii="Arial Narrow" w:hAnsi="Arial Narrow" w:cs="Arial Narrow"/>
          <w:bCs/>
        </w:rPr>
        <w:t>水电费缴纳及时性</w:t>
      </w:r>
      <w:r>
        <w:rPr>
          <w:rFonts w:ascii="Arial Narrow" w:hAnsi="Arial Narrow" w:cs="Arial Narrow"/>
          <w:bCs/>
        </w:rPr>
        <w:t>”“</w:t>
      </w:r>
      <w:r>
        <w:rPr>
          <w:rFonts w:ascii="Arial Narrow" w:hAnsi="Arial Narrow" w:cs="Arial Narrow"/>
          <w:bCs/>
        </w:rPr>
        <w:t>办公生活便捷度</w:t>
      </w:r>
      <w:r>
        <w:rPr>
          <w:rFonts w:ascii="Arial Narrow" w:hAnsi="Arial Narrow" w:cs="Arial Narrow"/>
          <w:bCs/>
        </w:rPr>
        <w:t>”</w:t>
      </w:r>
      <w:r>
        <w:rPr>
          <w:rFonts w:ascii="Arial Narrow" w:hAnsi="Arial Narrow" w:cs="Arial Narrow"/>
          <w:bCs/>
        </w:rPr>
        <w:t>，调整原因：根据项目实际产出与社会效益，新增上述指标从过程、结果等多方面反映项目的社会效益。</w:t>
      </w:r>
    </w:p>
    <w:p w:rsidR="002917AD" w:rsidRDefault="002917AD">
      <w:pPr>
        <w:snapToGrid w:val="0"/>
        <w:ind w:firstLine="480"/>
        <w:rPr>
          <w:rFonts w:ascii="Arial Narrow" w:hAnsi="Arial Narrow" w:cs="Arial Narrow"/>
        </w:rPr>
      </w:pPr>
    </w:p>
    <w:p w:rsidR="002917AD" w:rsidRDefault="007A031A">
      <w:pPr>
        <w:snapToGrid w:val="0"/>
        <w:ind w:firstLine="482"/>
        <w:jc w:val="left"/>
        <w:rPr>
          <w:rFonts w:ascii="Arial Narrow" w:hAnsi="Arial Narrow" w:cs="Arial Narrow"/>
          <w:b/>
        </w:rPr>
      </w:pPr>
      <w:r>
        <w:rPr>
          <w:rFonts w:ascii="Arial Narrow" w:hAnsi="Arial Narrow" w:cs="Arial Narrow"/>
          <w:b/>
        </w:rPr>
        <w:t>4.</w:t>
      </w:r>
      <w:r>
        <w:rPr>
          <w:rFonts w:ascii="Arial Narrow" w:hAnsi="Arial Narrow" w:cs="Arial Narrow"/>
          <w:b/>
        </w:rPr>
        <w:t>评价方法</w:t>
      </w:r>
    </w:p>
    <w:p w:rsidR="002917AD" w:rsidRDefault="007A031A">
      <w:pPr>
        <w:snapToGrid w:val="0"/>
        <w:ind w:firstLine="482"/>
        <w:jc w:val="center"/>
        <w:rPr>
          <w:rFonts w:ascii="Arial Narrow" w:hAnsi="Arial Narrow" w:cs="Arial Narrow"/>
          <w:b/>
        </w:rPr>
      </w:pPr>
      <w:r>
        <w:rPr>
          <w:rFonts w:ascii="Arial Narrow" w:hAnsi="Arial Narrow" w:cs="Arial Narrow"/>
          <w:b/>
          <w:bCs/>
          <w:noProof/>
        </w:rPr>
        <w:drawing>
          <wp:inline distT="0" distB="0" distL="0" distR="0">
            <wp:extent cx="3754755" cy="1942465"/>
            <wp:effectExtent l="76200" t="0" r="93345" b="0"/>
            <wp:docPr id="9" name="组织结构图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）综合评分方法</w:t>
      </w:r>
    </w:p>
    <w:p w:rsidR="002917AD" w:rsidRDefault="007A031A">
      <w:pPr>
        <w:snapToGrid w:val="0"/>
        <w:ind w:firstLine="480"/>
        <w:rPr>
          <w:rFonts w:ascii="Arial Narrow" w:hAnsi="Arial Narrow" w:cs="Arial Narrow"/>
        </w:rPr>
      </w:pPr>
      <w:r>
        <w:rPr>
          <w:rFonts w:ascii="Arial Narrow" w:hAnsi="Arial Narrow" w:cs="Arial Narrow"/>
        </w:rPr>
        <w:t>评价采用加权平均法进行综合评分，通过对公用设施水电项目绩效目标与实际实施效果的对比，综合分析其绩效目标实现程度，对各项指标要素评分，结合各项评分值与指标要素权重得出评价综合分值。</w:t>
      </w:r>
    </w:p>
    <w:p w:rsidR="002917AD" w:rsidRDefault="007A031A">
      <w:pPr>
        <w:snapToGrid w:val="0"/>
        <w:ind w:firstLine="480"/>
        <w:rPr>
          <w:rFonts w:ascii="Arial Narrow" w:hAnsi="Arial Narrow" w:cs="Arial Narrow"/>
        </w:rPr>
      </w:pPr>
      <w:r>
        <w:rPr>
          <w:rFonts w:ascii="Arial Narrow" w:hAnsi="Arial Narrow" w:cs="Arial Narrow"/>
        </w:rPr>
        <w:lastRenderedPageBreak/>
        <w:t>（</w:t>
      </w:r>
      <w:r>
        <w:rPr>
          <w:rFonts w:ascii="Arial Narrow" w:hAnsi="Arial Narrow" w:cs="Arial Narrow"/>
        </w:rPr>
        <w:t>2</w:t>
      </w:r>
      <w:r>
        <w:rPr>
          <w:rFonts w:ascii="Arial Narrow" w:hAnsi="Arial Narrow" w:cs="Arial Narrow"/>
        </w:rPr>
        <w:t>）指标计算方法</w:t>
      </w:r>
    </w:p>
    <w:p w:rsidR="002917AD" w:rsidRDefault="007A031A">
      <w:pPr>
        <w:snapToGrid w:val="0"/>
        <w:ind w:firstLine="480"/>
        <w:rPr>
          <w:rFonts w:ascii="Arial Narrow" w:hAnsi="Arial Narrow" w:cs="Arial Narrow"/>
        </w:rPr>
      </w:pPr>
      <w:r>
        <w:rPr>
          <w:rFonts w:ascii="Arial Narrow" w:hAnsi="Arial Narrow" w:cs="Arial Narrow"/>
        </w:rPr>
        <w:t>评价采用比率法对指标进行计算，先计算出指标实现值与指标标准值的比率，再将该项比率和对应指标满分值相乘，取整后得出指标评分值。</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）权重确定方法</w:t>
      </w:r>
    </w:p>
    <w:p w:rsidR="002917AD" w:rsidRDefault="007A031A">
      <w:pPr>
        <w:snapToGrid w:val="0"/>
        <w:ind w:firstLine="480"/>
        <w:rPr>
          <w:rFonts w:ascii="Arial Narrow" w:hAnsi="Arial Narrow" w:cs="Arial Narrow"/>
        </w:rPr>
      </w:pPr>
      <w:r>
        <w:rPr>
          <w:rFonts w:ascii="Arial Narrow" w:hAnsi="Arial Narrow" w:cs="Arial Narrow"/>
        </w:rPr>
        <w:t>评价指标的权重量化参考《武昌区财政支出绩效评价管理暂行办法》，同时采用了逐项对比法和层次分析法，对每个层次的指标根据重要性依次进行比较并确定权重值。</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）标准值的确定方法</w:t>
      </w:r>
    </w:p>
    <w:p w:rsidR="002917AD" w:rsidRDefault="007A031A">
      <w:pPr>
        <w:snapToGrid w:val="0"/>
        <w:ind w:firstLine="480"/>
        <w:rPr>
          <w:rFonts w:ascii="Arial Narrow" w:hAnsi="Arial Narrow" w:cs="Arial Narrow"/>
        </w:rPr>
      </w:pPr>
      <w:r>
        <w:rPr>
          <w:rFonts w:ascii="Arial Narrow" w:hAnsi="Arial Narrow" w:cs="Arial Narrow"/>
        </w:rPr>
        <w:t>本次评价采用了计划标准、历史标准或经验标准来确定标准值。以预先制定的目标、计划、预算、定额等数据作为评价标准，或者参照同类指标的历史数据或经验数据确定标准值。</w:t>
      </w:r>
    </w:p>
    <w:p w:rsidR="002917AD" w:rsidRDefault="007A031A">
      <w:pPr>
        <w:snapToGrid w:val="0"/>
        <w:ind w:firstLine="482"/>
        <w:jc w:val="left"/>
        <w:rPr>
          <w:rFonts w:ascii="Arial Narrow" w:hAnsi="Arial Narrow" w:cs="Arial Narrow"/>
          <w:b/>
        </w:rPr>
      </w:pPr>
      <w:r>
        <w:rPr>
          <w:rFonts w:ascii="Arial Narrow" w:hAnsi="Arial Narrow" w:cs="Arial Narrow"/>
          <w:b/>
        </w:rPr>
        <w:t>（四）证据收集方式</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公用设施水电项目</w:t>
      </w:r>
      <w:r>
        <w:rPr>
          <w:rFonts w:ascii="Arial Narrow" w:hAnsi="Arial Narrow" w:cs="Arial Narrow"/>
        </w:rPr>
        <w:t>”</w:t>
      </w:r>
      <w:r>
        <w:rPr>
          <w:rFonts w:ascii="Arial Narrow" w:hAnsi="Arial Narrow" w:cs="Arial Narrow"/>
        </w:rPr>
        <w:t>绩效评价计划采取深入项目单位面访、座谈、查阅相关资料、核查财务凭证等证据收集方法，获取大量高质量和准确可靠的数据信息，同时对项目实施相关机构进行访谈，发放调查问卷，收集绩效评价所需的基础性资料。</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）评价信息资料的收集途径。评价小组前往项目实施单位，负责人和财务人员收集相关资料文件，对其进行访谈，了解各项目的开展过程和效果，并向</w:t>
      </w:r>
      <w:r>
        <w:rPr>
          <w:rFonts w:ascii="Arial Narrow" w:hAnsi="Arial Narrow" w:cs="Arial Narrow" w:hint="eastAsia"/>
        </w:rPr>
        <w:t>车站群众</w:t>
      </w:r>
      <w:r>
        <w:rPr>
          <w:rFonts w:ascii="Arial Narrow" w:hAnsi="Arial Narrow" w:cs="Arial Narrow"/>
        </w:rPr>
        <w:t>直接发放调查问卷采集信息。</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信息资料的验证方式。财务数据方面，评价小组在项目现场查阅项目经费使用凭证、经费支出明细表及原始附件，将统计表与凭证明细进行核对，与项目相关人员进行经费使用情况的核实；项目实施方面，评价小组通过现场访谈、调查问卷的方式，从项目实施单位和服务对象多方面了解，将了解的信息与收集的资料进行对比验证。</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）调查访谈、现场查勘方式与安排。</w:t>
      </w:r>
      <w:r>
        <w:rPr>
          <w:rFonts w:ascii="Arial Narrow" w:hAnsi="Arial Narrow" w:cs="Arial Narrow"/>
        </w:rPr>
        <w:t>2018</w:t>
      </w:r>
      <w:r>
        <w:rPr>
          <w:rFonts w:ascii="Arial Narrow" w:hAnsi="Arial Narrow" w:cs="Arial Narrow"/>
        </w:rPr>
        <w:t>年</w:t>
      </w:r>
      <w:r>
        <w:rPr>
          <w:rFonts w:ascii="Arial Narrow" w:hAnsi="Arial Narrow" w:cs="Arial Narrow"/>
        </w:rPr>
        <w:t>05</w:t>
      </w:r>
      <w:r>
        <w:rPr>
          <w:rFonts w:ascii="Arial Narrow" w:hAnsi="Arial Narrow" w:cs="Arial Narrow"/>
        </w:rPr>
        <w:t>月</w:t>
      </w:r>
      <w:r>
        <w:rPr>
          <w:rFonts w:ascii="Arial Narrow" w:hAnsi="Arial Narrow" w:cs="Arial Narrow"/>
        </w:rPr>
        <w:t>11</w:t>
      </w:r>
      <w:r>
        <w:rPr>
          <w:rFonts w:ascii="Arial Narrow" w:hAnsi="Arial Narrow" w:cs="Arial Narrow"/>
        </w:rPr>
        <w:t>日</w:t>
      </w:r>
      <w:r>
        <w:rPr>
          <w:rFonts w:ascii="Arial Narrow" w:hAnsi="Arial Narrow" w:cs="Arial Narrow"/>
        </w:rPr>
        <w:t>-16</w:t>
      </w:r>
      <w:r>
        <w:rPr>
          <w:rFonts w:ascii="Arial Narrow" w:hAnsi="Arial Narrow" w:cs="Arial Narrow"/>
        </w:rPr>
        <w:t>日在现场收集、整理资料并了解情况，并于</w:t>
      </w:r>
      <w:r>
        <w:rPr>
          <w:rFonts w:ascii="Arial Narrow" w:hAnsi="Arial Narrow" w:cs="Arial Narrow"/>
        </w:rPr>
        <w:t>2018</w:t>
      </w:r>
      <w:r>
        <w:rPr>
          <w:rFonts w:ascii="Arial Narrow" w:hAnsi="Arial Narrow" w:cs="Arial Narrow"/>
        </w:rPr>
        <w:t>年</w:t>
      </w:r>
      <w:r>
        <w:rPr>
          <w:rFonts w:ascii="Arial Narrow" w:hAnsi="Arial Narrow" w:cs="Arial Narrow"/>
        </w:rPr>
        <w:t>05</w:t>
      </w:r>
      <w:r>
        <w:rPr>
          <w:rFonts w:ascii="Arial Narrow" w:hAnsi="Arial Narrow" w:cs="Arial Narrow"/>
        </w:rPr>
        <w:t>月</w:t>
      </w:r>
      <w:r>
        <w:rPr>
          <w:rFonts w:ascii="Arial Narrow" w:hAnsi="Arial Narrow" w:cs="Arial Narrow"/>
        </w:rPr>
        <w:t>14</w:t>
      </w:r>
      <w:r>
        <w:rPr>
          <w:rFonts w:ascii="Arial Narrow" w:hAnsi="Arial Narrow" w:cs="Arial Narrow"/>
        </w:rPr>
        <w:t>日与项目负责人进行访谈；</w:t>
      </w:r>
      <w:r>
        <w:rPr>
          <w:rFonts w:ascii="Arial Narrow" w:hAnsi="Arial Narrow" w:cs="Arial Narrow"/>
        </w:rPr>
        <w:t>2018</w:t>
      </w:r>
      <w:r>
        <w:rPr>
          <w:rFonts w:ascii="Arial Narrow" w:hAnsi="Arial Narrow" w:cs="Arial Narrow"/>
        </w:rPr>
        <w:t>年</w:t>
      </w:r>
      <w:r>
        <w:rPr>
          <w:rFonts w:ascii="Arial Narrow" w:hAnsi="Arial Narrow" w:cs="Arial Narrow"/>
        </w:rPr>
        <w:t>05</w:t>
      </w:r>
      <w:r>
        <w:rPr>
          <w:rFonts w:ascii="Arial Narrow" w:hAnsi="Arial Narrow" w:cs="Arial Narrow"/>
        </w:rPr>
        <w:t>月</w:t>
      </w:r>
      <w:r>
        <w:rPr>
          <w:rFonts w:ascii="Arial Narrow" w:hAnsi="Arial Narrow" w:cs="Arial Narrow"/>
        </w:rPr>
        <w:t>15</w:t>
      </w:r>
      <w:r>
        <w:rPr>
          <w:rFonts w:ascii="Arial Narrow" w:hAnsi="Arial Narrow" w:cs="Arial Narrow"/>
        </w:rPr>
        <w:t>日</w:t>
      </w:r>
      <w:r>
        <w:rPr>
          <w:rFonts w:ascii="Arial Narrow" w:hAnsi="Arial Narrow" w:cs="Arial Narrow"/>
        </w:rPr>
        <w:t>-16</w:t>
      </w:r>
      <w:r>
        <w:rPr>
          <w:rFonts w:ascii="Arial Narrow" w:hAnsi="Arial Narrow" w:cs="Arial Narrow"/>
        </w:rPr>
        <w:t>日对车站群众进行问卷调查，收集相关证据。</w:t>
      </w:r>
    </w:p>
    <w:p w:rsidR="002917AD" w:rsidRDefault="007A031A">
      <w:pPr>
        <w:snapToGrid w:val="0"/>
        <w:ind w:firstLine="480"/>
        <w:rPr>
          <w:rFonts w:ascii="Arial Narrow" w:hAnsi="Arial Narrow" w:cs="Arial Narrow"/>
          <w:b/>
        </w:rPr>
      </w:pPr>
      <w:r>
        <w:rPr>
          <w:rFonts w:ascii="Arial Narrow" w:hAnsi="Arial Narrow" w:cs="Arial Narrow"/>
        </w:rPr>
        <w:t>（</w:t>
      </w:r>
      <w:r>
        <w:rPr>
          <w:rFonts w:ascii="Arial Narrow" w:hAnsi="Arial Narrow" w:cs="Arial Narrow"/>
        </w:rPr>
        <w:t>4</w:t>
      </w:r>
      <w:r>
        <w:rPr>
          <w:rFonts w:ascii="Arial Narrow" w:hAnsi="Arial Narrow" w:cs="Arial Narrow"/>
        </w:rPr>
        <w:t>）调查问卷的制作与安排。调查问卷由绩效评价小组根据项目资料，结合绩效指标框架，针对项目实际情况，设计合理的调查问题，收集相关、有效的问卷信</w:t>
      </w:r>
      <w:r>
        <w:rPr>
          <w:rFonts w:ascii="Arial Narrow" w:hAnsi="Arial Narrow" w:cs="Arial Narrow"/>
        </w:rPr>
        <w:lastRenderedPageBreak/>
        <w:t>息，综合分析调查结果，便于对项目进行评价。评价小组根据统计抽样法从武昌火车站</w:t>
      </w:r>
      <w:r>
        <w:rPr>
          <w:rFonts w:ascii="Arial Narrow" w:hAnsi="Arial Narrow" w:cs="Arial Narrow" w:hint="eastAsia"/>
        </w:rPr>
        <w:t>出行群众</w:t>
      </w:r>
      <w:r>
        <w:rPr>
          <w:rFonts w:ascii="Arial Narrow" w:hAnsi="Arial Narrow" w:cs="Arial Narrow"/>
        </w:rPr>
        <w:t>中，随机抽取了</w:t>
      </w:r>
      <w:r>
        <w:rPr>
          <w:rFonts w:ascii="Arial Narrow" w:hAnsi="Arial Narrow" w:cs="Arial Narrow"/>
        </w:rPr>
        <w:t>20</w:t>
      </w:r>
      <w:r>
        <w:rPr>
          <w:rFonts w:ascii="Arial Narrow" w:hAnsi="Arial Narrow" w:cs="Arial Narrow"/>
        </w:rPr>
        <w:t>个</w:t>
      </w:r>
      <w:r>
        <w:rPr>
          <w:rFonts w:ascii="Arial Narrow" w:hAnsi="Arial Narrow" w:cs="Arial Narrow" w:hint="eastAsia"/>
        </w:rPr>
        <w:t>群众</w:t>
      </w:r>
      <w:r>
        <w:rPr>
          <w:rFonts w:ascii="Arial Narrow" w:hAnsi="Arial Narrow" w:cs="Arial Narrow"/>
        </w:rPr>
        <w:t>发放调查问卷。</w:t>
      </w:r>
    </w:p>
    <w:p w:rsidR="002917AD" w:rsidRDefault="007A031A">
      <w:pPr>
        <w:snapToGrid w:val="0"/>
        <w:ind w:firstLine="482"/>
        <w:outlineLvl w:val="0"/>
        <w:rPr>
          <w:rFonts w:ascii="Arial Narrow" w:hAnsi="Arial Narrow" w:cs="Arial Narrow"/>
          <w:b/>
        </w:rPr>
      </w:pPr>
      <w:bookmarkStart w:id="45" w:name="_Toc406666370"/>
      <w:bookmarkStart w:id="46" w:name="_Toc18443"/>
      <w:bookmarkStart w:id="47" w:name="_Toc479252059"/>
      <w:bookmarkStart w:id="48" w:name="_Toc361304693"/>
      <w:bookmarkStart w:id="49" w:name="_Toc406668044"/>
      <w:bookmarkStart w:id="50" w:name="_Toc387957819"/>
      <w:bookmarkEnd w:id="40"/>
      <w:bookmarkEnd w:id="41"/>
      <w:bookmarkEnd w:id="42"/>
      <w:bookmarkEnd w:id="43"/>
      <w:bookmarkEnd w:id="44"/>
      <w:r>
        <w:rPr>
          <w:rFonts w:ascii="Arial Narrow" w:hAnsi="Arial Narrow" w:cs="Arial Narrow"/>
          <w:b/>
        </w:rPr>
        <w:t>三、绩效分析</w:t>
      </w:r>
      <w:bookmarkEnd w:id="45"/>
      <w:bookmarkEnd w:id="46"/>
      <w:bookmarkEnd w:id="47"/>
      <w:bookmarkEnd w:id="48"/>
      <w:bookmarkEnd w:id="49"/>
      <w:bookmarkEnd w:id="50"/>
    </w:p>
    <w:p w:rsidR="002917AD" w:rsidRDefault="007A031A">
      <w:pPr>
        <w:snapToGrid w:val="0"/>
        <w:ind w:firstLine="482"/>
        <w:outlineLvl w:val="1"/>
        <w:rPr>
          <w:rFonts w:ascii="Arial Narrow" w:hAnsi="Arial Narrow" w:cs="Arial Narrow"/>
          <w:b/>
          <w:bCs/>
        </w:rPr>
      </w:pPr>
      <w:bookmarkStart w:id="51" w:name="_Toc479252060"/>
      <w:bookmarkStart w:id="52" w:name="_Toc2992"/>
      <w:bookmarkStart w:id="53" w:name="_Toc406668047"/>
      <w:bookmarkStart w:id="54" w:name="_Toc387957822"/>
      <w:bookmarkStart w:id="55" w:name="_Toc361304697"/>
      <w:bookmarkStart w:id="56" w:name="_Toc361302034"/>
      <w:bookmarkStart w:id="57" w:name="_Toc406666373"/>
      <w:r>
        <w:rPr>
          <w:rFonts w:ascii="Arial Narrow" w:hAnsi="Arial Narrow" w:cs="Arial Narrow"/>
          <w:b/>
          <w:bCs/>
        </w:rPr>
        <w:t>（一）项目</w:t>
      </w:r>
      <w:bookmarkStart w:id="58" w:name="_Toc394181010"/>
      <w:r>
        <w:rPr>
          <w:rFonts w:ascii="Arial Narrow" w:hAnsi="Arial Narrow" w:cs="Arial Narrow"/>
          <w:b/>
          <w:bCs/>
        </w:rPr>
        <w:t>投入（</w:t>
      </w:r>
      <w:r>
        <w:rPr>
          <w:rFonts w:ascii="Arial Narrow" w:hAnsi="Arial Narrow" w:cs="Arial Narrow"/>
          <w:b/>
          <w:bCs/>
        </w:rPr>
        <w:t>15</w:t>
      </w:r>
      <w:r>
        <w:rPr>
          <w:rFonts w:ascii="Arial Narrow" w:hAnsi="Arial Narrow" w:cs="Arial Narrow"/>
          <w:b/>
          <w:bCs/>
        </w:rPr>
        <w:t>分）</w:t>
      </w:r>
      <w:bookmarkEnd w:id="51"/>
      <w:bookmarkEnd w:id="52"/>
      <w:bookmarkEnd w:id="58"/>
    </w:p>
    <w:p w:rsidR="002917AD" w:rsidRDefault="007A031A">
      <w:pPr>
        <w:snapToGrid w:val="0"/>
        <w:ind w:firstLine="480"/>
        <w:rPr>
          <w:rFonts w:ascii="Arial Narrow" w:hAnsi="Arial Narrow" w:cs="Arial Narrow"/>
        </w:rPr>
      </w:pPr>
      <w:bookmarkStart w:id="59" w:name="_Toc394181009"/>
      <w:bookmarkStart w:id="60" w:name="_Toc394490596"/>
      <w:r>
        <w:rPr>
          <w:rFonts w:ascii="Arial Narrow" w:hAnsi="Arial Narrow" w:cs="Arial Narrow"/>
        </w:rPr>
        <w:t>根据评价原则，项目投入评价得分为</w:t>
      </w:r>
      <w:r>
        <w:rPr>
          <w:rFonts w:ascii="Arial Narrow" w:hAnsi="Arial Narrow" w:cs="Arial Narrow" w:hint="eastAsia"/>
        </w:rPr>
        <w:t>13</w:t>
      </w:r>
      <w:r>
        <w:rPr>
          <w:rFonts w:ascii="Arial Narrow" w:hAnsi="Arial Narrow" w:cs="Arial Narrow"/>
        </w:rPr>
        <w:t>分，评价结果为</w:t>
      </w:r>
      <w:r>
        <w:rPr>
          <w:rFonts w:ascii="Arial Narrow" w:hAnsi="Arial Narrow" w:cs="Arial Narrow" w:hint="eastAsia"/>
        </w:rPr>
        <w:t>良</w:t>
      </w:r>
      <w:r>
        <w:rPr>
          <w:rFonts w:ascii="Arial Narrow" w:hAnsi="Arial Narrow" w:cs="Arial Narrow"/>
        </w:rPr>
        <w:t>。</w:t>
      </w:r>
      <w:bookmarkStart w:id="61" w:name="_Toc394490597"/>
      <w:bookmarkEnd w:id="59"/>
      <w:bookmarkEnd w:id="60"/>
    </w:p>
    <w:p w:rsidR="002917AD" w:rsidRDefault="007A031A">
      <w:pPr>
        <w:snapToGrid w:val="0"/>
        <w:ind w:firstLine="480"/>
        <w:rPr>
          <w:rFonts w:ascii="Arial Narrow" w:hAnsi="Arial Narrow" w:cs="Arial Narrow"/>
        </w:rPr>
      </w:pPr>
      <w:r>
        <w:rPr>
          <w:noProof/>
        </w:rPr>
        <w:drawing>
          <wp:inline distT="0" distB="0" distL="0" distR="0" wp14:anchorId="7E7FE39D" wp14:editId="0B4BF5A0">
            <wp:extent cx="4273550" cy="26670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917AD" w:rsidRDefault="007A031A">
      <w:pPr>
        <w:snapToGrid w:val="0"/>
        <w:ind w:firstLine="480"/>
        <w:rPr>
          <w:rFonts w:ascii="Arial Narrow" w:hAnsi="Arial Narrow" w:cs="Arial Narrow"/>
        </w:rPr>
      </w:pPr>
      <w:r>
        <w:rPr>
          <w:rFonts w:ascii="Arial Narrow" w:hAnsi="Arial Narrow" w:cs="Arial Narrow"/>
        </w:rPr>
        <w:t>投入方面主要评价项目立项规范性、绩效目标合理性情况、资金到位率和到位及时率。对于该项的评价，绩效评价工作小组主要采取了案卷研究方式进行资料收集、整理和分析，我们还查看了武汉市武昌火车站地区综合管理办公室预算批复等资料，对项目投入涉及的指标进行打分，并逐级加权计算结果。</w:t>
      </w:r>
    </w:p>
    <w:bookmarkEnd w:id="61"/>
    <w:p w:rsidR="002917AD" w:rsidRDefault="007A031A">
      <w:pPr>
        <w:pStyle w:val="20"/>
        <w:numPr>
          <w:ilvl w:val="0"/>
          <w:numId w:val="5"/>
        </w:numPr>
        <w:snapToGrid w:val="0"/>
        <w:ind w:firstLineChars="0"/>
        <w:rPr>
          <w:rFonts w:ascii="Arial Narrow" w:hAnsi="Arial Narrow" w:cs="Arial Narrow"/>
          <w:b/>
          <w:bCs/>
        </w:rPr>
      </w:pPr>
      <w:r>
        <w:rPr>
          <w:rFonts w:ascii="Arial Narrow" w:hAnsi="Arial Narrow" w:cs="Arial Narrow"/>
          <w:b/>
          <w:bCs/>
        </w:rPr>
        <w:t>项目立项（</w:t>
      </w:r>
      <w:r>
        <w:rPr>
          <w:rFonts w:ascii="Arial Narrow" w:hAnsi="Arial Narrow" w:cs="Arial Narrow"/>
          <w:b/>
          <w:bCs/>
        </w:rPr>
        <w:t>7</w:t>
      </w:r>
      <w:r>
        <w:rPr>
          <w:rFonts w:ascii="Arial Narrow" w:hAnsi="Arial Narrow" w:cs="Arial Narrow"/>
          <w:b/>
          <w:bCs/>
        </w:rPr>
        <w:t>分）</w:t>
      </w:r>
    </w:p>
    <w:p w:rsidR="002917AD" w:rsidRDefault="007A031A">
      <w:pPr>
        <w:snapToGrid w:val="0"/>
        <w:ind w:firstLine="480"/>
        <w:rPr>
          <w:rFonts w:ascii="Arial Narrow" w:hAnsi="Arial Narrow" w:cs="Arial Narrow"/>
        </w:rPr>
      </w:pPr>
      <w:r>
        <w:rPr>
          <w:rFonts w:ascii="Arial Narrow" w:hAnsi="Arial Narrow" w:cs="Arial Narrow"/>
        </w:rPr>
        <w:t>项目目标是指项目所设定的绩效目标是否参考相关的依据，并且对项目的具体目标进行细化、量化。项目目标主要通过绩效目标合理性与项目目标规范性两个指标反映。该项指标评价得分为</w:t>
      </w:r>
      <w:r>
        <w:rPr>
          <w:rFonts w:ascii="Arial Narrow" w:hAnsi="Arial Narrow" w:cs="Arial Narrow" w:hint="eastAsia"/>
        </w:rPr>
        <w:t>5</w:t>
      </w:r>
      <w:r>
        <w:rPr>
          <w:rFonts w:ascii="Arial Narrow" w:hAnsi="Arial Narrow" w:cs="Arial Narrow"/>
        </w:rPr>
        <w:t>分，评价结果为</w:t>
      </w:r>
      <w:r>
        <w:rPr>
          <w:rFonts w:ascii="Arial Narrow" w:hAnsi="Arial Narrow" w:cs="Arial Narrow" w:hint="eastAsia"/>
        </w:rPr>
        <w:t>中</w:t>
      </w:r>
      <w:r>
        <w:rPr>
          <w:rFonts w:ascii="Arial Narrow" w:hAnsi="Arial Narrow" w:cs="Arial Narrow"/>
        </w:rPr>
        <w:t>。</w:t>
      </w:r>
    </w:p>
    <w:p w:rsidR="002917AD" w:rsidRDefault="007A031A" w:rsidP="007A031A">
      <w:pPr>
        <w:numPr>
          <w:ilvl w:val="0"/>
          <w:numId w:val="6"/>
        </w:numPr>
        <w:snapToGrid w:val="0"/>
        <w:ind w:firstLineChars="0" w:firstLine="480"/>
        <w:rPr>
          <w:rFonts w:ascii="Arial Narrow" w:hAnsi="Arial Narrow" w:cs="Arial Narrow"/>
        </w:rPr>
      </w:pPr>
      <w:r>
        <w:rPr>
          <w:rFonts w:ascii="Arial Narrow" w:hAnsi="Arial Narrow" w:cs="Arial Narrow" w:hint="eastAsia"/>
        </w:rPr>
        <w:t>项目立项规范性</w:t>
      </w:r>
      <w:r>
        <w:rPr>
          <w:rFonts w:ascii="Arial Narrow" w:hAnsi="Arial Narrow" w:cs="Arial Narrow"/>
        </w:rPr>
        <w:t>指</w:t>
      </w:r>
      <w:r>
        <w:rPr>
          <w:rFonts w:ascii="Arial Narrow" w:hAnsi="Arial Narrow" w:cs="Arial Narrow" w:hint="eastAsia"/>
        </w:rPr>
        <w:t>项目的申请、设立过程是否符合相关要求，用以反映和考核项目立项的规范情况。</w:t>
      </w:r>
      <w:r>
        <w:rPr>
          <w:rFonts w:ascii="Arial Narrow" w:hAnsi="Arial Narrow" w:cs="Arial Narrow"/>
        </w:rPr>
        <w:t>依据《武昌区财政局关于武昌区火车站地区综合管理办公室</w:t>
      </w:r>
      <w:r>
        <w:rPr>
          <w:rFonts w:ascii="Arial Narrow" w:hAnsi="Arial Narrow" w:cs="Arial Narrow"/>
        </w:rPr>
        <w:t>2017</w:t>
      </w:r>
      <w:r>
        <w:rPr>
          <w:rFonts w:ascii="Arial Narrow" w:hAnsi="Arial Narrow" w:cs="Arial Narrow"/>
        </w:rPr>
        <w:t>年部门预算的批复》得知，</w:t>
      </w:r>
      <w:r w:rsidRPr="007A031A">
        <w:rPr>
          <w:rFonts w:ascii="Arial Narrow" w:hAnsi="Arial Narrow" w:cs="Arial Narrow" w:hint="eastAsia"/>
        </w:rPr>
        <w:t>项目实施单位以武昌区财政局关于武昌区火车站地区综合管理办公室</w:t>
      </w:r>
      <w:r w:rsidRPr="007A031A">
        <w:rPr>
          <w:rFonts w:ascii="Arial Narrow" w:hAnsi="Arial Narrow" w:cs="Arial Narrow" w:hint="eastAsia"/>
        </w:rPr>
        <w:t>2017</w:t>
      </w:r>
      <w:r w:rsidRPr="007A031A">
        <w:rPr>
          <w:rFonts w:ascii="Arial Narrow" w:hAnsi="Arial Narrow" w:cs="Arial Narrow" w:hint="eastAsia"/>
        </w:rPr>
        <w:t>年部门预算的批复作为立项文件，</w:t>
      </w:r>
      <w:r>
        <w:rPr>
          <w:rFonts w:ascii="Arial Narrow" w:hAnsi="Arial Narrow" w:cs="Arial Narrow" w:hint="eastAsia"/>
        </w:rPr>
        <w:t>水电费</w:t>
      </w:r>
      <w:r w:rsidRPr="007A031A">
        <w:rPr>
          <w:rFonts w:ascii="Arial Narrow" w:hAnsi="Arial Narrow" w:cs="Arial Narrow" w:hint="eastAsia"/>
        </w:rPr>
        <w:t>项目为整个车站正常运行所必须。</w:t>
      </w:r>
    </w:p>
    <w:p w:rsidR="002917AD" w:rsidRDefault="007A031A" w:rsidP="007A031A">
      <w:pPr>
        <w:numPr>
          <w:ilvl w:val="0"/>
          <w:numId w:val="6"/>
        </w:numPr>
        <w:snapToGrid w:val="0"/>
        <w:ind w:firstLineChars="0" w:firstLine="480"/>
        <w:rPr>
          <w:rFonts w:ascii="Arial Narrow" w:hAnsi="Arial Narrow" w:cs="Arial Narrow"/>
        </w:rPr>
      </w:pPr>
      <w:r>
        <w:rPr>
          <w:rFonts w:ascii="Arial Narrow" w:hAnsi="Arial Narrow" w:cs="Arial Narrow" w:hint="eastAsia"/>
        </w:rPr>
        <w:lastRenderedPageBreak/>
        <w:t>绩效目标合理性</w:t>
      </w:r>
      <w:r>
        <w:rPr>
          <w:rFonts w:ascii="Arial Narrow" w:hAnsi="Arial Narrow" w:cs="Arial Narrow"/>
        </w:rPr>
        <w:t>是指</w:t>
      </w:r>
      <w:r>
        <w:rPr>
          <w:rFonts w:ascii="Arial Narrow" w:hAnsi="Arial Narrow" w:cs="Arial Narrow" w:hint="eastAsia"/>
        </w:rPr>
        <w:t>项目是否设定绩效目标和绩效指标，所设定的绩效目标和指标是否符合实际，用以反映和考核项目绩效目标与项目实施的相符情况。评价小组根据《武昌区财政局关于武昌区火车站地区综合管理办公室</w:t>
      </w:r>
      <w:r>
        <w:rPr>
          <w:rFonts w:ascii="Arial Narrow" w:hAnsi="Arial Narrow" w:cs="Arial Narrow" w:hint="eastAsia"/>
        </w:rPr>
        <w:t>2017</w:t>
      </w:r>
      <w:r>
        <w:rPr>
          <w:rFonts w:ascii="Arial Narrow" w:hAnsi="Arial Narrow" w:cs="Arial Narrow" w:hint="eastAsia"/>
        </w:rPr>
        <w:t>年部门预算的批复》和《武昌区火车站地区预算编制说明》得知，</w:t>
      </w:r>
      <w:r w:rsidRPr="007A031A">
        <w:rPr>
          <w:rFonts w:ascii="Arial Narrow" w:hAnsi="Arial Narrow" w:cs="Arial Narrow" w:hint="eastAsia"/>
        </w:rPr>
        <w:t>该项目符合国家相关法律法规并与项目实施单位职责密切相关，但未设置绩效目标与指标，扣</w:t>
      </w:r>
      <w:r w:rsidRPr="007A031A">
        <w:rPr>
          <w:rFonts w:ascii="Arial Narrow" w:hAnsi="Arial Narrow" w:cs="Arial Narrow" w:hint="eastAsia"/>
        </w:rPr>
        <w:t>2</w:t>
      </w:r>
      <w:r w:rsidRPr="007A031A">
        <w:rPr>
          <w:rFonts w:ascii="Arial Narrow" w:hAnsi="Arial Narrow" w:cs="Arial Narrow" w:hint="eastAsia"/>
        </w:rPr>
        <w:t>分。</w:t>
      </w:r>
    </w:p>
    <w:p w:rsidR="002917AD" w:rsidRDefault="007A031A">
      <w:pPr>
        <w:snapToGrid w:val="0"/>
        <w:ind w:firstLineChars="132" w:firstLine="318"/>
        <w:rPr>
          <w:rFonts w:ascii="Arial Narrow" w:hAnsi="Arial Narrow" w:cs="Arial Narrow"/>
          <w:b/>
          <w:bCs/>
        </w:rPr>
      </w:pPr>
      <w:bookmarkStart w:id="62" w:name="_Toc11787"/>
      <w:bookmarkStart w:id="63" w:name="_Toc406668048"/>
      <w:bookmarkStart w:id="64" w:name="_Toc406666374"/>
      <w:bookmarkStart w:id="65" w:name="_Toc387957823"/>
      <w:bookmarkStart w:id="66" w:name="_Toc361304699"/>
      <w:bookmarkStart w:id="67" w:name="_Toc361302036"/>
      <w:bookmarkEnd w:id="53"/>
      <w:bookmarkEnd w:id="54"/>
      <w:bookmarkEnd w:id="55"/>
      <w:bookmarkEnd w:id="56"/>
      <w:bookmarkEnd w:id="57"/>
      <w:r>
        <w:rPr>
          <w:rFonts w:ascii="Arial Narrow" w:hAnsi="Arial Narrow" w:cs="Arial Narrow"/>
          <w:b/>
          <w:bCs/>
        </w:rPr>
        <w:t>2</w:t>
      </w:r>
      <w:r>
        <w:rPr>
          <w:rFonts w:ascii="Arial Narrow" w:hAnsi="Arial Narrow" w:cs="Arial Narrow"/>
          <w:b/>
          <w:bCs/>
        </w:rPr>
        <w:t>、资金落实（</w:t>
      </w:r>
      <w:r>
        <w:rPr>
          <w:rFonts w:ascii="Arial Narrow" w:hAnsi="Arial Narrow" w:cs="Arial Narrow"/>
          <w:b/>
          <w:bCs/>
        </w:rPr>
        <w:t>8</w:t>
      </w:r>
      <w:r>
        <w:rPr>
          <w:rFonts w:ascii="Arial Narrow" w:hAnsi="Arial Narrow" w:cs="Arial Narrow"/>
          <w:b/>
          <w:bCs/>
        </w:rPr>
        <w:t>分）</w:t>
      </w:r>
    </w:p>
    <w:p w:rsidR="002917AD" w:rsidRDefault="007A031A">
      <w:pPr>
        <w:snapToGrid w:val="0"/>
        <w:ind w:firstLine="480"/>
        <w:rPr>
          <w:rFonts w:ascii="Arial Narrow" w:hAnsi="Arial Narrow" w:cs="Arial Narrow"/>
        </w:rPr>
      </w:pPr>
      <w:r>
        <w:rPr>
          <w:rFonts w:ascii="Arial Narrow" w:hAnsi="Arial Narrow" w:cs="Arial Narrow"/>
        </w:rPr>
        <w:t>资金落实主要评价一定时期（本年度或项目期）内实际落实到具体项目的资金和截至规定时点实际落实到具体项目的资金。该指标主要通过资金到位率指标与到位及时率指标来反映的。该项指标评价得分为</w:t>
      </w:r>
      <w:r>
        <w:rPr>
          <w:rFonts w:ascii="Arial Narrow" w:hAnsi="Arial Narrow" w:cs="Arial Narrow"/>
        </w:rPr>
        <w:t>8</w:t>
      </w:r>
      <w:r>
        <w:rPr>
          <w:rFonts w:ascii="Arial Narrow" w:hAnsi="Arial Narrow" w:cs="Arial Narrow"/>
        </w:rPr>
        <w:t>分，评价结果为优。</w:t>
      </w:r>
    </w:p>
    <w:p w:rsidR="002917AD" w:rsidRDefault="007A031A">
      <w:pPr>
        <w:numPr>
          <w:ilvl w:val="0"/>
          <w:numId w:val="7"/>
        </w:numPr>
        <w:snapToGrid w:val="0"/>
        <w:ind w:firstLine="480"/>
        <w:rPr>
          <w:rFonts w:ascii="Arial Narrow" w:hAnsi="Arial Narrow" w:cs="Arial Narrow"/>
        </w:rPr>
      </w:pPr>
      <w:r>
        <w:rPr>
          <w:rFonts w:ascii="Arial Narrow" w:hAnsi="Arial Narrow" w:cs="Arial Narrow"/>
        </w:rPr>
        <w:t>资金到位率指标是指实际到位项目资金与计划项目资金的比率，用以反映和考核资金落实情况对项目实施的总体保障程度。根据《武昌区财政局关于武昌区火车站地区综合管理办公室</w:t>
      </w:r>
      <w:r>
        <w:rPr>
          <w:rFonts w:ascii="Arial Narrow" w:hAnsi="Arial Narrow" w:cs="Arial Narrow"/>
        </w:rPr>
        <w:t>2017</w:t>
      </w:r>
      <w:r>
        <w:rPr>
          <w:rFonts w:ascii="Arial Narrow" w:hAnsi="Arial Narrow" w:cs="Arial Narrow"/>
        </w:rPr>
        <w:t>年部门预算的批复》了解到，该项目资金预算</w:t>
      </w:r>
      <w:r>
        <w:rPr>
          <w:rFonts w:ascii="Arial Narrow" w:hAnsi="Arial Narrow" w:cs="Arial Narrow"/>
        </w:rPr>
        <w:t>60</w:t>
      </w:r>
      <w:r>
        <w:rPr>
          <w:rFonts w:ascii="Arial Narrow" w:hAnsi="Arial Narrow" w:cs="Arial Narrow"/>
        </w:rPr>
        <w:t>万元，实际到位项目资金为</w:t>
      </w:r>
      <w:r>
        <w:rPr>
          <w:rFonts w:ascii="Arial Narrow" w:hAnsi="Arial Narrow" w:cs="Arial Narrow"/>
        </w:rPr>
        <w:t>60</w:t>
      </w:r>
      <w:r>
        <w:rPr>
          <w:rFonts w:ascii="Arial Narrow" w:hAnsi="Arial Narrow" w:cs="Arial Narrow"/>
        </w:rPr>
        <w:t>万，资金到位率</w:t>
      </w:r>
      <w:r>
        <w:rPr>
          <w:rFonts w:ascii="Arial Narrow" w:hAnsi="Arial Narrow" w:cs="Arial Narrow"/>
        </w:rPr>
        <w:t>100%</w:t>
      </w:r>
      <w:r>
        <w:rPr>
          <w:rFonts w:ascii="Arial Narrow" w:hAnsi="Arial Narrow" w:cs="Arial Narrow"/>
        </w:rPr>
        <w:t>。</w:t>
      </w:r>
    </w:p>
    <w:p w:rsidR="002917AD" w:rsidRDefault="007A031A">
      <w:pPr>
        <w:numPr>
          <w:ilvl w:val="0"/>
          <w:numId w:val="7"/>
        </w:numPr>
        <w:snapToGrid w:val="0"/>
        <w:ind w:firstLine="480"/>
        <w:rPr>
          <w:rFonts w:ascii="Arial Narrow" w:hAnsi="Arial Narrow" w:cs="Arial Narrow"/>
        </w:rPr>
      </w:pPr>
      <w:r>
        <w:rPr>
          <w:rFonts w:ascii="Arial Narrow" w:hAnsi="Arial Narrow" w:cs="Arial Narrow"/>
        </w:rPr>
        <w:t>到位及时率指标是及时到位资金与应到位资金的比率，用以反映和考核项目资金落实的及时性程度。该项目资金预算</w:t>
      </w:r>
      <w:r>
        <w:rPr>
          <w:rFonts w:ascii="Arial Narrow" w:hAnsi="Arial Narrow" w:cs="Arial Narrow"/>
        </w:rPr>
        <w:t>60</w:t>
      </w:r>
      <w:r>
        <w:rPr>
          <w:rFonts w:ascii="Arial Narrow" w:hAnsi="Arial Narrow" w:cs="Arial Narrow"/>
        </w:rPr>
        <w:t>万元，实际到位项目资金为</w:t>
      </w:r>
      <w:r>
        <w:rPr>
          <w:rFonts w:ascii="Arial Narrow" w:hAnsi="Arial Narrow" w:cs="Arial Narrow"/>
        </w:rPr>
        <w:t>60</w:t>
      </w:r>
      <w:r>
        <w:rPr>
          <w:rFonts w:ascii="Arial Narrow" w:hAnsi="Arial Narrow" w:cs="Arial Narrow"/>
        </w:rPr>
        <w:t>万，到位及时率</w:t>
      </w:r>
      <w:r>
        <w:rPr>
          <w:rFonts w:ascii="Arial Narrow" w:hAnsi="Arial Narrow" w:cs="Arial Narrow"/>
        </w:rPr>
        <w:t>100%</w:t>
      </w:r>
      <w:r>
        <w:rPr>
          <w:rFonts w:ascii="Arial Narrow" w:hAnsi="Arial Narrow" w:cs="Arial Narrow"/>
        </w:rPr>
        <w:t>。</w:t>
      </w:r>
    </w:p>
    <w:p w:rsidR="002917AD" w:rsidRDefault="007A031A">
      <w:pPr>
        <w:snapToGrid w:val="0"/>
        <w:ind w:firstLine="482"/>
        <w:outlineLvl w:val="1"/>
        <w:rPr>
          <w:rFonts w:ascii="Arial Narrow" w:hAnsi="Arial Narrow" w:cs="Arial Narrow"/>
          <w:b/>
          <w:bCs/>
        </w:rPr>
      </w:pPr>
      <w:bookmarkStart w:id="68" w:name="_Toc479252061"/>
      <w:r>
        <w:rPr>
          <w:rFonts w:ascii="Arial Narrow" w:hAnsi="Arial Narrow" w:cs="Arial Narrow"/>
          <w:b/>
          <w:bCs/>
        </w:rPr>
        <w:t>（二）项目过程（</w:t>
      </w:r>
      <w:r>
        <w:rPr>
          <w:rFonts w:ascii="Arial Narrow" w:hAnsi="Arial Narrow" w:cs="Arial Narrow"/>
          <w:b/>
          <w:bCs/>
        </w:rPr>
        <w:t>25</w:t>
      </w:r>
      <w:r>
        <w:rPr>
          <w:rFonts w:ascii="Arial Narrow" w:hAnsi="Arial Narrow" w:cs="Arial Narrow"/>
          <w:b/>
          <w:bCs/>
        </w:rPr>
        <w:t>分）</w:t>
      </w:r>
      <w:bookmarkEnd w:id="62"/>
      <w:bookmarkEnd w:id="68"/>
    </w:p>
    <w:p w:rsidR="002917AD" w:rsidRDefault="007A031A">
      <w:pPr>
        <w:snapToGrid w:val="0"/>
        <w:ind w:firstLine="480"/>
        <w:rPr>
          <w:rFonts w:ascii="Arial Narrow" w:hAnsi="Arial Narrow" w:cs="Arial Narrow"/>
        </w:rPr>
      </w:pPr>
      <w:bookmarkStart w:id="69" w:name="_Toc394181012"/>
      <w:bookmarkStart w:id="70" w:name="_Toc394490599"/>
      <w:r>
        <w:rPr>
          <w:rFonts w:ascii="Arial Narrow" w:hAnsi="Arial Narrow" w:cs="Arial Narrow"/>
        </w:rPr>
        <w:t>根据评价原则，项目过程评价得分为</w:t>
      </w:r>
      <w:r>
        <w:rPr>
          <w:rFonts w:ascii="Arial Narrow" w:hAnsi="Arial Narrow" w:cs="Arial Narrow"/>
        </w:rPr>
        <w:t>22</w:t>
      </w:r>
      <w:r>
        <w:rPr>
          <w:rFonts w:ascii="Arial Narrow" w:hAnsi="Arial Narrow" w:cs="Arial Narrow"/>
        </w:rPr>
        <w:t>分，评价结果为</w:t>
      </w:r>
      <w:r>
        <w:rPr>
          <w:rFonts w:ascii="Arial Narrow" w:hAnsi="Arial Narrow" w:cs="Arial Narrow" w:hint="eastAsia"/>
        </w:rPr>
        <w:t>良</w:t>
      </w:r>
      <w:r>
        <w:rPr>
          <w:rFonts w:ascii="Arial Narrow" w:hAnsi="Arial Narrow" w:cs="Arial Narrow"/>
        </w:rPr>
        <w:t>。</w:t>
      </w:r>
      <w:bookmarkEnd w:id="69"/>
      <w:bookmarkEnd w:id="70"/>
    </w:p>
    <w:p w:rsidR="002917AD" w:rsidRDefault="007A031A">
      <w:pPr>
        <w:snapToGrid w:val="0"/>
        <w:ind w:firstLineChars="236" w:firstLine="566"/>
        <w:rPr>
          <w:rFonts w:ascii="Arial Narrow" w:hAnsi="Arial Narrow" w:cs="Arial Narrow"/>
        </w:rPr>
      </w:pPr>
      <w:r>
        <w:rPr>
          <w:noProof/>
        </w:rPr>
        <w:drawing>
          <wp:inline distT="0" distB="0" distL="0" distR="0" wp14:anchorId="0144A9FF" wp14:editId="423A47D8">
            <wp:extent cx="4572000" cy="27432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917AD" w:rsidRDefault="007A031A">
      <w:pPr>
        <w:snapToGrid w:val="0"/>
        <w:ind w:firstLine="480"/>
        <w:rPr>
          <w:rFonts w:ascii="Arial Narrow" w:hAnsi="Arial Narrow" w:cs="Arial Narrow"/>
        </w:rPr>
      </w:pPr>
      <w:r>
        <w:rPr>
          <w:rFonts w:ascii="Arial Narrow" w:hAnsi="Arial Narrow" w:cs="Arial Narrow"/>
        </w:rPr>
        <w:lastRenderedPageBreak/>
        <w:t>项目过程方面主要评价项目管理情况、财务管理情况和过程管理情况。对于该项的评价，绩效评价工作小组主要采取了案卷研究方式进行资料收集、整理和分析，收集了项目实施单位的业务管理制度及财务管理制度，查看了财政专项资金的收付凭证，核查其账务处理是否符合规范、资金安全能否得到保障。同时绩效评价工作小组通过查看《武昌区财政局关于武昌区火车站地区综合管理办公室</w:t>
      </w:r>
      <w:r>
        <w:rPr>
          <w:rFonts w:ascii="Arial Narrow" w:hAnsi="Arial Narrow" w:cs="Arial Narrow"/>
        </w:rPr>
        <w:t>2017</w:t>
      </w:r>
      <w:r>
        <w:rPr>
          <w:rFonts w:ascii="Arial Narrow" w:hAnsi="Arial Narrow" w:cs="Arial Narrow"/>
        </w:rPr>
        <w:t>年部门预算的批复》、《财务管理制度》和公用设施水电明细账等资料，对项目过程涉及的指标进行打分，并逐级加权计算结果。</w:t>
      </w:r>
    </w:p>
    <w:p w:rsidR="002917AD" w:rsidRDefault="007A031A">
      <w:pPr>
        <w:snapToGrid w:val="0"/>
        <w:ind w:firstLineChars="133" w:firstLine="320"/>
        <w:rPr>
          <w:rFonts w:ascii="Arial Narrow" w:hAnsi="Arial Narrow" w:cs="Arial Narrow"/>
          <w:b/>
          <w:bCs/>
        </w:rPr>
      </w:pPr>
      <w:bookmarkStart w:id="71" w:name="_Toc5732"/>
      <w:bookmarkStart w:id="72" w:name="_Toc406666375"/>
      <w:bookmarkStart w:id="73" w:name="_Toc387957824"/>
      <w:bookmarkStart w:id="74" w:name="_Toc406668049"/>
      <w:bookmarkEnd w:id="63"/>
      <w:bookmarkEnd w:id="64"/>
      <w:bookmarkEnd w:id="65"/>
      <w:bookmarkEnd w:id="66"/>
      <w:bookmarkEnd w:id="67"/>
      <w:r>
        <w:rPr>
          <w:rFonts w:ascii="Arial Narrow" w:hAnsi="Arial Narrow" w:cs="Arial Narrow"/>
          <w:b/>
          <w:bCs/>
        </w:rPr>
        <w:t>1</w:t>
      </w:r>
      <w:r>
        <w:rPr>
          <w:rFonts w:ascii="Arial Narrow" w:hAnsi="Arial Narrow" w:cs="Arial Narrow"/>
          <w:b/>
          <w:bCs/>
        </w:rPr>
        <w:t>、项目管理（</w:t>
      </w:r>
      <w:r>
        <w:rPr>
          <w:rFonts w:ascii="Arial Narrow" w:hAnsi="Arial Narrow" w:cs="Arial Narrow"/>
          <w:b/>
          <w:bCs/>
        </w:rPr>
        <w:t>10</w:t>
      </w:r>
      <w:r>
        <w:rPr>
          <w:rFonts w:ascii="Arial Narrow" w:hAnsi="Arial Narrow" w:cs="Arial Narrow"/>
          <w:b/>
          <w:bCs/>
        </w:rPr>
        <w:t>分）</w:t>
      </w:r>
    </w:p>
    <w:p w:rsidR="002917AD" w:rsidRDefault="007A031A">
      <w:pPr>
        <w:snapToGrid w:val="0"/>
        <w:ind w:firstLine="480"/>
        <w:rPr>
          <w:rFonts w:ascii="Arial Narrow" w:hAnsi="Arial Narrow" w:cs="Arial Narrow"/>
        </w:rPr>
      </w:pPr>
      <w:r>
        <w:rPr>
          <w:rFonts w:ascii="Arial Narrow" w:hAnsi="Arial Narrow" w:cs="Arial Narrow"/>
        </w:rPr>
        <w:t>业务管理主要评价管理制度健全性，制度执行有效性，项目质量可控性。该项指标评价得分为</w:t>
      </w:r>
      <w:r>
        <w:rPr>
          <w:rFonts w:ascii="Arial Narrow" w:hAnsi="Arial Narrow" w:cs="Arial Narrow"/>
        </w:rPr>
        <w:t>9</w:t>
      </w:r>
      <w:r>
        <w:rPr>
          <w:rFonts w:ascii="Arial Narrow" w:hAnsi="Arial Narrow" w:cs="Arial Narrow"/>
        </w:rPr>
        <w:t>分，评价结果为优。</w:t>
      </w:r>
    </w:p>
    <w:p w:rsidR="002917AD" w:rsidRDefault="007A031A">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管理制度健全性是指项目实施单位的业务管理制度是否健全，用以反映和考核业务管理制度对项目顺利实施的保障情况。</w:t>
      </w:r>
      <w:r>
        <w:rPr>
          <w:rFonts w:ascii="Arial Narrow" w:hAnsi="Arial Narrow" w:cs="Arial Narrow" w:hint="eastAsia"/>
        </w:rPr>
        <w:t>评价小组通过卷宗研究的方式了解到，项目实施单位制定了《财务管理制度》和《台账管理制度》，且已制定的业务管理制度合法、合</w:t>
      </w:r>
      <w:proofErr w:type="gramStart"/>
      <w:r>
        <w:rPr>
          <w:rFonts w:ascii="Arial Narrow" w:hAnsi="Arial Narrow" w:cs="Arial Narrow" w:hint="eastAsia"/>
        </w:rPr>
        <w:t>规</w:t>
      </w:r>
      <w:proofErr w:type="gramEnd"/>
      <w:r>
        <w:rPr>
          <w:rFonts w:ascii="Arial Narrow" w:hAnsi="Arial Narrow" w:cs="Arial Narrow" w:hint="eastAsia"/>
        </w:rPr>
        <w:t>、完整，但并未制定《水电管理制度》，扣</w:t>
      </w:r>
      <w:r>
        <w:rPr>
          <w:rFonts w:ascii="Arial Narrow" w:hAnsi="Arial Narrow" w:cs="Arial Narrow" w:hint="eastAsia"/>
        </w:rPr>
        <w:t>1</w:t>
      </w:r>
      <w:r>
        <w:rPr>
          <w:rFonts w:ascii="Arial Narrow" w:hAnsi="Arial Narrow" w:cs="Arial Narrow" w:hint="eastAsia"/>
        </w:rPr>
        <w:t>分。</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制度执行有效性是指项目实施是否符合相关项目管理规定，用以反映和考核项目管理制度的有效执行情况。项目实施单位按照已制定的管理制度严格执行相关工作，且遵守相关法律法规和业务管理规定；严格执行了项目相关的制度，建立了公用设施水电明细账；项目实施的人员条件、场地设备、信息支撑等落实到位。</w:t>
      </w:r>
    </w:p>
    <w:p w:rsidR="002917AD" w:rsidRDefault="007A031A">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w:t>
      </w:r>
      <w:r>
        <w:rPr>
          <w:rFonts w:ascii="Arial Narrow" w:hAnsi="Arial Narrow" w:cs="Arial Narrow"/>
        </w:rPr>
        <w:t>项目质量可控性是指项目实施单位是否为达到项目质量要求而采取了必需的措施</w:t>
      </w:r>
      <w:r>
        <w:rPr>
          <w:rFonts w:ascii="Arial Narrow" w:hAnsi="Arial Narrow" w:cs="Arial Narrow"/>
        </w:rPr>
        <w:t>,</w:t>
      </w:r>
      <w:r>
        <w:rPr>
          <w:rFonts w:ascii="Arial Narrow" w:hAnsi="Arial Narrow" w:cs="Arial Narrow"/>
        </w:rPr>
        <w:t>用以反映和考核项目实施单位对项目质量的控制情况。此项目为武昌区火车站地区综合管理办公室为武昌火车站地区水电费缴纳项目，此指标不适用，</w:t>
      </w:r>
      <w:r>
        <w:rPr>
          <w:rFonts w:ascii="Arial Narrow" w:hAnsi="Arial Narrow" w:cs="Arial Narrow" w:hint="eastAsia"/>
        </w:rPr>
        <w:t>计</w:t>
      </w:r>
      <w:r>
        <w:rPr>
          <w:rFonts w:ascii="Arial Narrow" w:hAnsi="Arial Narrow" w:cs="Arial Narrow" w:hint="eastAsia"/>
        </w:rPr>
        <w:t>4</w:t>
      </w:r>
      <w:r>
        <w:rPr>
          <w:rFonts w:ascii="Arial Narrow" w:hAnsi="Arial Narrow" w:cs="Arial Narrow" w:hint="eastAsia"/>
        </w:rPr>
        <w:t>分</w:t>
      </w:r>
      <w:r>
        <w:rPr>
          <w:rFonts w:ascii="Arial Narrow" w:hAnsi="Arial Narrow" w:cs="Arial Narrow"/>
        </w:rPr>
        <w:t>。</w:t>
      </w:r>
    </w:p>
    <w:p w:rsidR="002917AD" w:rsidRDefault="007A031A">
      <w:pPr>
        <w:snapToGrid w:val="0"/>
        <w:ind w:firstLine="482"/>
        <w:jc w:val="left"/>
        <w:rPr>
          <w:rFonts w:ascii="Arial Narrow" w:hAnsi="Arial Narrow" w:cs="Arial Narrow"/>
          <w:b/>
          <w:bCs/>
        </w:rPr>
      </w:pPr>
      <w:r>
        <w:rPr>
          <w:rFonts w:ascii="Arial Narrow" w:hAnsi="Arial Narrow" w:cs="Arial Narrow"/>
          <w:b/>
          <w:bCs/>
        </w:rPr>
        <w:t>2</w:t>
      </w:r>
      <w:r>
        <w:rPr>
          <w:rFonts w:ascii="Arial Narrow" w:hAnsi="Arial Narrow" w:cs="Arial Narrow"/>
          <w:b/>
          <w:bCs/>
        </w:rPr>
        <w:t>、财务管理（</w:t>
      </w:r>
      <w:r>
        <w:rPr>
          <w:rFonts w:ascii="Arial Narrow" w:hAnsi="Arial Narrow" w:cs="Arial Narrow"/>
          <w:b/>
          <w:bCs/>
        </w:rPr>
        <w:t>11</w:t>
      </w:r>
      <w:r>
        <w:rPr>
          <w:rFonts w:ascii="Arial Narrow" w:hAnsi="Arial Narrow" w:cs="Arial Narrow"/>
          <w:b/>
          <w:bCs/>
        </w:rPr>
        <w:t>分）</w:t>
      </w:r>
    </w:p>
    <w:p w:rsidR="002917AD" w:rsidRDefault="007A031A">
      <w:pPr>
        <w:snapToGrid w:val="0"/>
        <w:ind w:firstLine="480"/>
        <w:rPr>
          <w:rFonts w:ascii="Arial Narrow" w:hAnsi="Arial Narrow" w:cs="Arial Narrow"/>
        </w:rPr>
      </w:pPr>
      <w:r>
        <w:rPr>
          <w:rFonts w:ascii="Arial Narrow" w:hAnsi="Arial Narrow" w:cs="Arial Narrow"/>
        </w:rPr>
        <w:t>财务管理指标主要评价项目资金管理办法的制定情况、项目资金使用情况以及财务监控措施的实施情况。该指标主要由财务制度健全性、资金使用合</w:t>
      </w:r>
      <w:proofErr w:type="gramStart"/>
      <w:r>
        <w:rPr>
          <w:rFonts w:ascii="Arial Narrow" w:hAnsi="Arial Narrow" w:cs="Arial Narrow"/>
        </w:rPr>
        <w:t>规</w:t>
      </w:r>
      <w:proofErr w:type="gramEnd"/>
      <w:r>
        <w:rPr>
          <w:rFonts w:ascii="Arial Narrow" w:hAnsi="Arial Narrow" w:cs="Arial Narrow"/>
        </w:rPr>
        <w:t>性、财务监控有效性三个</w:t>
      </w:r>
      <w:r>
        <w:rPr>
          <w:rFonts w:ascii="Arial Narrow" w:hAnsi="Arial Narrow" w:cs="Arial Narrow" w:hint="eastAsia"/>
        </w:rPr>
        <w:t>三</w:t>
      </w:r>
      <w:r>
        <w:rPr>
          <w:rFonts w:ascii="Arial Narrow" w:hAnsi="Arial Narrow" w:cs="Arial Narrow"/>
        </w:rPr>
        <w:t>级指标反映。该项指标评价得分为</w:t>
      </w:r>
      <w:r>
        <w:rPr>
          <w:rFonts w:ascii="Arial Narrow" w:hAnsi="Arial Narrow" w:cs="Arial Narrow"/>
        </w:rPr>
        <w:t>11</w:t>
      </w:r>
      <w:r>
        <w:rPr>
          <w:rFonts w:ascii="Arial Narrow" w:hAnsi="Arial Narrow" w:cs="Arial Narrow"/>
        </w:rPr>
        <w:t>分，评价结果为优。</w:t>
      </w:r>
    </w:p>
    <w:p w:rsidR="002917AD" w:rsidRDefault="007A031A">
      <w:pPr>
        <w:numPr>
          <w:ilvl w:val="0"/>
          <w:numId w:val="8"/>
        </w:numPr>
        <w:snapToGrid w:val="0"/>
        <w:ind w:firstLineChars="0" w:firstLine="480"/>
        <w:rPr>
          <w:rFonts w:ascii="Arial Narrow" w:hAnsi="Arial Narrow" w:cs="Arial Narrow"/>
        </w:rPr>
      </w:pPr>
      <w:r>
        <w:rPr>
          <w:rFonts w:ascii="Arial Narrow" w:hAnsi="Arial Narrow" w:cs="Arial Narrow"/>
        </w:rPr>
        <w:t>财务制度健全性指标是指项目实施单位的资金管理、费用支出等制度是否健全，是否严格执行，会计核算是否规范，用以反映和考核财务管理制度对资金规范、安全运行的保障情况。</w:t>
      </w:r>
      <w:r>
        <w:rPr>
          <w:rFonts w:ascii="Arial Narrow" w:hAnsi="Arial Narrow" w:cs="Arial Narrow" w:hint="eastAsia"/>
        </w:rPr>
        <w:t>项目实施单位制定了《财务管理制度》，其他项目资金管</w:t>
      </w:r>
      <w:r>
        <w:rPr>
          <w:rFonts w:ascii="Arial Narrow" w:hAnsi="Arial Narrow" w:cs="Arial Narrow" w:hint="eastAsia"/>
        </w:rPr>
        <w:lastRenderedPageBreak/>
        <w:t>理均按照单位《财务管理制度》执行，财务管理办法符合相关财务会计制度。</w:t>
      </w:r>
    </w:p>
    <w:p w:rsidR="002917AD" w:rsidRDefault="007A031A">
      <w:pPr>
        <w:numPr>
          <w:ilvl w:val="0"/>
          <w:numId w:val="8"/>
        </w:numPr>
        <w:snapToGrid w:val="0"/>
        <w:ind w:firstLineChars="0" w:firstLine="480"/>
        <w:rPr>
          <w:rFonts w:ascii="Arial Narrow" w:hAnsi="Arial Narrow" w:cs="Arial Narrow"/>
        </w:rPr>
      </w:pPr>
      <w:r>
        <w:rPr>
          <w:rFonts w:ascii="Arial Narrow" w:hAnsi="Arial Narrow" w:cs="Arial Narrow"/>
        </w:rPr>
        <w:t>资金使用合</w:t>
      </w:r>
      <w:proofErr w:type="gramStart"/>
      <w:r>
        <w:rPr>
          <w:rFonts w:ascii="Arial Narrow" w:hAnsi="Arial Narrow" w:cs="Arial Narrow"/>
        </w:rPr>
        <w:t>规</w:t>
      </w:r>
      <w:proofErr w:type="gramEnd"/>
      <w:r>
        <w:rPr>
          <w:rFonts w:ascii="Arial Narrow" w:hAnsi="Arial Narrow" w:cs="Arial Narrow"/>
        </w:rPr>
        <w:t>性是指项目资金使用是否符合相关的财务管理制度规定，用以反映和考核项目资金的规范运行情况。</w:t>
      </w:r>
      <w:r>
        <w:rPr>
          <w:rFonts w:ascii="Arial Narrow" w:hAnsi="Arial Narrow" w:cs="Arial Narrow" w:hint="eastAsia"/>
        </w:rPr>
        <w:t>评价小组通过查看项目支出明细表得知，项目实施单位项目支出符合国家财经法规和财务管理制度以及有关专项资金管理办法的规定，资金拨付有完整的审批程序和手续，符合项目预算的规定，不存在截留、挤占、挪用、虚列等情况</w:t>
      </w:r>
      <w:r>
        <w:rPr>
          <w:rFonts w:ascii="Arial Narrow" w:hAnsi="Arial Narrow" w:cs="Arial Narrow"/>
        </w:rPr>
        <w:t>。</w:t>
      </w:r>
    </w:p>
    <w:p w:rsidR="002917AD" w:rsidRDefault="007A031A" w:rsidP="007A031A">
      <w:pPr>
        <w:numPr>
          <w:ilvl w:val="0"/>
          <w:numId w:val="8"/>
        </w:numPr>
        <w:snapToGrid w:val="0"/>
        <w:ind w:firstLineChars="0" w:firstLine="480"/>
        <w:rPr>
          <w:rFonts w:ascii="Arial Narrow" w:hAnsi="Arial Narrow" w:cs="Arial Narrow"/>
        </w:rPr>
      </w:pPr>
      <w:r>
        <w:rPr>
          <w:rFonts w:ascii="Arial Narrow" w:hAnsi="Arial Narrow" w:cs="Arial Narrow"/>
        </w:rPr>
        <w:t>财务监控有效性是指项目实施单位是否为保障资金的安全、规范运行而采取了必要的监控措施，用以反映和考核项目实施单位对资金运行的控制情况。项目实施单位的资金管理、费用支出等制度健全，严格执行《财务管理制度》；</w:t>
      </w:r>
      <w:r>
        <w:rPr>
          <w:rFonts w:ascii="Arial Narrow" w:hAnsi="Arial Narrow" w:cs="Arial Narrow" w:hint="eastAsia"/>
        </w:rPr>
        <w:t>根据公用设施水电明细账和记账凭证得知，资金的拨付及支出有完整的审批程序和手续，</w:t>
      </w:r>
      <w:r w:rsidRPr="007A031A">
        <w:rPr>
          <w:rFonts w:ascii="Arial Narrow" w:hAnsi="Arial Narrow" w:cs="Arial Narrow" w:hint="eastAsia"/>
        </w:rPr>
        <w:t>通过访谈及查看支出凭证了解到，项目的重大开支经过集体决策。</w:t>
      </w:r>
    </w:p>
    <w:p w:rsidR="002917AD" w:rsidRDefault="007A031A">
      <w:pPr>
        <w:numPr>
          <w:ilvl w:val="0"/>
          <w:numId w:val="9"/>
        </w:numPr>
        <w:snapToGrid w:val="0"/>
        <w:ind w:firstLine="482"/>
        <w:jc w:val="left"/>
        <w:rPr>
          <w:rFonts w:ascii="Arial Narrow" w:hAnsi="Arial Narrow" w:cs="Arial Narrow"/>
          <w:b/>
          <w:bCs/>
        </w:rPr>
      </w:pPr>
      <w:r>
        <w:rPr>
          <w:rFonts w:ascii="Arial Narrow" w:hAnsi="Arial Narrow" w:cs="Arial Narrow"/>
          <w:b/>
          <w:bCs/>
        </w:rPr>
        <w:t>过程管理（</w:t>
      </w:r>
      <w:r>
        <w:rPr>
          <w:rFonts w:ascii="Arial Narrow" w:hAnsi="Arial Narrow" w:cs="Arial Narrow"/>
          <w:b/>
          <w:bCs/>
        </w:rPr>
        <w:t>4</w:t>
      </w:r>
      <w:r>
        <w:rPr>
          <w:rFonts w:ascii="Arial Narrow" w:hAnsi="Arial Narrow" w:cs="Arial Narrow"/>
          <w:b/>
          <w:bCs/>
        </w:rPr>
        <w:t>分）</w:t>
      </w:r>
    </w:p>
    <w:p w:rsidR="002917AD" w:rsidRDefault="007A031A">
      <w:pPr>
        <w:snapToGrid w:val="0"/>
        <w:ind w:firstLine="480"/>
        <w:rPr>
          <w:rFonts w:ascii="Arial Narrow" w:hAnsi="Arial Narrow" w:cs="Arial Narrow"/>
          <w:color w:val="FF0000"/>
        </w:rPr>
      </w:pPr>
      <w:r>
        <w:rPr>
          <w:rFonts w:ascii="Arial Narrow" w:hAnsi="Arial Narrow" w:cs="Arial Narrow"/>
        </w:rPr>
        <w:t>过程管理指标主要评价档案资料完整性的情况。该指标只有档案资料完整性一个</w:t>
      </w:r>
      <w:r>
        <w:rPr>
          <w:rFonts w:ascii="Arial Narrow" w:hAnsi="Arial Narrow" w:cs="Arial Narrow" w:hint="eastAsia"/>
        </w:rPr>
        <w:t>三</w:t>
      </w:r>
      <w:r>
        <w:rPr>
          <w:rFonts w:ascii="Arial Narrow" w:hAnsi="Arial Narrow" w:cs="Arial Narrow"/>
        </w:rPr>
        <w:t>级指标反映。该项指标评价得分为</w:t>
      </w:r>
      <w:r>
        <w:rPr>
          <w:rFonts w:ascii="Arial Narrow" w:hAnsi="Arial Narrow" w:cs="Arial Narrow" w:hint="eastAsia"/>
        </w:rPr>
        <w:t>2</w:t>
      </w:r>
      <w:r w:rsidRPr="007A031A">
        <w:rPr>
          <w:rFonts w:ascii="Arial Narrow" w:hAnsi="Arial Narrow" w:cs="Arial Narrow"/>
        </w:rPr>
        <w:t>分，评价结果为</w:t>
      </w:r>
      <w:r w:rsidRPr="007A031A">
        <w:rPr>
          <w:rFonts w:ascii="Arial Narrow" w:hAnsi="Arial Narrow" w:cs="Arial Narrow" w:hint="eastAsia"/>
        </w:rPr>
        <w:t>中</w:t>
      </w:r>
      <w:r w:rsidRPr="007A031A">
        <w:rPr>
          <w:rFonts w:ascii="Arial Narrow" w:hAnsi="Arial Narrow" w:cs="Arial Narrow"/>
        </w:rPr>
        <w:t>。</w:t>
      </w:r>
    </w:p>
    <w:p w:rsidR="002917AD" w:rsidRDefault="007A031A">
      <w:pPr>
        <w:snapToGrid w:val="0"/>
        <w:ind w:firstLine="480"/>
        <w:rPr>
          <w:rFonts w:ascii="Arial Narrow" w:hAnsi="Arial Narrow" w:cs="Arial Narrow"/>
        </w:rPr>
      </w:pPr>
      <w:r>
        <w:rPr>
          <w:rFonts w:ascii="Arial Narrow" w:hAnsi="Arial Narrow" w:cs="Arial Narrow"/>
        </w:rPr>
        <w:t>档案资料完整性指标是指项目相关档案的保存是否完整，用以考核项目的档案管理合</w:t>
      </w:r>
      <w:proofErr w:type="gramStart"/>
      <w:r>
        <w:rPr>
          <w:rFonts w:ascii="Arial Narrow" w:hAnsi="Arial Narrow" w:cs="Arial Narrow"/>
        </w:rPr>
        <w:t>规</w:t>
      </w:r>
      <w:proofErr w:type="gramEnd"/>
      <w:r>
        <w:rPr>
          <w:rFonts w:ascii="Arial Narrow" w:hAnsi="Arial Narrow" w:cs="Arial Narrow"/>
        </w:rPr>
        <w:t>性。</w:t>
      </w:r>
      <w:r>
        <w:rPr>
          <w:rFonts w:ascii="Arial Narrow" w:hAnsi="Arial Narrow" w:cs="Arial Narrow" w:hint="eastAsia"/>
        </w:rPr>
        <w:t>评价小组获取了水电费明细表和缴纳凭证，但无水电管理制度和水电巡查工作记录，扣</w:t>
      </w:r>
      <w:r>
        <w:rPr>
          <w:rFonts w:ascii="Arial Narrow" w:hAnsi="Arial Narrow" w:cs="Arial Narrow" w:hint="eastAsia"/>
        </w:rPr>
        <w:t>2</w:t>
      </w:r>
      <w:r>
        <w:rPr>
          <w:rFonts w:ascii="Arial Narrow" w:hAnsi="Arial Narrow" w:cs="Arial Narrow" w:hint="eastAsia"/>
        </w:rPr>
        <w:t>分。</w:t>
      </w:r>
    </w:p>
    <w:p w:rsidR="002917AD" w:rsidRDefault="007A031A">
      <w:pPr>
        <w:snapToGrid w:val="0"/>
        <w:ind w:firstLine="482"/>
        <w:outlineLvl w:val="1"/>
        <w:rPr>
          <w:rFonts w:ascii="Arial Narrow" w:hAnsi="Arial Narrow" w:cs="Arial Narrow"/>
          <w:b/>
          <w:bCs/>
        </w:rPr>
      </w:pPr>
      <w:bookmarkStart w:id="75" w:name="_Toc479252062"/>
      <w:r>
        <w:rPr>
          <w:rFonts w:ascii="Arial Narrow" w:hAnsi="Arial Narrow" w:cs="Arial Narrow"/>
          <w:b/>
          <w:bCs/>
        </w:rPr>
        <w:t>（三）项目产出（</w:t>
      </w:r>
      <w:r>
        <w:rPr>
          <w:rFonts w:ascii="Arial Narrow" w:hAnsi="Arial Narrow" w:cs="Arial Narrow"/>
          <w:b/>
          <w:bCs/>
        </w:rPr>
        <w:t>30</w:t>
      </w:r>
      <w:r>
        <w:rPr>
          <w:rFonts w:ascii="Arial Narrow" w:hAnsi="Arial Narrow" w:cs="Arial Narrow"/>
          <w:b/>
          <w:bCs/>
        </w:rPr>
        <w:t>分）</w:t>
      </w:r>
      <w:bookmarkEnd w:id="71"/>
      <w:bookmarkEnd w:id="75"/>
    </w:p>
    <w:p w:rsidR="002917AD" w:rsidRDefault="007A031A">
      <w:pPr>
        <w:snapToGrid w:val="0"/>
        <w:ind w:firstLine="480"/>
        <w:rPr>
          <w:rFonts w:ascii="Arial Narrow" w:hAnsi="Arial Narrow" w:cs="Arial Narrow"/>
        </w:rPr>
      </w:pPr>
      <w:bookmarkStart w:id="76" w:name="_Toc394181015"/>
      <w:bookmarkStart w:id="77" w:name="_Toc394490602"/>
      <w:r>
        <w:rPr>
          <w:rFonts w:ascii="Arial Narrow" w:hAnsi="Arial Narrow" w:cs="Arial Narrow"/>
        </w:rPr>
        <w:t>根据评价原则，绩效评价得分为</w:t>
      </w:r>
      <w:r>
        <w:rPr>
          <w:rFonts w:ascii="Arial Narrow" w:hAnsi="Arial Narrow" w:cs="Arial Narrow"/>
        </w:rPr>
        <w:t>27</w:t>
      </w:r>
      <w:r>
        <w:rPr>
          <w:rFonts w:ascii="Arial Narrow" w:hAnsi="Arial Narrow" w:cs="Arial Narrow"/>
        </w:rPr>
        <w:t>分，评价结果为优。</w:t>
      </w:r>
      <w:bookmarkEnd w:id="76"/>
      <w:bookmarkEnd w:id="77"/>
    </w:p>
    <w:p w:rsidR="002917AD" w:rsidRDefault="002854E0" w:rsidP="002854E0">
      <w:pPr>
        <w:snapToGrid w:val="0"/>
        <w:ind w:firstLineChars="236" w:firstLine="566"/>
        <w:jc w:val="left"/>
        <w:rPr>
          <w:rFonts w:ascii="Arial Narrow" w:hAnsi="Arial Narrow" w:cs="Arial Narrow"/>
          <w:b/>
          <w:bCs/>
        </w:rPr>
      </w:pPr>
      <w:bookmarkStart w:id="78" w:name="_Toc394181016"/>
      <w:bookmarkStart w:id="79" w:name="_Toc394490603"/>
      <w:bookmarkStart w:id="80" w:name="_Toc394181022"/>
      <w:bookmarkStart w:id="81" w:name="_Toc406668051"/>
      <w:bookmarkStart w:id="82" w:name="_Toc406666377"/>
      <w:bookmarkStart w:id="83" w:name="_Toc387957826"/>
      <w:bookmarkStart w:id="84" w:name="_Toc361302038"/>
      <w:bookmarkStart w:id="85" w:name="_Toc361304701"/>
      <w:bookmarkEnd w:id="72"/>
      <w:bookmarkEnd w:id="73"/>
      <w:bookmarkEnd w:id="74"/>
      <w:r>
        <w:rPr>
          <w:noProof/>
        </w:rPr>
        <w:drawing>
          <wp:inline distT="0" distB="0" distL="0" distR="0" wp14:anchorId="4E1DDFBD" wp14:editId="6B1D308C">
            <wp:extent cx="4356100" cy="2546350"/>
            <wp:effectExtent l="0" t="0" r="6350"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bookmarkEnd w:id="78"/>
    <w:bookmarkEnd w:id="79"/>
    <w:p w:rsidR="002917AD" w:rsidRDefault="007A031A">
      <w:pPr>
        <w:snapToGrid w:val="0"/>
        <w:ind w:firstLine="480"/>
        <w:rPr>
          <w:rFonts w:ascii="Arial Narrow" w:hAnsi="Arial Narrow" w:cs="Arial Narrow"/>
        </w:rPr>
      </w:pPr>
      <w:r>
        <w:rPr>
          <w:rFonts w:ascii="Arial Narrow" w:hAnsi="Arial Narrow" w:cs="Arial Narrow"/>
        </w:rPr>
        <w:lastRenderedPageBreak/>
        <w:t>项目产出方面主要评价项目申报实施内容的完成情况，包括完成数量、质量以及时效。对于该项的评价，绩效评价工作小组主要采取了案卷研究、现场访谈等方式进行资料收集、整理和分析，对项目产出涉及的指标进行打分，并逐级加权计算结果。</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）水电单价合理性指标是指</w:t>
      </w:r>
      <w:r>
        <w:rPr>
          <w:rFonts w:ascii="Arial Narrow" w:hAnsi="Arial Narrow" w:cs="Arial Narrow" w:hint="eastAsia"/>
        </w:rPr>
        <w:t>项目实施单位的水电单价是否合理，用以反映和考核项目产出数量目标的实现程度。</w:t>
      </w:r>
      <w:r>
        <w:rPr>
          <w:rFonts w:ascii="Arial Narrow" w:hAnsi="Arial Narrow" w:cs="Arial Narrow"/>
        </w:rPr>
        <w:t>经查阅项目实施单位的记账凭证得知，</w:t>
      </w:r>
      <w:r>
        <w:rPr>
          <w:rFonts w:ascii="Arial Narrow" w:hAnsi="Arial Narrow" w:cs="Arial Narrow" w:hint="eastAsia"/>
        </w:rPr>
        <w:t>项目实施单位的水电费单价为协议定价，单价合理。</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）水电安全检查指标是指</w:t>
      </w:r>
      <w:r>
        <w:rPr>
          <w:rFonts w:ascii="Arial Narrow" w:hAnsi="Arial Narrow" w:cs="Arial Narrow" w:hint="eastAsia"/>
        </w:rPr>
        <w:t>项目实施单位是否定期以及不定期对水电设施进行安全检查，并建立水电安全档案，用以反映和考核项目产出数量目标的实现程度。通过访谈项目实施单位的相关负责人得知，项目实施单位有不定期对水电进行安全检查，但并未形成水电安全记录，扣</w:t>
      </w:r>
      <w:r>
        <w:rPr>
          <w:rFonts w:ascii="Arial Narrow" w:hAnsi="Arial Narrow" w:cs="Arial Narrow" w:hint="eastAsia"/>
        </w:rPr>
        <w:t>3</w:t>
      </w:r>
      <w:r>
        <w:rPr>
          <w:rFonts w:ascii="Arial Narrow" w:hAnsi="Arial Narrow" w:cs="Arial Narrow" w:hint="eastAsia"/>
        </w:rPr>
        <w:t>分</w:t>
      </w:r>
      <w:r>
        <w:rPr>
          <w:rFonts w:ascii="Arial Narrow" w:hAnsi="Arial Narrow" w:cs="Arial Narrow"/>
        </w:rPr>
        <w:t>。</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）完成及时率指标是指项目实际提前完成时间与计划完成时间的比率，用以反映和考核项目产出时效目标的实现程度。项目实施单位计划完成时间为</w:t>
      </w:r>
      <w:r>
        <w:rPr>
          <w:rFonts w:ascii="Arial Narrow" w:hAnsi="Arial Narrow" w:cs="Arial Narrow"/>
        </w:rPr>
        <w:t>1</w:t>
      </w:r>
      <w:r>
        <w:rPr>
          <w:rFonts w:ascii="Arial Narrow" w:hAnsi="Arial Narrow" w:cs="Arial Narrow"/>
        </w:rPr>
        <w:t>年，实际完成时间为</w:t>
      </w:r>
      <w:r>
        <w:rPr>
          <w:rFonts w:ascii="Arial Narrow" w:hAnsi="Arial Narrow" w:cs="Arial Narrow"/>
        </w:rPr>
        <w:t>1</w:t>
      </w:r>
      <w:r>
        <w:rPr>
          <w:rFonts w:ascii="Arial Narrow" w:hAnsi="Arial Narrow" w:cs="Arial Narrow"/>
        </w:rPr>
        <w:t>年，完成及时率为</w:t>
      </w:r>
      <w:r>
        <w:rPr>
          <w:rFonts w:ascii="Arial Narrow" w:hAnsi="Arial Narrow" w:cs="Arial Narrow"/>
        </w:rPr>
        <w:t>100%</w:t>
      </w:r>
      <w:r>
        <w:rPr>
          <w:rFonts w:ascii="Arial Narrow" w:hAnsi="Arial Narrow" w:cs="Arial Narrow"/>
        </w:rPr>
        <w:t>，项目均及时完成。</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）资金使用率指标是指项目实际支出与项目到位资金的比率，用以反映和考核项目资金使用情况。</w:t>
      </w:r>
      <w:r>
        <w:rPr>
          <w:rFonts w:ascii="Arial Narrow" w:hAnsi="Arial Narrow" w:cs="Arial Narrow" w:hint="eastAsia"/>
        </w:rPr>
        <w:t>评价小组根据预算批复和资金支出明细账得知，项目到位</w:t>
      </w:r>
      <w:r>
        <w:rPr>
          <w:rFonts w:ascii="Arial Narrow" w:hAnsi="Arial Narrow" w:cs="Arial Narrow" w:hint="eastAsia"/>
        </w:rPr>
        <w:t>60</w:t>
      </w:r>
      <w:r>
        <w:rPr>
          <w:rFonts w:ascii="Arial Narrow" w:hAnsi="Arial Narrow" w:cs="Arial Narrow" w:hint="eastAsia"/>
        </w:rPr>
        <w:t>万元，实际支出</w:t>
      </w:r>
      <w:r>
        <w:rPr>
          <w:rFonts w:ascii="Arial Narrow" w:hAnsi="Arial Narrow" w:cs="Arial Narrow" w:hint="eastAsia"/>
        </w:rPr>
        <w:t>60</w:t>
      </w:r>
      <w:r>
        <w:rPr>
          <w:rFonts w:ascii="Arial Narrow" w:hAnsi="Arial Narrow" w:cs="Arial Narrow" w:hint="eastAsia"/>
        </w:rPr>
        <w:t>万元，资金使用率为</w:t>
      </w:r>
      <w:r>
        <w:rPr>
          <w:rFonts w:ascii="Arial Narrow" w:hAnsi="Arial Narrow" w:cs="Arial Narrow" w:hint="eastAsia"/>
        </w:rPr>
        <w:t>100%</w:t>
      </w:r>
      <w:r>
        <w:rPr>
          <w:rFonts w:ascii="Arial Narrow" w:hAnsi="Arial Narrow" w:cs="Arial Narrow"/>
        </w:rPr>
        <w:t>。</w:t>
      </w:r>
    </w:p>
    <w:p w:rsidR="002917AD" w:rsidRDefault="007A031A">
      <w:pPr>
        <w:snapToGrid w:val="0"/>
        <w:ind w:firstLine="482"/>
        <w:rPr>
          <w:rFonts w:ascii="Arial Narrow" w:hAnsi="Arial Narrow" w:cs="Arial Narrow"/>
        </w:rPr>
      </w:pPr>
      <w:r>
        <w:rPr>
          <w:rFonts w:ascii="Arial Narrow" w:hAnsi="Arial Narrow" w:cs="Arial Narrow"/>
          <w:b/>
          <w:bCs/>
        </w:rPr>
        <w:t>（四）项目效果（</w:t>
      </w:r>
      <w:r>
        <w:rPr>
          <w:rFonts w:ascii="Arial Narrow" w:hAnsi="Arial Narrow" w:cs="Arial Narrow"/>
          <w:b/>
          <w:bCs/>
        </w:rPr>
        <w:t>30</w:t>
      </w:r>
      <w:r>
        <w:rPr>
          <w:rFonts w:ascii="Arial Narrow" w:hAnsi="Arial Narrow" w:cs="Arial Narrow"/>
          <w:b/>
          <w:bCs/>
        </w:rPr>
        <w:t>分）</w:t>
      </w:r>
    </w:p>
    <w:p w:rsidR="002917AD" w:rsidRDefault="007A031A">
      <w:pPr>
        <w:snapToGrid w:val="0"/>
        <w:ind w:firstLine="480"/>
        <w:rPr>
          <w:rFonts w:ascii="Arial Narrow" w:hAnsi="Arial Narrow" w:cs="Arial Narrow"/>
        </w:rPr>
      </w:pPr>
      <w:r>
        <w:rPr>
          <w:rFonts w:ascii="Arial Narrow" w:hAnsi="Arial Narrow" w:cs="Arial Narrow"/>
        </w:rPr>
        <w:t>项目效益方面，绩效评价得分为</w:t>
      </w:r>
      <w:r>
        <w:rPr>
          <w:rFonts w:ascii="Arial Narrow" w:hAnsi="Arial Narrow" w:cs="Arial Narrow"/>
        </w:rPr>
        <w:t>30</w:t>
      </w:r>
      <w:r>
        <w:rPr>
          <w:rFonts w:ascii="Arial Narrow" w:hAnsi="Arial Narrow" w:cs="Arial Narrow"/>
        </w:rPr>
        <w:t>分，评价结果为优。</w:t>
      </w:r>
    </w:p>
    <w:p w:rsidR="002917AD" w:rsidRDefault="002854E0">
      <w:pPr>
        <w:snapToGrid w:val="0"/>
        <w:ind w:firstLine="480"/>
        <w:rPr>
          <w:rFonts w:ascii="Arial Narrow" w:hAnsi="Arial Narrow" w:cs="Arial Narrow"/>
        </w:rPr>
      </w:pPr>
      <w:r>
        <w:rPr>
          <w:noProof/>
        </w:rPr>
        <w:drawing>
          <wp:inline distT="0" distB="0" distL="0" distR="0" wp14:anchorId="78B37CC6" wp14:editId="18C6BE6E">
            <wp:extent cx="4254500" cy="257175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917AD" w:rsidRDefault="007A031A">
      <w:pPr>
        <w:snapToGrid w:val="0"/>
        <w:ind w:firstLine="480"/>
        <w:rPr>
          <w:rFonts w:ascii="Arial Narrow" w:hAnsi="Arial Narrow" w:cs="Arial Narrow"/>
        </w:rPr>
      </w:pPr>
      <w:r>
        <w:rPr>
          <w:rFonts w:ascii="Arial Narrow" w:hAnsi="Arial Narrow" w:cs="Arial Narrow"/>
        </w:rPr>
        <w:lastRenderedPageBreak/>
        <w:t>效果方面主要评价项目实施所产生的经济效益，以及对社会的需求和发展所带来的直接或间接影响，反映项目后续运行及成效发挥的可持续影响情况。对于该项的评价，绩效评价工作小组主要采取了案卷研究、现场访谈等方式进行资料收集、整理和分析，查看了项目实施单位的绩效报告，发放调查问卷，采集相关信息，对项目效果涉及的指标进行打分，并逐级加权计算结果。</w:t>
      </w:r>
    </w:p>
    <w:p w:rsidR="002917AD" w:rsidRDefault="007A031A">
      <w:pPr>
        <w:numPr>
          <w:ilvl w:val="0"/>
          <w:numId w:val="10"/>
        </w:numPr>
        <w:snapToGrid w:val="0"/>
        <w:ind w:firstLineChars="0" w:firstLine="480"/>
        <w:rPr>
          <w:rFonts w:ascii="Arial Narrow" w:hAnsi="Arial Narrow" w:cs="Arial Narrow"/>
        </w:rPr>
      </w:pPr>
      <w:r>
        <w:rPr>
          <w:rFonts w:ascii="Arial Narrow" w:hAnsi="Arial Narrow" w:cs="Arial Narrow"/>
        </w:rPr>
        <w:t>突发性停电事故发生次数指标是指项目实施单位是否发生过突发性大面积停电事故，用以反映所带来的直接或间接影响情况。</w:t>
      </w:r>
      <w:r>
        <w:rPr>
          <w:rFonts w:ascii="Arial Narrow" w:hAnsi="Arial Narrow" w:cs="Arial Narrow" w:hint="eastAsia"/>
        </w:rPr>
        <w:t>项目评价小组通过对相关负责人进行访谈了解到，项目实施单位在</w:t>
      </w:r>
      <w:r>
        <w:rPr>
          <w:rFonts w:ascii="Arial Narrow" w:hAnsi="Arial Narrow" w:cs="Arial Narrow" w:hint="eastAsia"/>
        </w:rPr>
        <w:t>2017</w:t>
      </w:r>
      <w:r>
        <w:rPr>
          <w:rFonts w:ascii="Arial Narrow" w:hAnsi="Arial Narrow" w:cs="Arial Narrow" w:hint="eastAsia"/>
        </w:rPr>
        <w:t>年内未发生过突发性大面积停电事故</w:t>
      </w:r>
      <w:r>
        <w:rPr>
          <w:rFonts w:ascii="Arial Narrow" w:hAnsi="Arial Narrow" w:cs="Arial Narrow"/>
        </w:rPr>
        <w:t>。</w:t>
      </w:r>
    </w:p>
    <w:p w:rsidR="002917AD" w:rsidRDefault="007A031A">
      <w:pPr>
        <w:numPr>
          <w:ilvl w:val="0"/>
          <w:numId w:val="10"/>
        </w:numPr>
        <w:snapToGrid w:val="0"/>
        <w:ind w:firstLineChars="0" w:firstLine="480"/>
        <w:rPr>
          <w:rFonts w:ascii="Arial Narrow" w:hAnsi="Arial Narrow" w:cs="Arial Narrow"/>
        </w:rPr>
      </w:pPr>
      <w:r>
        <w:rPr>
          <w:rFonts w:ascii="Arial Narrow" w:hAnsi="Arial Narrow" w:cs="Arial Narrow"/>
        </w:rPr>
        <w:t>水电费缴纳及时性指标是指项目实施单位水电费缴纳是否及时，用以反映所带来的直接或间接影响情况。</w:t>
      </w:r>
      <w:r>
        <w:rPr>
          <w:rFonts w:ascii="Arial Narrow" w:hAnsi="Arial Narrow" w:cs="Arial Narrow" w:hint="eastAsia"/>
        </w:rPr>
        <w:t>评价小组根据查阅公共设施水电项目记账凭证及对群众进行问卷调查得知，项目实施单位水电费缴纳比较及时，未出现因欠费而导致的停水停电</w:t>
      </w:r>
      <w:r>
        <w:rPr>
          <w:rFonts w:ascii="Arial Narrow" w:hAnsi="Arial Narrow" w:cs="Arial Narrow"/>
        </w:rPr>
        <w:t>。</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）办公生活便捷度指标是指项目实施后，是否为站区办的办公生活带来方便快捷，用以反映和考核项目的社会效益。评价小组共发放</w:t>
      </w:r>
      <w:r>
        <w:rPr>
          <w:rFonts w:ascii="Arial Narrow" w:hAnsi="Arial Narrow" w:cs="Arial Narrow"/>
        </w:rPr>
        <w:t>20</w:t>
      </w:r>
      <w:r>
        <w:rPr>
          <w:rFonts w:ascii="Arial Narrow" w:hAnsi="Arial Narrow" w:cs="Arial Narrow"/>
        </w:rPr>
        <w:t>份调查问卷，有效问卷</w:t>
      </w:r>
      <w:r>
        <w:rPr>
          <w:rFonts w:ascii="Arial Narrow" w:hAnsi="Arial Narrow" w:cs="Arial Narrow"/>
        </w:rPr>
        <w:t>20</w:t>
      </w:r>
      <w:r>
        <w:rPr>
          <w:rFonts w:ascii="Arial Narrow" w:hAnsi="Arial Narrow" w:cs="Arial Narrow"/>
        </w:rPr>
        <w:t>份，</w:t>
      </w:r>
      <w:r>
        <w:rPr>
          <w:rFonts w:ascii="Arial Narrow" w:hAnsi="Arial Narrow" w:cs="Arial Narrow" w:hint="eastAsia"/>
        </w:rPr>
        <w:t>其中</w:t>
      </w:r>
      <w:r>
        <w:rPr>
          <w:rFonts w:ascii="Arial Narrow" w:hAnsi="Arial Narrow" w:cs="Arial Narrow"/>
        </w:rPr>
        <w:t>15</w:t>
      </w:r>
      <w:r>
        <w:rPr>
          <w:rFonts w:ascii="Arial Narrow" w:hAnsi="Arial Narrow" w:cs="Arial Narrow"/>
        </w:rPr>
        <w:t>人表示</w:t>
      </w:r>
      <w:r>
        <w:rPr>
          <w:rFonts w:ascii="Arial Narrow" w:hAnsi="Arial Narrow" w:cs="Arial Narrow" w:hint="eastAsia"/>
        </w:rPr>
        <w:t>公用设施水电项目的实施为办公生活带来了便捷</w:t>
      </w:r>
      <w:r>
        <w:rPr>
          <w:rFonts w:ascii="Arial Narrow" w:hAnsi="Arial Narrow" w:cs="Arial Narrow"/>
        </w:rPr>
        <w:t>，</w:t>
      </w:r>
      <w:r>
        <w:rPr>
          <w:rFonts w:ascii="Arial Narrow" w:hAnsi="Arial Narrow" w:cs="Arial Narrow"/>
        </w:rPr>
        <w:t>5</w:t>
      </w:r>
      <w:r>
        <w:rPr>
          <w:rFonts w:ascii="Arial Narrow" w:hAnsi="Arial Narrow" w:cs="Arial Narrow"/>
        </w:rPr>
        <w:t>人表示比较</w:t>
      </w:r>
      <w:r>
        <w:rPr>
          <w:rFonts w:ascii="Arial Narrow" w:hAnsi="Arial Narrow" w:cs="Arial Narrow" w:hint="eastAsia"/>
        </w:rPr>
        <w:t>便捷</w:t>
      </w:r>
      <w:r>
        <w:rPr>
          <w:rFonts w:ascii="Arial Narrow" w:hAnsi="Arial Narrow" w:cs="Arial Narrow"/>
        </w:rPr>
        <w:t>，</w:t>
      </w:r>
      <w:r>
        <w:rPr>
          <w:rFonts w:ascii="Arial Narrow" w:hAnsi="Arial Narrow" w:cs="Arial Narrow" w:hint="eastAsia"/>
        </w:rPr>
        <w:t>办公生活便捷度</w:t>
      </w:r>
      <w:r>
        <w:rPr>
          <w:rFonts w:ascii="Arial Narrow" w:hAnsi="Arial Narrow" w:cs="Arial Narrow"/>
        </w:rPr>
        <w:t>为</w:t>
      </w:r>
      <w:r>
        <w:rPr>
          <w:rFonts w:ascii="Arial Narrow" w:hAnsi="Arial Narrow" w:cs="Arial Narrow"/>
        </w:rPr>
        <w:t>91.67%</w:t>
      </w:r>
      <w:r>
        <w:rPr>
          <w:rFonts w:ascii="Arial Narrow" w:hAnsi="Arial Narrow" w:cs="Arial Narrow"/>
        </w:rPr>
        <w:t>。</w:t>
      </w:r>
    </w:p>
    <w:p w:rsidR="002917AD" w:rsidRDefault="007A031A">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）可持续影响指标是指项目实施单位是否支持项目长期运行，是否有相关的管理机构及人力资源满足项目实施的要求，用以反映和考核项目的可持续性。</w:t>
      </w:r>
      <w:r>
        <w:rPr>
          <w:rFonts w:ascii="Arial Narrow" w:hAnsi="Arial Narrow" w:cs="Arial Narrow" w:hint="eastAsia"/>
        </w:rPr>
        <w:t>评价小组通过访谈相关负责人了解到，</w:t>
      </w:r>
      <w:r>
        <w:rPr>
          <w:rFonts w:ascii="Arial Narrow" w:hAnsi="Arial Narrow" w:cs="Arial Narrow"/>
        </w:rPr>
        <w:t>项目实施单位有机构设置和充足的人员配备支持项目实施的后续运行。</w:t>
      </w:r>
    </w:p>
    <w:p w:rsidR="002917AD" w:rsidRDefault="007A031A">
      <w:pPr>
        <w:snapToGrid w:val="0"/>
        <w:ind w:firstLine="480"/>
        <w:rPr>
          <w:rFonts w:ascii="Arial Narrow" w:hAnsi="Arial Narrow" w:cs="Arial Narrow"/>
          <w:b/>
          <w:bCs/>
        </w:rPr>
      </w:pPr>
      <w:r>
        <w:rPr>
          <w:rFonts w:ascii="Arial Narrow" w:hAnsi="Arial Narrow" w:cs="Arial Narrow"/>
        </w:rPr>
        <w:t>（</w:t>
      </w:r>
      <w:r>
        <w:rPr>
          <w:rFonts w:ascii="Arial Narrow" w:hAnsi="Arial Narrow" w:cs="Arial Narrow"/>
        </w:rPr>
        <w:t>5</w:t>
      </w:r>
      <w:r>
        <w:rPr>
          <w:rFonts w:ascii="Arial Narrow" w:hAnsi="Arial Narrow" w:cs="Arial Narrow"/>
        </w:rPr>
        <w:t>）社会公众或服务对象满意度指标是指社会公众或服务对象对项目实施效果的满意程度。评价小组共发放</w:t>
      </w:r>
      <w:r>
        <w:rPr>
          <w:rFonts w:ascii="Arial Narrow" w:hAnsi="Arial Narrow" w:cs="Arial Narrow"/>
        </w:rPr>
        <w:t>20</w:t>
      </w:r>
      <w:r>
        <w:rPr>
          <w:rFonts w:ascii="Arial Narrow" w:hAnsi="Arial Narrow" w:cs="Arial Narrow"/>
        </w:rPr>
        <w:t>份调查问卷，有效问卷</w:t>
      </w:r>
      <w:r>
        <w:rPr>
          <w:rFonts w:ascii="Arial Narrow" w:hAnsi="Arial Narrow" w:cs="Arial Narrow"/>
        </w:rPr>
        <w:t>20</w:t>
      </w:r>
      <w:r>
        <w:rPr>
          <w:rFonts w:ascii="Arial Narrow" w:hAnsi="Arial Narrow" w:cs="Arial Narrow"/>
        </w:rPr>
        <w:t>份，</w:t>
      </w:r>
      <w:r>
        <w:rPr>
          <w:rFonts w:ascii="Arial Narrow" w:hAnsi="Arial Narrow" w:cs="Arial Narrow" w:hint="eastAsia"/>
        </w:rPr>
        <w:t>其中</w:t>
      </w:r>
      <w:r>
        <w:rPr>
          <w:rFonts w:ascii="Arial Narrow" w:hAnsi="Arial Narrow" w:cs="Arial Narrow"/>
        </w:rPr>
        <w:t>15</w:t>
      </w:r>
      <w:r>
        <w:rPr>
          <w:rFonts w:ascii="Arial Narrow" w:hAnsi="Arial Narrow" w:cs="Arial Narrow"/>
        </w:rPr>
        <w:t>人表示满意，</w:t>
      </w:r>
      <w:r>
        <w:rPr>
          <w:rFonts w:ascii="Arial Narrow" w:hAnsi="Arial Narrow" w:cs="Arial Narrow"/>
        </w:rPr>
        <w:t>5</w:t>
      </w:r>
      <w:r>
        <w:rPr>
          <w:rFonts w:ascii="Arial Narrow" w:hAnsi="Arial Narrow" w:cs="Arial Narrow"/>
        </w:rPr>
        <w:t>人表示比较满意，服务对象调查满意度为</w:t>
      </w:r>
      <w:r>
        <w:rPr>
          <w:rFonts w:ascii="Arial Narrow" w:hAnsi="Arial Narrow" w:cs="Arial Narrow"/>
        </w:rPr>
        <w:t>91.67%</w:t>
      </w:r>
      <w:r>
        <w:rPr>
          <w:rFonts w:ascii="Arial Narrow" w:hAnsi="Arial Narrow" w:cs="Arial Narrow"/>
        </w:rPr>
        <w:t>。</w:t>
      </w:r>
    </w:p>
    <w:p w:rsidR="002917AD" w:rsidRDefault="007A031A">
      <w:pPr>
        <w:pStyle w:val="1"/>
        <w:rPr>
          <w:rFonts w:ascii="Arial Narrow" w:hAnsi="Arial Narrow"/>
          <w:sz w:val="24"/>
          <w:szCs w:val="24"/>
        </w:rPr>
      </w:pPr>
      <w:bookmarkStart w:id="86" w:name="_Toc17932"/>
      <w:bookmarkStart w:id="87" w:name="_Toc479252063"/>
      <w:bookmarkEnd w:id="80"/>
      <w:r>
        <w:rPr>
          <w:rFonts w:ascii="Arial Narrow" w:hAnsi="Arial Narrow"/>
          <w:sz w:val="24"/>
          <w:szCs w:val="24"/>
        </w:rPr>
        <w:t>四、评价结论</w:t>
      </w:r>
      <w:bookmarkStart w:id="88" w:name="_Toc361302039"/>
      <w:bookmarkStart w:id="89" w:name="_Toc361304702"/>
      <w:bookmarkEnd w:id="81"/>
      <w:bookmarkEnd w:id="82"/>
      <w:bookmarkEnd w:id="83"/>
      <w:bookmarkEnd w:id="84"/>
      <w:bookmarkEnd w:id="85"/>
      <w:bookmarkEnd w:id="86"/>
      <w:bookmarkEnd w:id="87"/>
    </w:p>
    <w:p w:rsidR="002917AD" w:rsidRDefault="007A031A">
      <w:pPr>
        <w:snapToGrid w:val="0"/>
        <w:ind w:firstLine="482"/>
        <w:outlineLvl w:val="1"/>
        <w:rPr>
          <w:rFonts w:ascii="Arial Narrow" w:hAnsi="Arial Narrow" w:cs="Arial Narrow"/>
          <w:b/>
          <w:bCs/>
        </w:rPr>
      </w:pPr>
      <w:bookmarkStart w:id="90" w:name="_Toc479252064"/>
      <w:bookmarkEnd w:id="88"/>
      <w:bookmarkEnd w:id="89"/>
      <w:r>
        <w:rPr>
          <w:rFonts w:ascii="Arial Narrow" w:hAnsi="Arial Narrow" w:cs="Arial Narrow"/>
          <w:b/>
          <w:bCs/>
        </w:rPr>
        <w:t>（一）评分结果</w:t>
      </w:r>
      <w:bookmarkEnd w:id="90"/>
    </w:p>
    <w:p w:rsidR="002917AD" w:rsidRDefault="007A031A">
      <w:pPr>
        <w:snapToGrid w:val="0"/>
        <w:ind w:firstLine="480"/>
        <w:rPr>
          <w:rFonts w:ascii="Arial Narrow" w:hAnsi="Arial Narrow" w:cs="Arial Narrow"/>
        </w:rPr>
      </w:pPr>
      <w:bookmarkStart w:id="91" w:name="_Toc361304705"/>
      <w:bookmarkStart w:id="92" w:name="_Toc406668054"/>
      <w:bookmarkStart w:id="93" w:name="_Toc406666380"/>
      <w:bookmarkStart w:id="94" w:name="_Toc387957829"/>
      <w:r>
        <w:rPr>
          <w:rFonts w:ascii="Arial Narrow" w:hAnsi="Arial Narrow" w:cs="Arial Narrow"/>
        </w:rPr>
        <w:t>公用设施水电项目绩效评价得分为</w:t>
      </w:r>
      <w:r>
        <w:rPr>
          <w:rFonts w:ascii="Arial Narrow" w:hAnsi="Arial Narrow" w:cs="Arial Narrow" w:hint="eastAsia"/>
        </w:rPr>
        <w:t>92</w:t>
      </w:r>
      <w:r>
        <w:rPr>
          <w:rFonts w:ascii="Arial Narrow" w:hAnsi="Arial Narrow" w:cs="Arial Narrow"/>
        </w:rPr>
        <w:t>分，评价结果为优，具体各指标评分情况如下：</w:t>
      </w:r>
    </w:p>
    <w:p w:rsidR="002917AD" w:rsidRDefault="002854E0" w:rsidP="007A031A">
      <w:pPr>
        <w:snapToGrid w:val="0"/>
        <w:ind w:firstLine="480"/>
        <w:rPr>
          <w:rFonts w:ascii="Arial Narrow" w:hAnsi="Arial Narrow" w:cs="Arial Narrow"/>
        </w:rPr>
      </w:pPr>
      <w:r>
        <w:rPr>
          <w:noProof/>
        </w:rPr>
        <w:lastRenderedPageBreak/>
        <w:drawing>
          <wp:inline distT="0" distB="0" distL="0" distR="0" wp14:anchorId="54F71925" wp14:editId="268C8140">
            <wp:extent cx="4286250" cy="263525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917AD" w:rsidRDefault="007A031A">
      <w:pPr>
        <w:snapToGrid w:val="0"/>
        <w:ind w:firstLine="482"/>
        <w:outlineLvl w:val="1"/>
        <w:rPr>
          <w:rFonts w:ascii="Arial Narrow" w:hAnsi="Arial Narrow" w:cs="Arial Narrow"/>
          <w:b/>
          <w:bCs/>
        </w:rPr>
      </w:pPr>
      <w:bookmarkStart w:id="95" w:name="_Toc479252065"/>
      <w:r>
        <w:rPr>
          <w:rFonts w:ascii="Arial Narrow" w:hAnsi="Arial Narrow" w:cs="Arial Narrow"/>
          <w:b/>
          <w:bCs/>
        </w:rPr>
        <w:t>（二）主要结论</w:t>
      </w:r>
      <w:bookmarkEnd w:id="95"/>
    </w:p>
    <w:p w:rsidR="002917AD" w:rsidRDefault="007A031A">
      <w:pPr>
        <w:snapToGrid w:val="0"/>
        <w:ind w:firstLine="480"/>
        <w:rPr>
          <w:rFonts w:ascii="Arial Narrow" w:hAnsi="Arial Narrow"/>
          <w:color w:val="000000" w:themeColor="text1"/>
        </w:rPr>
      </w:pPr>
      <w:bookmarkStart w:id="96" w:name="_Toc14373"/>
      <w:r>
        <w:rPr>
          <w:rFonts w:ascii="Arial Narrow" w:hAnsi="Arial Narrow" w:cs="Arial Narrow"/>
        </w:rPr>
        <w:t>1</w:t>
      </w:r>
      <w:r>
        <w:rPr>
          <w:rFonts w:ascii="Arial Narrow" w:hAnsi="Arial Narrow" w:cs="Arial Narrow"/>
        </w:rPr>
        <w:t>、项目投入指标评分结果为</w:t>
      </w:r>
      <w:r w:rsidR="002854E0">
        <w:rPr>
          <w:rFonts w:ascii="Arial Narrow" w:hAnsi="Arial Narrow" w:cs="Arial Narrow" w:hint="eastAsia"/>
        </w:rPr>
        <w:t>13</w:t>
      </w:r>
      <w:r>
        <w:rPr>
          <w:rFonts w:ascii="Arial Narrow" w:hAnsi="Arial Narrow" w:cs="Arial Narrow"/>
        </w:rPr>
        <w:t>分，评价等级为</w:t>
      </w:r>
      <w:r w:rsidR="002854E0">
        <w:rPr>
          <w:rFonts w:ascii="Arial Narrow" w:hAnsi="Arial Narrow" w:cs="Arial Narrow" w:hint="eastAsia"/>
        </w:rPr>
        <w:t>良</w:t>
      </w:r>
      <w:r>
        <w:rPr>
          <w:rFonts w:ascii="Arial Narrow" w:hAnsi="Arial Narrow" w:cs="Arial Narrow"/>
        </w:rPr>
        <w:t>。公用设施水电</w:t>
      </w:r>
      <w:r w:rsidR="002854E0" w:rsidRPr="002854E0">
        <w:rPr>
          <w:rFonts w:ascii="Arial Narrow" w:hAnsi="Arial Narrow" w:cs="Arial Narrow" w:hint="eastAsia"/>
        </w:rPr>
        <w:t>项目以武昌区财政局关于武昌区火车站地区综合管理办公室</w:t>
      </w:r>
      <w:r w:rsidR="002854E0" w:rsidRPr="002854E0">
        <w:rPr>
          <w:rFonts w:ascii="Arial Narrow" w:hAnsi="Arial Narrow" w:cs="Arial Narrow" w:hint="eastAsia"/>
        </w:rPr>
        <w:t>2017</w:t>
      </w:r>
      <w:r w:rsidR="002854E0" w:rsidRPr="002854E0">
        <w:rPr>
          <w:rFonts w:ascii="Arial Narrow" w:hAnsi="Arial Narrow" w:cs="Arial Narrow" w:hint="eastAsia"/>
        </w:rPr>
        <w:t>年部门预算的批复作为立项文件，项目为整个车站正常运行所必须</w:t>
      </w:r>
      <w:r w:rsidR="002854E0">
        <w:rPr>
          <w:rFonts w:ascii="Arial Narrow" w:hAnsi="Arial Narrow" w:cs="Arial Narrow"/>
          <w:color w:val="000000" w:themeColor="text1"/>
        </w:rPr>
        <w:t>，</w:t>
      </w:r>
      <w:r>
        <w:rPr>
          <w:rFonts w:ascii="Arial Narrow" w:hAnsi="Arial Narrow" w:cs="Arial Narrow" w:hint="eastAsia"/>
          <w:color w:val="000000" w:themeColor="text1"/>
        </w:rPr>
        <w:t>项目符合国家相关法律法规并与项目实施单位职责密切相关，但未设置绩效目标与指标，扣</w:t>
      </w:r>
      <w:r>
        <w:rPr>
          <w:rFonts w:ascii="Arial Narrow" w:hAnsi="Arial Narrow" w:cs="Arial Narrow" w:hint="eastAsia"/>
          <w:color w:val="000000" w:themeColor="text1"/>
        </w:rPr>
        <w:t>1</w:t>
      </w:r>
      <w:r>
        <w:rPr>
          <w:rFonts w:ascii="Arial Narrow" w:hAnsi="Arial Narrow" w:cs="Arial Narrow" w:hint="eastAsia"/>
          <w:color w:val="000000" w:themeColor="text1"/>
        </w:rPr>
        <w:t>分</w:t>
      </w:r>
      <w:r>
        <w:rPr>
          <w:rFonts w:ascii="Arial Narrow" w:hAnsi="Arial Narrow" w:cs="Arial Narrow"/>
          <w:color w:val="000000" w:themeColor="text1"/>
        </w:rPr>
        <w:t>；</w:t>
      </w:r>
      <w:r>
        <w:rPr>
          <w:rFonts w:ascii="Arial Narrow" w:hAnsi="Arial Narrow" w:cs="Arial Narrow" w:hint="eastAsia"/>
          <w:color w:val="000000" w:themeColor="text1"/>
        </w:rPr>
        <w:t>通过《武昌区财政局关于武昌区火车站地区综合管理办公室</w:t>
      </w:r>
      <w:r>
        <w:rPr>
          <w:rFonts w:ascii="Arial Narrow" w:hAnsi="Arial Narrow" w:cs="Arial Narrow" w:hint="eastAsia"/>
          <w:color w:val="000000" w:themeColor="text1"/>
        </w:rPr>
        <w:t>2017</w:t>
      </w:r>
      <w:r>
        <w:rPr>
          <w:rFonts w:ascii="Arial Narrow" w:hAnsi="Arial Narrow" w:cs="Arial Narrow" w:hint="eastAsia"/>
          <w:color w:val="000000" w:themeColor="text1"/>
        </w:rPr>
        <w:t>年部门预算的批复》了解到，该项目资金预算</w:t>
      </w:r>
      <w:r>
        <w:rPr>
          <w:rFonts w:ascii="Arial Narrow" w:hAnsi="Arial Narrow" w:cs="Arial Narrow" w:hint="eastAsia"/>
          <w:color w:val="000000" w:themeColor="text1"/>
        </w:rPr>
        <w:t>60</w:t>
      </w:r>
      <w:r>
        <w:rPr>
          <w:rFonts w:ascii="Arial Narrow" w:hAnsi="Arial Narrow" w:cs="Arial Narrow" w:hint="eastAsia"/>
          <w:color w:val="000000" w:themeColor="text1"/>
        </w:rPr>
        <w:t>万元，实际于</w:t>
      </w:r>
      <w:r>
        <w:rPr>
          <w:rFonts w:ascii="Arial Narrow" w:hAnsi="Arial Narrow" w:cs="Arial Narrow" w:hint="eastAsia"/>
          <w:color w:val="000000" w:themeColor="text1"/>
        </w:rPr>
        <w:t>2016</w:t>
      </w:r>
      <w:r>
        <w:rPr>
          <w:rFonts w:ascii="Arial Narrow" w:hAnsi="Arial Narrow" w:cs="Arial Narrow" w:hint="eastAsia"/>
          <w:color w:val="000000" w:themeColor="text1"/>
        </w:rPr>
        <w:t>年</w:t>
      </w:r>
      <w:r>
        <w:rPr>
          <w:rFonts w:ascii="Arial Narrow" w:hAnsi="Arial Narrow" w:cs="Arial Narrow" w:hint="eastAsia"/>
          <w:color w:val="000000" w:themeColor="text1"/>
        </w:rPr>
        <w:t>12</w:t>
      </w:r>
      <w:r>
        <w:rPr>
          <w:rFonts w:ascii="Arial Narrow" w:hAnsi="Arial Narrow" w:cs="Arial Narrow" w:hint="eastAsia"/>
          <w:color w:val="000000" w:themeColor="text1"/>
        </w:rPr>
        <w:t>月</w:t>
      </w:r>
      <w:r>
        <w:rPr>
          <w:rFonts w:ascii="Arial Narrow" w:hAnsi="Arial Narrow" w:cs="Arial Narrow" w:hint="eastAsia"/>
          <w:color w:val="000000" w:themeColor="text1"/>
        </w:rPr>
        <w:t>26</w:t>
      </w:r>
      <w:r>
        <w:rPr>
          <w:rFonts w:ascii="Arial Narrow" w:hAnsi="Arial Narrow" w:cs="Arial Narrow" w:hint="eastAsia"/>
          <w:color w:val="000000" w:themeColor="text1"/>
        </w:rPr>
        <w:t>日到位项目资金为</w:t>
      </w:r>
      <w:r>
        <w:rPr>
          <w:rFonts w:ascii="Arial Narrow" w:hAnsi="Arial Narrow" w:cs="Arial Narrow" w:hint="eastAsia"/>
          <w:color w:val="000000" w:themeColor="text1"/>
        </w:rPr>
        <w:t>60</w:t>
      </w:r>
      <w:r>
        <w:rPr>
          <w:rFonts w:ascii="Arial Narrow" w:hAnsi="Arial Narrow" w:cs="Arial Narrow" w:hint="eastAsia"/>
          <w:color w:val="000000" w:themeColor="text1"/>
        </w:rPr>
        <w:t>万，全部及时到位。</w:t>
      </w:r>
    </w:p>
    <w:p w:rsidR="002917AD" w:rsidRDefault="007A031A">
      <w:pPr>
        <w:snapToGrid w:val="0"/>
        <w:ind w:firstLine="480"/>
        <w:rPr>
          <w:rFonts w:ascii="Arial Narrow" w:hAnsi="Arial Narrow"/>
          <w:color w:val="000000" w:themeColor="text1"/>
        </w:rPr>
      </w:pPr>
      <w:r>
        <w:rPr>
          <w:rFonts w:ascii="Arial Narrow" w:hAnsi="Arial Narrow" w:cs="Arial Narrow"/>
        </w:rPr>
        <w:t>2</w:t>
      </w:r>
      <w:r>
        <w:rPr>
          <w:rFonts w:ascii="Arial Narrow" w:hAnsi="Arial Narrow" w:cs="Arial Narrow"/>
        </w:rPr>
        <w:t>、项目过程指标评分结果为</w:t>
      </w:r>
      <w:r w:rsidR="002854E0">
        <w:rPr>
          <w:rFonts w:ascii="Arial Narrow" w:hAnsi="Arial Narrow" w:cs="Arial Narrow"/>
        </w:rPr>
        <w:t>22</w:t>
      </w:r>
      <w:r>
        <w:rPr>
          <w:rFonts w:ascii="Arial Narrow" w:hAnsi="Arial Narrow" w:cs="Arial Narrow"/>
        </w:rPr>
        <w:t>分，评价等级为</w:t>
      </w:r>
      <w:r>
        <w:rPr>
          <w:rFonts w:ascii="Arial Narrow" w:hAnsi="Arial Narrow" w:cs="Arial Narrow" w:hint="eastAsia"/>
        </w:rPr>
        <w:t>良</w:t>
      </w:r>
      <w:r>
        <w:rPr>
          <w:rFonts w:ascii="Arial Narrow" w:hAnsi="Arial Narrow" w:cs="Arial Narrow"/>
        </w:rPr>
        <w:t>。</w:t>
      </w:r>
      <w:r>
        <w:rPr>
          <w:rFonts w:ascii="Arial Narrow" w:hAnsi="Arial Narrow" w:cs="Arial Narrow" w:hint="eastAsia"/>
        </w:rPr>
        <w:t>业务管理方面，项目实施单位制定了《财务管理制度》和《台账管理制度》，</w:t>
      </w:r>
      <w:proofErr w:type="gramStart"/>
      <w:r>
        <w:rPr>
          <w:rFonts w:ascii="Arial Narrow" w:hAnsi="Arial Narrow" w:cs="Arial Narrow" w:hint="eastAsia"/>
        </w:rPr>
        <w:t>且单位</w:t>
      </w:r>
      <w:proofErr w:type="gramEnd"/>
      <w:r>
        <w:rPr>
          <w:rFonts w:ascii="Arial Narrow" w:hAnsi="Arial Narrow" w:cs="Arial Narrow" w:hint="eastAsia"/>
        </w:rPr>
        <w:t>按照已制定的制定严格执行工作，但单位未制定《水电管理制度》，扣</w:t>
      </w:r>
      <w:r>
        <w:rPr>
          <w:rFonts w:ascii="Arial Narrow" w:hAnsi="Arial Narrow" w:cs="Arial Narrow" w:hint="eastAsia"/>
        </w:rPr>
        <w:t>1</w:t>
      </w:r>
      <w:r>
        <w:rPr>
          <w:rFonts w:ascii="Arial Narrow" w:hAnsi="Arial Narrow" w:cs="Arial Narrow" w:hint="eastAsia"/>
        </w:rPr>
        <w:t>分；财务管理方面，项目实施单位制定了《财务管理制度》，该制度符合相关财务会计制度的规定，项目的支出及资金的拨付均按照《财务管理制度》执行，资金拨付有完整的审批程序和手续，符合项目预算的规定，</w:t>
      </w:r>
      <w:r w:rsidR="002854E0">
        <w:rPr>
          <w:rFonts w:ascii="Arial Narrow" w:hAnsi="Arial Narrow" w:cs="Arial Narrow" w:hint="eastAsia"/>
        </w:rPr>
        <w:t>不存在截留、挤占、挪用、虚列等情况</w:t>
      </w:r>
      <w:r>
        <w:rPr>
          <w:rFonts w:ascii="Arial Narrow" w:hAnsi="Arial Narrow" w:cs="Arial Narrow" w:hint="eastAsia"/>
        </w:rPr>
        <w:t>；过程管理方面，项目仅有水电费明细表和缴纳凭证，无水电管理制度和水电巡查工作记录，扣</w:t>
      </w:r>
      <w:r>
        <w:rPr>
          <w:rFonts w:ascii="Arial Narrow" w:hAnsi="Arial Narrow" w:cs="Arial Narrow" w:hint="eastAsia"/>
        </w:rPr>
        <w:t>2</w:t>
      </w:r>
      <w:r>
        <w:rPr>
          <w:rFonts w:ascii="Arial Narrow" w:hAnsi="Arial Narrow" w:cs="Arial Narrow" w:hint="eastAsia"/>
        </w:rPr>
        <w:t>分。</w:t>
      </w:r>
    </w:p>
    <w:p w:rsidR="002917AD" w:rsidRDefault="007A031A">
      <w:pPr>
        <w:snapToGrid w:val="0"/>
        <w:ind w:firstLine="480"/>
        <w:rPr>
          <w:rFonts w:ascii="Arial Narrow" w:hAnsi="Arial Narrow" w:cs="Arial Narrow"/>
          <w:color w:val="000000" w:themeColor="text1"/>
        </w:rPr>
      </w:pPr>
      <w:r>
        <w:rPr>
          <w:rFonts w:ascii="Arial Narrow" w:hAnsi="Arial Narrow" w:cs="Arial Narrow"/>
        </w:rPr>
        <w:t>3</w:t>
      </w:r>
      <w:r>
        <w:rPr>
          <w:rFonts w:ascii="Arial Narrow" w:hAnsi="Arial Narrow" w:cs="Arial Narrow"/>
        </w:rPr>
        <w:t>、项目产出指标评分结果为</w:t>
      </w:r>
      <w:r>
        <w:rPr>
          <w:rFonts w:ascii="Arial Narrow" w:hAnsi="Arial Narrow" w:cs="Arial Narrow"/>
        </w:rPr>
        <w:t>27</w:t>
      </w:r>
      <w:r>
        <w:rPr>
          <w:rFonts w:ascii="Arial Narrow" w:hAnsi="Arial Narrow" w:cs="Arial Narrow"/>
        </w:rPr>
        <w:t>分，评价等级为优。</w:t>
      </w:r>
      <w:r>
        <w:rPr>
          <w:rFonts w:ascii="Arial Narrow" w:hAnsi="Arial Narrow" w:cs="Arial Narrow"/>
          <w:color w:val="000000" w:themeColor="text1"/>
        </w:rPr>
        <w:t>经查阅项目实施单位的记账凭证</w:t>
      </w:r>
      <w:r>
        <w:rPr>
          <w:rFonts w:ascii="Arial Narrow" w:hAnsi="Arial Narrow" w:cs="Arial Narrow" w:hint="eastAsia"/>
          <w:color w:val="000000" w:themeColor="text1"/>
        </w:rPr>
        <w:t>和对项目负责人进行访谈</w:t>
      </w:r>
      <w:r>
        <w:rPr>
          <w:rFonts w:ascii="Arial Narrow" w:hAnsi="Arial Narrow" w:cs="Arial Narrow"/>
          <w:color w:val="000000" w:themeColor="text1"/>
        </w:rPr>
        <w:t>得知，</w:t>
      </w:r>
      <w:r>
        <w:rPr>
          <w:rFonts w:ascii="Arial Narrow" w:hAnsi="Arial Narrow" w:cs="Arial Narrow" w:hint="eastAsia"/>
          <w:color w:val="000000" w:themeColor="text1"/>
        </w:rPr>
        <w:t>项目实施单位的水电费单价为协议定价，单价合理</w:t>
      </w:r>
      <w:r>
        <w:rPr>
          <w:rFonts w:ascii="Arial Narrow" w:hAnsi="Arial Narrow" w:cs="Arial Narrow"/>
          <w:color w:val="000000" w:themeColor="text1"/>
        </w:rPr>
        <w:t>，</w:t>
      </w:r>
      <w:proofErr w:type="gramStart"/>
      <w:r>
        <w:rPr>
          <w:rFonts w:ascii="Arial Narrow" w:hAnsi="Arial Narrow" w:cs="Arial Narrow" w:hint="eastAsia"/>
          <w:color w:val="000000" w:themeColor="text1"/>
        </w:rPr>
        <w:t>且</w:t>
      </w:r>
      <w:r>
        <w:rPr>
          <w:rFonts w:ascii="Arial Narrow" w:hAnsi="Arial Narrow" w:cs="Arial Narrow"/>
          <w:color w:val="000000" w:themeColor="text1"/>
        </w:rPr>
        <w:t>单位</w:t>
      </w:r>
      <w:proofErr w:type="gramEnd"/>
      <w:r>
        <w:rPr>
          <w:rFonts w:ascii="Arial Narrow" w:hAnsi="Arial Narrow" w:cs="Arial Narrow" w:hint="eastAsia"/>
          <w:color w:val="000000" w:themeColor="text1"/>
        </w:rPr>
        <w:t>会</w:t>
      </w:r>
      <w:r>
        <w:rPr>
          <w:rFonts w:ascii="Arial Narrow" w:hAnsi="Arial Narrow" w:cs="Arial Narrow"/>
          <w:color w:val="000000" w:themeColor="text1"/>
        </w:rPr>
        <w:t>不定期对水电进行安全检查，但并未形成水电安全记录，</w:t>
      </w:r>
      <w:r>
        <w:rPr>
          <w:rFonts w:ascii="Arial Narrow" w:hAnsi="Arial Narrow" w:cs="Arial Narrow" w:hint="eastAsia"/>
          <w:color w:val="000000" w:themeColor="text1"/>
        </w:rPr>
        <w:t>扣</w:t>
      </w:r>
      <w:r>
        <w:rPr>
          <w:rFonts w:ascii="Arial Narrow" w:hAnsi="Arial Narrow" w:cs="Arial Narrow" w:hint="eastAsia"/>
          <w:color w:val="000000" w:themeColor="text1"/>
        </w:rPr>
        <w:t>3</w:t>
      </w:r>
      <w:r>
        <w:rPr>
          <w:rFonts w:ascii="Arial Narrow" w:hAnsi="Arial Narrow" w:cs="Arial Narrow" w:hint="eastAsia"/>
          <w:color w:val="000000" w:themeColor="text1"/>
        </w:rPr>
        <w:t>分</w:t>
      </w:r>
      <w:r>
        <w:rPr>
          <w:rFonts w:ascii="Arial Narrow" w:hAnsi="Arial Narrow" w:cs="Arial Narrow"/>
          <w:color w:val="000000" w:themeColor="text1"/>
        </w:rPr>
        <w:t>；资金使用方面</w:t>
      </w:r>
      <w:r>
        <w:rPr>
          <w:rFonts w:ascii="Arial Narrow" w:hAnsi="Arial Narrow" w:cs="Arial Narrow"/>
          <w:color w:val="000000" w:themeColor="text1"/>
        </w:rPr>
        <w:t>60</w:t>
      </w:r>
      <w:r>
        <w:rPr>
          <w:rFonts w:ascii="Arial Narrow" w:hAnsi="Arial Narrow" w:cs="Arial Narrow"/>
          <w:color w:val="000000" w:themeColor="text1"/>
        </w:rPr>
        <w:t>万全</w:t>
      </w:r>
      <w:proofErr w:type="gramStart"/>
      <w:r>
        <w:rPr>
          <w:rFonts w:ascii="Arial Narrow" w:hAnsi="Arial Narrow" w:cs="Arial Narrow"/>
          <w:color w:val="000000" w:themeColor="text1"/>
        </w:rPr>
        <w:t>部预算</w:t>
      </w:r>
      <w:proofErr w:type="gramEnd"/>
      <w:r>
        <w:rPr>
          <w:rFonts w:ascii="Arial Narrow" w:hAnsi="Arial Narrow" w:cs="Arial Narrow"/>
          <w:color w:val="000000" w:themeColor="text1"/>
        </w:rPr>
        <w:t>也已经使用完毕，资金使用率为</w:t>
      </w:r>
      <w:r>
        <w:rPr>
          <w:rFonts w:ascii="Arial Narrow" w:hAnsi="Arial Narrow" w:cs="Arial Narrow"/>
          <w:color w:val="000000" w:themeColor="text1"/>
        </w:rPr>
        <w:t>100%</w:t>
      </w:r>
      <w:r>
        <w:rPr>
          <w:rFonts w:ascii="Arial Narrow" w:hAnsi="Arial Narrow" w:cs="Arial Narrow"/>
          <w:color w:val="000000" w:themeColor="text1"/>
        </w:rPr>
        <w:t>。</w:t>
      </w:r>
    </w:p>
    <w:p w:rsidR="002917AD" w:rsidRDefault="007A031A">
      <w:pPr>
        <w:snapToGrid w:val="0"/>
        <w:ind w:firstLine="480"/>
        <w:rPr>
          <w:rFonts w:ascii="Arial Narrow" w:hAnsi="Arial Narrow" w:cs="Arial Narrow"/>
        </w:rPr>
      </w:pPr>
      <w:r>
        <w:rPr>
          <w:rFonts w:ascii="Arial Narrow" w:hAnsi="Arial Narrow" w:cs="Arial Narrow"/>
        </w:rPr>
        <w:t>4</w:t>
      </w:r>
      <w:r>
        <w:rPr>
          <w:rFonts w:ascii="Arial Narrow" w:hAnsi="Arial Narrow" w:cs="Arial Narrow"/>
        </w:rPr>
        <w:t>、项目效果指标评分结果为</w:t>
      </w:r>
      <w:r>
        <w:rPr>
          <w:rFonts w:ascii="Arial Narrow" w:hAnsi="Arial Narrow" w:cs="Arial Narrow"/>
        </w:rPr>
        <w:t>30</w:t>
      </w:r>
      <w:r>
        <w:rPr>
          <w:rFonts w:ascii="Arial Narrow" w:hAnsi="Arial Narrow" w:cs="Arial Narrow"/>
        </w:rPr>
        <w:t>分，评价等级为优。</w:t>
      </w:r>
      <w:r>
        <w:rPr>
          <w:rFonts w:ascii="Arial Narrow" w:hAnsi="Arial Narrow" w:cs="Arial Narrow" w:hint="eastAsia"/>
        </w:rPr>
        <w:t>通过对项目相关负责人进</w:t>
      </w:r>
      <w:r>
        <w:rPr>
          <w:rFonts w:ascii="Arial Narrow" w:hAnsi="Arial Narrow" w:cs="Arial Narrow" w:hint="eastAsia"/>
        </w:rPr>
        <w:lastRenderedPageBreak/>
        <w:t>行访谈和对车站内出行群众进行问卷调查得知，</w:t>
      </w:r>
      <w:r>
        <w:rPr>
          <w:rFonts w:ascii="Arial Narrow" w:hAnsi="Arial Narrow" w:cs="Arial Narrow"/>
        </w:rPr>
        <w:t>项目实施单位水电费缴纳</w:t>
      </w:r>
      <w:r>
        <w:rPr>
          <w:rFonts w:ascii="Arial Narrow" w:hAnsi="Arial Narrow" w:cs="Arial Narrow" w:hint="eastAsia"/>
        </w:rPr>
        <w:t>比较及时，</w:t>
      </w:r>
      <w:r>
        <w:rPr>
          <w:rFonts w:ascii="Arial Narrow" w:hAnsi="Arial Narrow" w:cs="Arial Narrow"/>
        </w:rPr>
        <w:t>武昌火车站地区</w:t>
      </w:r>
      <w:r>
        <w:rPr>
          <w:rFonts w:ascii="Arial Narrow" w:hAnsi="Arial Narrow" w:cs="Arial Narrow"/>
        </w:rPr>
        <w:t>2017</w:t>
      </w:r>
      <w:r>
        <w:rPr>
          <w:rFonts w:ascii="Arial Narrow" w:hAnsi="Arial Narrow" w:cs="Arial Narrow"/>
        </w:rPr>
        <w:t>年度</w:t>
      </w:r>
      <w:r>
        <w:rPr>
          <w:rFonts w:ascii="Arial Narrow" w:hAnsi="Arial Narrow" w:cs="Arial Narrow" w:hint="eastAsia"/>
        </w:rPr>
        <w:t>未</w:t>
      </w:r>
      <w:r>
        <w:rPr>
          <w:rFonts w:ascii="Arial Narrow" w:hAnsi="Arial Narrow" w:cs="Arial Narrow"/>
        </w:rPr>
        <w:t>发生突发性停电事故，</w:t>
      </w:r>
      <w:r>
        <w:rPr>
          <w:rFonts w:ascii="Arial Narrow" w:hAnsi="Arial Narrow" w:cs="Arial Narrow" w:hint="eastAsia"/>
        </w:rPr>
        <w:t>且</w:t>
      </w:r>
      <w:r>
        <w:rPr>
          <w:rFonts w:ascii="Arial Narrow" w:hAnsi="Arial Narrow" w:cs="Arial Narrow"/>
        </w:rPr>
        <w:t>项目实施单位有机构设置和充足的人员配备支持项目实施的后续运行，</w:t>
      </w:r>
      <w:r>
        <w:rPr>
          <w:rFonts w:ascii="Arial Narrow" w:hAnsi="Arial Narrow" w:cs="Arial Narrow" w:hint="eastAsia"/>
        </w:rPr>
        <w:t>办公生活便捷度和社会公众或服务对象满意度均为</w:t>
      </w:r>
      <w:r>
        <w:rPr>
          <w:rFonts w:ascii="Arial Narrow" w:hAnsi="Arial Narrow" w:cs="Arial Narrow"/>
        </w:rPr>
        <w:t>91.67%</w:t>
      </w:r>
      <w:r>
        <w:rPr>
          <w:rFonts w:ascii="Arial Narrow" w:hAnsi="Arial Narrow" w:cs="Arial Narrow"/>
        </w:rPr>
        <w:t>。</w:t>
      </w:r>
    </w:p>
    <w:p w:rsidR="002917AD" w:rsidRDefault="007A031A">
      <w:pPr>
        <w:snapToGrid w:val="0"/>
        <w:ind w:firstLine="482"/>
        <w:jc w:val="left"/>
        <w:outlineLvl w:val="0"/>
        <w:rPr>
          <w:rFonts w:ascii="Arial Narrow" w:hAnsi="Arial Narrow" w:cs="Arial Narrow"/>
          <w:b/>
        </w:rPr>
      </w:pPr>
      <w:bookmarkStart w:id="97" w:name="_Toc479252066"/>
      <w:r>
        <w:rPr>
          <w:rFonts w:ascii="Arial Narrow" w:hAnsi="Arial Narrow" w:cs="Arial Narrow"/>
          <w:b/>
        </w:rPr>
        <w:t>五、</w:t>
      </w:r>
      <w:bookmarkEnd w:id="91"/>
      <w:bookmarkEnd w:id="92"/>
      <w:bookmarkEnd w:id="93"/>
      <w:bookmarkEnd w:id="94"/>
      <w:r>
        <w:rPr>
          <w:rFonts w:ascii="Arial Narrow" w:hAnsi="Arial Narrow" w:cs="Arial Narrow"/>
          <w:b/>
        </w:rPr>
        <w:t>主要经验及做法、存在的问题和建议</w:t>
      </w:r>
      <w:bookmarkEnd w:id="96"/>
      <w:bookmarkEnd w:id="97"/>
    </w:p>
    <w:p w:rsidR="002917AD" w:rsidRDefault="007A031A">
      <w:pPr>
        <w:snapToGrid w:val="0"/>
        <w:ind w:firstLine="482"/>
        <w:outlineLvl w:val="1"/>
        <w:rPr>
          <w:rFonts w:ascii="Arial Narrow" w:hAnsi="Arial Narrow" w:cs="Arial Narrow"/>
          <w:b/>
          <w:bCs/>
        </w:rPr>
      </w:pPr>
      <w:bookmarkStart w:id="98" w:name="_Toc406666381"/>
      <w:bookmarkStart w:id="99" w:name="_Toc27928"/>
      <w:bookmarkStart w:id="100" w:name="_Toc479252067"/>
      <w:bookmarkStart w:id="101" w:name="_Toc387957830"/>
      <w:bookmarkStart w:id="102" w:name="_Toc406668055"/>
      <w:bookmarkStart w:id="103" w:name="_Toc361304706"/>
      <w:r>
        <w:rPr>
          <w:rFonts w:ascii="Arial Narrow" w:hAnsi="Arial Narrow" w:cs="Arial Narrow"/>
          <w:b/>
          <w:bCs/>
        </w:rPr>
        <w:t>（一）主要经验及做法</w:t>
      </w:r>
      <w:bookmarkEnd w:id="98"/>
      <w:bookmarkEnd w:id="99"/>
      <w:bookmarkEnd w:id="100"/>
      <w:bookmarkEnd w:id="101"/>
      <w:bookmarkEnd w:id="102"/>
      <w:bookmarkEnd w:id="103"/>
    </w:p>
    <w:p w:rsidR="002917AD" w:rsidRDefault="007A031A">
      <w:pPr>
        <w:snapToGrid w:val="0"/>
        <w:ind w:firstLine="480"/>
        <w:rPr>
          <w:rFonts w:ascii="Arial Narrow" w:hAnsi="Arial Narrow" w:cs="Arial Narrow"/>
          <w:bCs/>
        </w:rPr>
      </w:pPr>
      <w:bookmarkStart w:id="104" w:name="_Toc16696"/>
      <w:bookmarkStart w:id="105" w:name="_Toc406668056"/>
      <w:bookmarkStart w:id="106" w:name="_Toc406666382"/>
      <w:bookmarkStart w:id="107" w:name="_Toc387957833"/>
      <w:r>
        <w:rPr>
          <w:rFonts w:ascii="Arial Narrow" w:hAnsi="Arial Narrow" w:cs="Arial Narrow"/>
          <w:bCs/>
        </w:rPr>
        <w:t xml:space="preserve">  </w:t>
      </w:r>
      <w:r>
        <w:rPr>
          <w:rFonts w:ascii="Arial Narrow" w:hAnsi="Arial Narrow" w:cs="Arial Narrow"/>
          <w:bCs/>
        </w:rPr>
        <w:t>项目实施单位严格按照《财务管理制度》对地下商业区、东广场、地下停车场、的士通道、公共机电设备、公厕、各通道风机区域等水电费用缴纳，且不定期对上述区域进行水电安全检查，以此来保障车站的正常运行，为群众的出行带来便利。</w:t>
      </w:r>
    </w:p>
    <w:p w:rsidR="002917AD" w:rsidRDefault="007A031A">
      <w:pPr>
        <w:snapToGrid w:val="0"/>
        <w:ind w:firstLine="482"/>
        <w:outlineLvl w:val="1"/>
        <w:rPr>
          <w:rFonts w:ascii="Arial Narrow" w:hAnsi="Arial Narrow" w:cs="Arial Narrow"/>
          <w:b/>
          <w:bCs/>
        </w:rPr>
      </w:pPr>
      <w:bookmarkStart w:id="108" w:name="_Toc479252068"/>
      <w:r>
        <w:rPr>
          <w:rFonts w:ascii="Arial Narrow" w:hAnsi="Arial Narrow" w:cs="Arial Narrow"/>
          <w:b/>
          <w:bCs/>
        </w:rPr>
        <w:t>（二）存在的问题</w:t>
      </w:r>
      <w:bookmarkEnd w:id="104"/>
      <w:bookmarkEnd w:id="105"/>
      <w:bookmarkEnd w:id="106"/>
      <w:bookmarkEnd w:id="108"/>
    </w:p>
    <w:p w:rsidR="002917AD" w:rsidRDefault="007A031A">
      <w:pPr>
        <w:snapToGrid w:val="0"/>
        <w:ind w:firstLine="480"/>
        <w:outlineLvl w:val="1"/>
        <w:rPr>
          <w:rFonts w:ascii="Arial Narrow" w:hAnsi="Arial Narrow" w:cs="Arial Narrow"/>
        </w:rPr>
      </w:pPr>
      <w:bookmarkStart w:id="109" w:name="_Toc479252069"/>
      <w:bookmarkStart w:id="110" w:name="_Toc28128"/>
      <w:r>
        <w:rPr>
          <w:rFonts w:ascii="Arial Narrow" w:hAnsi="Arial Narrow" w:cs="Arial Narrow"/>
        </w:rPr>
        <w:t>公用设施水电项目总体实施情况为优，但也有一些瑕疵：</w:t>
      </w:r>
    </w:p>
    <w:p w:rsidR="00AB318C" w:rsidRPr="00AB318C" w:rsidRDefault="007A031A" w:rsidP="00AB318C">
      <w:pPr>
        <w:snapToGrid w:val="0"/>
        <w:ind w:firstLine="480"/>
        <w:outlineLvl w:val="1"/>
        <w:rPr>
          <w:rFonts w:ascii="Arial Narrow" w:hAnsi="Arial Narrow" w:cs="Arial Narrow" w:hint="eastAsia"/>
        </w:rPr>
      </w:pPr>
      <w:r>
        <w:rPr>
          <w:rFonts w:ascii="Arial Narrow" w:hAnsi="Arial Narrow" w:cs="Arial Narrow" w:hint="eastAsia"/>
        </w:rPr>
        <w:t>1</w:t>
      </w:r>
      <w:r>
        <w:rPr>
          <w:rFonts w:ascii="Arial Narrow" w:hAnsi="Arial Narrow" w:cs="Arial Narrow" w:hint="eastAsia"/>
        </w:rPr>
        <w:t>、</w:t>
      </w:r>
      <w:r w:rsidR="00AB318C" w:rsidRPr="00AB318C">
        <w:rPr>
          <w:rFonts w:ascii="Arial Narrow" w:hAnsi="Arial Narrow" w:cs="Arial Narrow" w:hint="eastAsia"/>
        </w:rPr>
        <w:t>项目实施单位年初未制定项目绩效目标与指标。项目仅有《武昌区财政局关于武昌区火车站地区综合管理办公室</w:t>
      </w:r>
      <w:r w:rsidR="00AB318C" w:rsidRPr="00AB318C">
        <w:rPr>
          <w:rFonts w:ascii="Arial Narrow" w:hAnsi="Arial Narrow" w:cs="Arial Narrow" w:hint="eastAsia"/>
        </w:rPr>
        <w:t>2017</w:t>
      </w:r>
      <w:r w:rsidR="00AB318C" w:rsidRPr="00AB318C">
        <w:rPr>
          <w:rFonts w:ascii="Arial Narrow" w:hAnsi="Arial Narrow" w:cs="Arial Narrow" w:hint="eastAsia"/>
        </w:rPr>
        <w:t>年部门预算的批复》作为计划文件，在</w:t>
      </w:r>
      <w:r w:rsidR="00AB318C" w:rsidRPr="00AB318C">
        <w:rPr>
          <w:rFonts w:ascii="Arial Narrow" w:hAnsi="Arial Narrow" w:cs="Arial Narrow" w:hint="eastAsia"/>
        </w:rPr>
        <w:t>2017</w:t>
      </w:r>
      <w:r w:rsidR="00AB318C" w:rsidRPr="00AB318C">
        <w:rPr>
          <w:rFonts w:ascii="Arial Narrow" w:hAnsi="Arial Narrow" w:cs="Arial Narrow" w:hint="eastAsia"/>
        </w:rPr>
        <w:t>年初未针对“公用设施水电项目”制定项目绩效目标申报表，不便于对项目的执行情况进行管理，不利于项目绩效评价的开展。</w:t>
      </w:r>
    </w:p>
    <w:p w:rsidR="00AB318C" w:rsidRPr="00AB318C" w:rsidRDefault="00AB318C" w:rsidP="00AB318C">
      <w:pPr>
        <w:snapToGrid w:val="0"/>
        <w:ind w:firstLine="480"/>
        <w:outlineLvl w:val="1"/>
        <w:rPr>
          <w:rFonts w:ascii="Arial Narrow" w:hAnsi="Arial Narrow" w:cs="Arial Narrow" w:hint="eastAsia"/>
        </w:rPr>
      </w:pPr>
      <w:r>
        <w:rPr>
          <w:rFonts w:ascii="Arial Narrow" w:hAnsi="Arial Narrow" w:cs="Arial Narrow" w:hint="eastAsia"/>
        </w:rPr>
        <w:t>2</w:t>
      </w:r>
      <w:r>
        <w:rPr>
          <w:rFonts w:ascii="Arial Narrow" w:hAnsi="Arial Narrow" w:cs="Arial Narrow" w:hint="eastAsia"/>
        </w:rPr>
        <w:t>、</w:t>
      </w:r>
      <w:r w:rsidRPr="00AB318C">
        <w:rPr>
          <w:rFonts w:ascii="Arial Narrow" w:hAnsi="Arial Narrow" w:cs="Arial Narrow" w:hint="eastAsia"/>
        </w:rPr>
        <w:t>项目相关的管理制度不太健全。项目实施单位虽然制定了与资金相关的《财务管理制度》，但并未制定与项目相关的《水电安全管理制度》，不利于对水电的用量及安全进行管理。</w:t>
      </w:r>
    </w:p>
    <w:p w:rsidR="002917AD" w:rsidRDefault="00AB318C" w:rsidP="00AB318C">
      <w:pPr>
        <w:snapToGrid w:val="0"/>
        <w:ind w:firstLine="480"/>
        <w:outlineLvl w:val="1"/>
        <w:rPr>
          <w:rFonts w:ascii="Arial Narrow" w:hAnsi="Arial Narrow" w:cs="Arial Narrow"/>
        </w:rPr>
      </w:pPr>
      <w:r>
        <w:rPr>
          <w:rFonts w:ascii="Arial Narrow" w:hAnsi="Arial Narrow" w:cs="Arial Narrow" w:hint="eastAsia"/>
        </w:rPr>
        <w:t>3</w:t>
      </w:r>
      <w:r>
        <w:rPr>
          <w:rFonts w:ascii="Arial Narrow" w:hAnsi="Arial Narrow" w:cs="Arial Narrow" w:hint="eastAsia"/>
        </w:rPr>
        <w:t>、</w:t>
      </w:r>
      <w:r w:rsidRPr="00AB318C">
        <w:rPr>
          <w:rFonts w:ascii="Arial Narrow" w:hAnsi="Arial Narrow" w:cs="Arial Narrow" w:hint="eastAsia"/>
        </w:rPr>
        <w:t>水电安全检查工作不够完善。项目实施</w:t>
      </w:r>
      <w:proofErr w:type="gramStart"/>
      <w:r w:rsidRPr="00AB318C">
        <w:rPr>
          <w:rFonts w:ascii="Arial Narrow" w:hAnsi="Arial Narrow" w:cs="Arial Narrow" w:hint="eastAsia"/>
        </w:rPr>
        <w:t>单位仅不定期</w:t>
      </w:r>
      <w:proofErr w:type="gramEnd"/>
      <w:r w:rsidRPr="00AB318C">
        <w:rPr>
          <w:rFonts w:ascii="Arial Narrow" w:hAnsi="Arial Narrow" w:cs="Arial Narrow" w:hint="eastAsia"/>
        </w:rPr>
        <w:t>对站区内公共设施水电进行安全检查，并未形成安全档案备案。不利于减少和预防安全隐患，也不利于隐患排查和重大危险源监控。</w:t>
      </w:r>
    </w:p>
    <w:p w:rsidR="00AB318C" w:rsidRDefault="007A031A">
      <w:pPr>
        <w:snapToGrid w:val="0"/>
        <w:ind w:firstLine="482"/>
        <w:outlineLvl w:val="1"/>
        <w:rPr>
          <w:rFonts w:ascii="Arial Narrow" w:hAnsi="Arial Narrow" w:cs="Arial Narrow"/>
          <w:b/>
          <w:bCs/>
        </w:rPr>
      </w:pPr>
      <w:r>
        <w:rPr>
          <w:rFonts w:ascii="Arial Narrow" w:hAnsi="Arial Narrow" w:cs="Arial Narrow"/>
          <w:b/>
          <w:bCs/>
        </w:rPr>
        <w:t>（三）建议</w:t>
      </w:r>
      <w:bookmarkStart w:id="111" w:name="_Toc387957834"/>
      <w:bookmarkEnd w:id="107"/>
      <w:bookmarkEnd w:id="109"/>
      <w:bookmarkEnd w:id="110"/>
    </w:p>
    <w:p w:rsidR="00AB318C" w:rsidRPr="00AB318C" w:rsidRDefault="00AB318C" w:rsidP="00AB318C">
      <w:pPr>
        <w:snapToGrid w:val="0"/>
        <w:ind w:firstLine="480"/>
        <w:jc w:val="left"/>
        <w:outlineLvl w:val="0"/>
        <w:rPr>
          <w:rFonts w:ascii="Arial Narrow" w:hAnsi="Arial Narrow" w:cs="Arial Narrow" w:hint="eastAsia"/>
        </w:rPr>
      </w:pPr>
      <w:bookmarkStart w:id="112" w:name="_Toc479252070"/>
      <w:bookmarkStart w:id="113" w:name="_Toc9981"/>
      <w:r>
        <w:rPr>
          <w:rFonts w:ascii="Arial Narrow" w:hAnsi="Arial Narrow" w:cs="Arial Narrow" w:hint="eastAsia"/>
        </w:rPr>
        <w:t>1</w:t>
      </w:r>
      <w:r>
        <w:rPr>
          <w:rFonts w:ascii="Arial Narrow" w:hAnsi="Arial Narrow" w:cs="Arial Narrow" w:hint="eastAsia"/>
        </w:rPr>
        <w:t>、</w:t>
      </w:r>
      <w:r w:rsidRPr="00AB318C">
        <w:rPr>
          <w:rFonts w:ascii="Arial Narrow" w:hAnsi="Arial Narrow" w:cs="Arial Narrow" w:hint="eastAsia"/>
        </w:rPr>
        <w:t>制定合理的绩效目标和绩效指标。项目实施单位应在项目开展之前通过会议研究的方式，根据项目性质及实际情况制定当年绩效目标，并将绩效目标分解为清晰、可衡量的指标，确定年初目标值，从定性和定量两个方面评价和分析项目实施情况和资金使用效益。</w:t>
      </w:r>
    </w:p>
    <w:p w:rsidR="00AB318C" w:rsidRPr="00AB318C" w:rsidRDefault="00AB318C" w:rsidP="00AB318C">
      <w:pPr>
        <w:snapToGrid w:val="0"/>
        <w:ind w:firstLine="480"/>
        <w:jc w:val="left"/>
        <w:outlineLvl w:val="0"/>
        <w:rPr>
          <w:rFonts w:ascii="Arial Narrow" w:hAnsi="Arial Narrow" w:cs="Arial Narrow" w:hint="eastAsia"/>
        </w:rPr>
      </w:pPr>
      <w:r>
        <w:rPr>
          <w:rFonts w:ascii="Arial Narrow" w:hAnsi="Arial Narrow" w:cs="Arial Narrow" w:hint="eastAsia"/>
        </w:rPr>
        <w:t>2</w:t>
      </w:r>
      <w:r>
        <w:rPr>
          <w:rFonts w:ascii="Arial Narrow" w:hAnsi="Arial Narrow" w:cs="Arial Narrow" w:hint="eastAsia"/>
        </w:rPr>
        <w:t>、</w:t>
      </w:r>
      <w:r w:rsidRPr="00AB318C">
        <w:rPr>
          <w:rFonts w:ascii="Arial Narrow" w:hAnsi="Arial Narrow" w:cs="Arial Narrow" w:hint="eastAsia"/>
        </w:rPr>
        <w:t>制定与项目相关的管理制度。项目实施单位应制定相应的《水电安全管理制</w:t>
      </w:r>
      <w:r w:rsidRPr="00AB318C">
        <w:rPr>
          <w:rFonts w:ascii="Arial Narrow" w:hAnsi="Arial Narrow" w:cs="Arial Narrow" w:hint="eastAsia"/>
        </w:rPr>
        <w:lastRenderedPageBreak/>
        <w:t>度》，对地下空间商业区、东广场、地下停车场、的士通道、公共机电设备、公厕等区域制定具体的实施方案，明确分管领导和具体工作组。可采取基层自查和督查组督查的办法，督查组在基层自查的基础上不定期深入基层各部门、各岗位进行认真细致的排查。</w:t>
      </w:r>
    </w:p>
    <w:p w:rsidR="00AB318C" w:rsidRDefault="00AB318C" w:rsidP="00AB318C">
      <w:pPr>
        <w:snapToGrid w:val="0"/>
        <w:ind w:firstLine="480"/>
        <w:jc w:val="left"/>
        <w:outlineLvl w:val="0"/>
        <w:rPr>
          <w:rFonts w:ascii="Arial Narrow" w:hAnsi="Arial Narrow" w:cs="Arial Narrow"/>
        </w:rPr>
      </w:pPr>
      <w:r>
        <w:rPr>
          <w:rFonts w:ascii="Arial Narrow" w:hAnsi="Arial Narrow" w:cs="Arial Narrow" w:hint="eastAsia"/>
        </w:rPr>
        <w:t>3</w:t>
      </w:r>
      <w:r>
        <w:rPr>
          <w:rFonts w:ascii="Arial Narrow" w:hAnsi="Arial Narrow" w:cs="Arial Narrow" w:hint="eastAsia"/>
        </w:rPr>
        <w:t>、</w:t>
      </w:r>
      <w:r w:rsidRPr="00AB318C">
        <w:rPr>
          <w:rFonts w:ascii="Arial Narrow" w:hAnsi="Arial Narrow" w:cs="Arial Narrow" w:hint="eastAsia"/>
        </w:rPr>
        <w:t>重视水电安全检查工作。项目实施单位应严格按照水电安全检查标准进行逐一排查，工作人员可实行每日</w:t>
      </w:r>
      <w:proofErr w:type="gramStart"/>
      <w:r w:rsidRPr="00AB318C">
        <w:rPr>
          <w:rFonts w:ascii="Arial Narrow" w:hAnsi="Arial Narrow" w:cs="Arial Narrow" w:hint="eastAsia"/>
        </w:rPr>
        <w:t>一</w:t>
      </w:r>
      <w:proofErr w:type="gramEnd"/>
      <w:r w:rsidRPr="00AB318C">
        <w:rPr>
          <w:rFonts w:ascii="Arial Narrow" w:hAnsi="Arial Narrow" w:cs="Arial Narrow" w:hint="eastAsia"/>
        </w:rPr>
        <w:t>巡回的检查制度，发现设备有隐患及故障，及时予以登记并马上通知水电工作人员进行及时处理。水电管理办公室可每周进行一次巡回检查，并查看每日安全登记册，逐项进行检查落实。</w:t>
      </w:r>
    </w:p>
    <w:p w:rsidR="00AB318C" w:rsidRDefault="00AB318C">
      <w:pPr>
        <w:snapToGrid w:val="0"/>
        <w:ind w:firstLine="482"/>
        <w:jc w:val="left"/>
        <w:outlineLvl w:val="0"/>
        <w:rPr>
          <w:rFonts w:ascii="Arial Narrow" w:hAnsi="Arial Narrow" w:cs="Arial Narrow"/>
          <w:b/>
        </w:rPr>
      </w:pPr>
      <w:r>
        <w:rPr>
          <w:rFonts w:ascii="Arial Narrow" w:hAnsi="Arial Narrow" w:cs="Arial Narrow"/>
          <w:b/>
        </w:rPr>
        <w:t>六、其他需说明的问题</w:t>
      </w:r>
      <w:bookmarkEnd w:id="112"/>
    </w:p>
    <w:p w:rsidR="00AB318C" w:rsidRDefault="00AB318C">
      <w:pPr>
        <w:snapToGrid w:val="0"/>
        <w:ind w:firstLine="482"/>
        <w:outlineLvl w:val="1"/>
        <w:rPr>
          <w:rFonts w:ascii="Arial Narrow" w:hAnsi="Arial Narrow" w:cs="Arial Narrow"/>
          <w:b/>
          <w:bCs/>
        </w:rPr>
      </w:pPr>
      <w:bookmarkStart w:id="114" w:name="_Toc479252071"/>
      <w:r>
        <w:rPr>
          <w:rFonts w:ascii="Arial Narrow" w:hAnsi="Arial Narrow" w:cs="Arial Narrow"/>
          <w:b/>
          <w:bCs/>
        </w:rPr>
        <w:t>（一）关于评价责任的说明</w:t>
      </w:r>
      <w:bookmarkEnd w:id="114"/>
    </w:p>
    <w:p w:rsidR="00AB318C" w:rsidRDefault="00AB318C" w:rsidP="007A031A">
      <w:pPr>
        <w:snapToGrid w:val="0"/>
        <w:ind w:firstLineChars="182" w:firstLine="437"/>
        <w:rPr>
          <w:rFonts w:ascii="Arial Narrow" w:hAnsi="Arial Narrow" w:cs="仿宋_GB2312"/>
          <w:bCs/>
        </w:rPr>
      </w:pPr>
      <w:proofErr w:type="gramStart"/>
      <w:r>
        <w:rPr>
          <w:rFonts w:ascii="Arial Narrow" w:hAnsi="Arial Narrow" w:cs="仿宋_GB2312"/>
          <w:bCs/>
        </w:rPr>
        <w:t>本评价</w:t>
      </w:r>
      <w:proofErr w:type="gramEnd"/>
      <w:r>
        <w:rPr>
          <w:rFonts w:ascii="Arial Narrow" w:hAnsi="Arial Narrow" w:cs="仿宋_GB2312"/>
          <w:bCs/>
        </w:rPr>
        <w:t>结果依据评价客体提供的各项基础资料，运用规定的评价方法，评价工作组保证本次评价工作全过程的公正和公平，各项评价基础资料的真实性与完整性</w:t>
      </w:r>
      <w:proofErr w:type="gramStart"/>
      <w:r>
        <w:rPr>
          <w:rFonts w:ascii="Arial Narrow" w:hAnsi="Arial Narrow" w:cs="仿宋_GB2312"/>
          <w:bCs/>
        </w:rPr>
        <w:t>由评价</w:t>
      </w:r>
      <w:proofErr w:type="gramEnd"/>
      <w:r>
        <w:rPr>
          <w:rFonts w:ascii="Arial Narrow" w:hAnsi="Arial Narrow" w:cs="仿宋_GB2312"/>
          <w:bCs/>
        </w:rPr>
        <w:t>客体负责，未经评价组织机构同意，任何单位和个人不得将</w:t>
      </w:r>
      <w:proofErr w:type="gramStart"/>
      <w:r>
        <w:rPr>
          <w:rFonts w:ascii="Arial Narrow" w:hAnsi="Arial Narrow" w:cs="仿宋_GB2312"/>
          <w:bCs/>
        </w:rPr>
        <w:t>本评价</w:t>
      </w:r>
      <w:proofErr w:type="gramEnd"/>
      <w:r>
        <w:rPr>
          <w:rFonts w:ascii="Arial Narrow" w:hAnsi="Arial Narrow" w:cs="仿宋_GB2312"/>
          <w:bCs/>
        </w:rPr>
        <w:t>结果对外公布。</w:t>
      </w:r>
    </w:p>
    <w:p w:rsidR="00AB318C" w:rsidRDefault="00AB318C">
      <w:pPr>
        <w:numPr>
          <w:ilvl w:val="0"/>
          <w:numId w:val="11"/>
        </w:numPr>
        <w:snapToGrid w:val="0"/>
        <w:ind w:firstLine="482"/>
        <w:outlineLvl w:val="1"/>
        <w:rPr>
          <w:rFonts w:ascii="Arial Narrow" w:hAnsi="Arial Narrow" w:cs="Arial Narrow"/>
          <w:b/>
          <w:bCs/>
        </w:rPr>
      </w:pPr>
      <w:bookmarkStart w:id="115" w:name="_Toc479252072"/>
      <w:r>
        <w:rPr>
          <w:rFonts w:ascii="Arial Narrow" w:hAnsi="Arial Narrow" w:cs="Arial Narrow"/>
          <w:b/>
          <w:bCs/>
        </w:rPr>
        <w:t>关于本项目评价中局限性的说明</w:t>
      </w:r>
      <w:bookmarkEnd w:id="115"/>
    </w:p>
    <w:p w:rsidR="00AB318C" w:rsidRDefault="00AB318C">
      <w:pPr>
        <w:snapToGrid w:val="0"/>
        <w:ind w:firstLineChars="0" w:firstLine="0"/>
        <w:outlineLvl w:val="1"/>
        <w:rPr>
          <w:rFonts w:ascii="Arial Narrow" w:hAnsi="Arial Narrow" w:cs="Arial Narrow"/>
        </w:rPr>
      </w:pPr>
      <w:r>
        <w:rPr>
          <w:rFonts w:ascii="Arial Narrow" w:hAnsi="Arial Narrow" w:cs="Arial Narrow"/>
          <w:b/>
          <w:bCs/>
        </w:rPr>
        <w:t xml:space="preserve">   </w:t>
      </w:r>
      <w:r>
        <w:rPr>
          <w:rFonts w:ascii="Arial Narrow" w:hAnsi="Arial Narrow" w:cs="Arial Narrow"/>
        </w:rPr>
        <w:t xml:space="preserve"> 1</w:t>
      </w:r>
      <w:r>
        <w:rPr>
          <w:rFonts w:ascii="Arial Narrow" w:hAnsi="Arial Narrow" w:cs="Arial Narrow"/>
        </w:rPr>
        <w:t>、本次评价项目数据是基于项目实施单位统计的，涉及范围较广、数据多，无法一一核实其真实性，因此可能对结果的准确性产生一定的影响。</w:t>
      </w:r>
    </w:p>
    <w:p w:rsidR="00AB318C" w:rsidRDefault="00AB318C">
      <w:pPr>
        <w:snapToGrid w:val="0"/>
        <w:ind w:firstLine="480"/>
        <w:outlineLvl w:val="1"/>
        <w:rPr>
          <w:rFonts w:ascii="Arial Narrow" w:hAnsi="Arial Narrow" w:cs="Arial Narrow"/>
        </w:rPr>
      </w:pPr>
      <w:r>
        <w:rPr>
          <w:rFonts w:ascii="Arial Narrow" w:hAnsi="Arial Narrow" w:cs="Arial Narrow"/>
        </w:rPr>
        <w:t>2</w:t>
      </w:r>
      <w:r>
        <w:rPr>
          <w:rFonts w:ascii="Arial Narrow" w:hAnsi="Arial Narrow" w:cs="Arial Narrow"/>
        </w:rPr>
        <w:t>、对于绩效评价框架中的部分定性指标，无法根据量化的数据评价并得出分数，评议结果主要依据评价人员的职业判断。</w:t>
      </w:r>
    </w:p>
    <w:p w:rsidR="00AB318C" w:rsidRDefault="00AB318C">
      <w:pPr>
        <w:snapToGrid w:val="0"/>
        <w:ind w:firstLine="480"/>
        <w:outlineLvl w:val="1"/>
        <w:rPr>
          <w:rFonts w:ascii="Arial Narrow" w:hAnsi="Arial Narrow" w:cs="Arial Narrow"/>
        </w:rPr>
      </w:pPr>
      <w:r>
        <w:rPr>
          <w:rFonts w:ascii="Arial Narrow" w:hAnsi="Arial Narrow" w:cs="Arial Narrow"/>
        </w:rPr>
        <w:t>3</w:t>
      </w:r>
      <w:r>
        <w:rPr>
          <w:rFonts w:ascii="Arial Narrow" w:hAnsi="Arial Narrow" w:cs="Arial Narrow"/>
        </w:rPr>
        <w:t>、生活质量提高程度和服务对象满意度我们主要采取发放问卷调查的方式进行的，本次绩效评价我们对</w:t>
      </w:r>
      <w:r>
        <w:rPr>
          <w:rFonts w:ascii="Arial Narrow" w:hAnsi="Arial Narrow" w:cs="Arial Narrow" w:hint="eastAsia"/>
        </w:rPr>
        <w:t>车站广场</w:t>
      </w:r>
      <w:r>
        <w:rPr>
          <w:rFonts w:ascii="Arial Narrow" w:hAnsi="Arial Narrow" w:cs="Arial Narrow"/>
        </w:rPr>
        <w:t>的</w:t>
      </w:r>
      <w:r>
        <w:rPr>
          <w:rFonts w:ascii="Arial Narrow" w:hAnsi="Arial Narrow" w:cs="Arial Narrow"/>
        </w:rPr>
        <w:t>20</w:t>
      </w:r>
      <w:r>
        <w:rPr>
          <w:rFonts w:ascii="Arial Narrow" w:hAnsi="Arial Narrow" w:cs="Arial Narrow"/>
        </w:rPr>
        <w:t>名</w:t>
      </w:r>
      <w:r>
        <w:rPr>
          <w:rFonts w:ascii="Arial Narrow" w:hAnsi="Arial Narrow" w:cs="Arial Narrow" w:hint="eastAsia"/>
        </w:rPr>
        <w:t>群众</w:t>
      </w:r>
      <w:r>
        <w:rPr>
          <w:rFonts w:ascii="Arial Narrow" w:hAnsi="Arial Narrow" w:cs="Arial Narrow"/>
        </w:rPr>
        <w:t>进行问卷调查，收集的信息存在一定的局限性和片面性，可能会导致统计性偏差，对评价结果产生一定的影响。</w:t>
      </w:r>
    </w:p>
    <w:p w:rsidR="00AB318C" w:rsidRDefault="00AB318C">
      <w:pPr>
        <w:snapToGrid w:val="0"/>
        <w:ind w:firstLine="480"/>
        <w:rPr>
          <w:rFonts w:ascii="Arial Narrow" w:hAnsi="Arial Narrow" w:cs="仿宋_GB2312"/>
          <w:bCs/>
        </w:rPr>
      </w:pPr>
      <w:r>
        <w:rPr>
          <w:rFonts w:ascii="Arial Narrow" w:hAnsi="Arial Narrow" w:cs="仿宋_GB2312"/>
          <w:bCs/>
        </w:rPr>
        <w:t>4</w:t>
      </w:r>
      <w:r>
        <w:rPr>
          <w:rFonts w:ascii="Arial Narrow" w:hAnsi="Arial Narrow" w:cs="仿宋_GB2312"/>
          <w:bCs/>
        </w:rPr>
        <w:t>、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rsidR="00AB318C" w:rsidRDefault="00AB318C">
      <w:pPr>
        <w:snapToGrid w:val="0"/>
        <w:ind w:firstLineChars="0" w:firstLine="480"/>
        <w:rPr>
          <w:rFonts w:ascii="Arial Narrow" w:hAnsi="Arial Narrow" w:cs="仿宋_GB2312"/>
          <w:bCs/>
        </w:rPr>
      </w:pPr>
      <w:r>
        <w:rPr>
          <w:rFonts w:ascii="Arial Narrow" w:hAnsi="Arial Narrow" w:cs="仿宋_GB2312"/>
          <w:bCs/>
        </w:rPr>
        <w:t>5</w:t>
      </w:r>
      <w:r>
        <w:rPr>
          <w:rFonts w:ascii="Arial Narrow" w:hAnsi="Arial Narrow" w:cs="仿宋_GB2312"/>
          <w:bCs/>
        </w:rPr>
        <w:t>、本项目是经常性的资金使用项目，而且专业性较强。受具体参加本次项目的评价人员的专业能力的影响，对专业指标设定的全面性以及问题、建议提出的专业</w:t>
      </w:r>
      <w:r>
        <w:rPr>
          <w:rFonts w:ascii="Arial Narrow" w:hAnsi="Arial Narrow" w:cs="仿宋_GB2312"/>
          <w:bCs/>
        </w:rPr>
        <w:lastRenderedPageBreak/>
        <w:t>性可能存在一定的局限性</w:t>
      </w:r>
      <w:bookmarkStart w:id="116" w:name="_Toc387957836"/>
      <w:bookmarkStart w:id="117" w:name="_Toc5673"/>
      <w:bookmarkStart w:id="118" w:name="_Toc479252073"/>
      <w:bookmarkStart w:id="119" w:name="_Toc406668061"/>
      <w:bookmarkStart w:id="120" w:name="_Toc406666387"/>
      <w:bookmarkEnd w:id="111"/>
      <w:bookmarkEnd w:id="113"/>
      <w:r>
        <w:rPr>
          <w:rFonts w:ascii="Arial Narrow" w:hAnsi="Arial Narrow" w:cs="仿宋_GB2312"/>
          <w:bCs/>
        </w:rPr>
        <w:t>。</w:t>
      </w:r>
    </w:p>
    <w:p w:rsidR="00AB318C" w:rsidRDefault="00AB318C" w:rsidP="002854E0">
      <w:pPr>
        <w:snapToGrid w:val="0"/>
        <w:ind w:firstLineChars="0" w:firstLine="0"/>
        <w:rPr>
          <w:rFonts w:ascii="Arial Narrow" w:hAnsi="Arial Narrow" w:cs="仿宋_GB2312"/>
          <w:bCs/>
        </w:rPr>
      </w:pPr>
    </w:p>
    <w:p w:rsidR="00AB318C" w:rsidRDefault="00AB318C">
      <w:pPr>
        <w:snapToGrid w:val="0"/>
        <w:ind w:firstLineChars="0" w:firstLine="0"/>
        <w:rPr>
          <w:rFonts w:ascii="Arial Narrow" w:hAnsi="Arial Narrow" w:cs="仿宋_GB2312"/>
          <w:bCs/>
        </w:rPr>
      </w:pPr>
    </w:p>
    <w:p w:rsidR="00AB318C" w:rsidRDefault="00AB318C">
      <w:pPr>
        <w:snapToGrid w:val="0"/>
        <w:ind w:firstLineChars="0" w:firstLine="0"/>
        <w:jc w:val="center"/>
        <w:rPr>
          <w:rFonts w:ascii="Arial Narrow" w:hAnsi="Arial Narrow" w:cs="仿宋_GB2312"/>
          <w:b/>
          <w:bCs/>
        </w:rPr>
      </w:pPr>
      <w:r>
        <w:rPr>
          <w:rFonts w:ascii="Arial Narrow" w:hAnsi="Arial Narrow" w:cs="仿宋_GB2312"/>
          <w:b/>
          <w:bCs/>
        </w:rPr>
        <w:t>【武昌火车站</w:t>
      </w:r>
      <w:r>
        <w:rPr>
          <w:rFonts w:ascii="Arial Narrow" w:hAnsi="Arial Narrow" w:cs="仿宋_GB2312"/>
          <w:b/>
          <w:bCs/>
        </w:rPr>
        <w:t>2017</w:t>
      </w:r>
      <w:r>
        <w:rPr>
          <w:rFonts w:ascii="Arial Narrow" w:hAnsi="Arial Narrow" w:cs="仿宋_GB2312"/>
          <w:b/>
          <w:bCs/>
        </w:rPr>
        <w:t>年度公用设施水电项目绩效评价报告】</w:t>
      </w:r>
    </w:p>
    <w:p w:rsidR="00AB318C" w:rsidRDefault="00AB318C">
      <w:pPr>
        <w:snapToGrid w:val="0"/>
        <w:ind w:firstLineChars="0" w:firstLine="0"/>
        <w:outlineLvl w:val="1"/>
        <w:rPr>
          <w:rFonts w:ascii="Arial Narrow" w:hAnsi="Arial Narrow" w:cs="Arial Narrow"/>
          <w:b/>
          <w:bCs/>
        </w:rPr>
      </w:pPr>
    </w:p>
    <w:p w:rsidR="00AB318C" w:rsidRDefault="00AB318C">
      <w:pPr>
        <w:snapToGrid w:val="0"/>
        <w:ind w:firstLineChars="0" w:firstLine="0"/>
        <w:outlineLvl w:val="1"/>
        <w:rPr>
          <w:rFonts w:ascii="Arial Narrow" w:hAnsi="Arial Narrow" w:cs="Arial Narrow"/>
          <w:b/>
          <w:bCs/>
        </w:rPr>
      </w:pPr>
    </w:p>
    <w:p w:rsidR="002917AD" w:rsidRDefault="00AB318C">
      <w:pPr>
        <w:snapToGrid w:val="0"/>
        <w:ind w:firstLineChars="0" w:firstLine="0"/>
        <w:outlineLvl w:val="1"/>
        <w:rPr>
          <w:rFonts w:ascii="Arial Narrow" w:hAnsi="Arial Narrow" w:cs="Arial Narrow"/>
        </w:rPr>
      </w:pPr>
      <w:r>
        <w:rPr>
          <w:rFonts w:ascii="Arial Narrow" w:hAnsi="Arial Narrow" w:cs="Arial Narrow"/>
          <w:b/>
          <w:bCs/>
        </w:rPr>
        <w:t>附件</w:t>
      </w:r>
      <w:bookmarkEnd w:id="116"/>
      <w:r>
        <w:rPr>
          <w:rFonts w:ascii="Arial Narrow" w:hAnsi="Arial Narrow" w:cs="Arial Narrow"/>
          <w:b/>
          <w:bCs/>
        </w:rPr>
        <w:t>：</w:t>
      </w:r>
      <w:bookmarkEnd w:id="117"/>
      <w:bookmarkEnd w:id="118"/>
      <w:bookmarkEnd w:id="119"/>
      <w:bookmarkEnd w:id="120"/>
    </w:p>
    <w:p w:rsidR="002917AD" w:rsidRDefault="007A031A">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：项目绩效评价评分表及说明</w:t>
      </w:r>
    </w:p>
    <w:p w:rsidR="002917AD" w:rsidRDefault="007A031A">
      <w:pPr>
        <w:snapToGrid w:val="0"/>
        <w:ind w:firstLine="480"/>
        <w:rPr>
          <w:rFonts w:ascii="Arial Narrow" w:hAnsi="Arial Narrow" w:cs="Arial Narrow"/>
        </w:rPr>
      </w:pPr>
      <w:r>
        <w:rPr>
          <w:rFonts w:ascii="Arial Narrow" w:hAnsi="Arial Narrow" w:cs="Arial Narrow"/>
        </w:rPr>
        <w:t>2</w:t>
      </w:r>
      <w:r>
        <w:rPr>
          <w:rFonts w:ascii="Arial Narrow" w:hAnsi="Arial Narrow" w:cs="Arial Narrow"/>
        </w:rPr>
        <w:t>：绩效目标完成情况对比表</w:t>
      </w:r>
    </w:p>
    <w:p w:rsidR="002917AD" w:rsidRDefault="007A031A">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：基础数据表</w:t>
      </w:r>
    </w:p>
    <w:p w:rsidR="002917AD" w:rsidRDefault="007A031A">
      <w:pPr>
        <w:snapToGrid w:val="0"/>
        <w:ind w:firstLine="480"/>
        <w:rPr>
          <w:rFonts w:ascii="Arial Narrow" w:hAnsi="Arial Narrow" w:cs="Arial Narrow"/>
        </w:rPr>
      </w:pPr>
      <w:r>
        <w:rPr>
          <w:rFonts w:ascii="Arial Narrow" w:hAnsi="Arial Narrow" w:cs="Arial Narrow"/>
        </w:rPr>
        <w:t>4</w:t>
      </w:r>
      <w:r>
        <w:rPr>
          <w:rFonts w:ascii="Arial Narrow" w:hAnsi="Arial Narrow" w:cs="Arial Narrow"/>
        </w:rPr>
        <w:t>：访谈大纲</w:t>
      </w:r>
    </w:p>
    <w:p w:rsidR="002917AD" w:rsidRDefault="007A031A">
      <w:pPr>
        <w:snapToGrid w:val="0"/>
        <w:ind w:firstLine="480"/>
        <w:rPr>
          <w:rFonts w:ascii="Arial Narrow" w:hAnsi="Arial Narrow" w:cs="Arial Narrow"/>
        </w:rPr>
      </w:pPr>
      <w:r>
        <w:rPr>
          <w:rFonts w:ascii="Arial Narrow" w:hAnsi="Arial Narrow" w:cs="Arial Narrow"/>
        </w:rPr>
        <w:t>5</w:t>
      </w:r>
      <w:r>
        <w:rPr>
          <w:rFonts w:ascii="Arial Narrow" w:hAnsi="Arial Narrow" w:cs="Arial Narrow"/>
        </w:rPr>
        <w:t>：访谈记录</w:t>
      </w:r>
    </w:p>
    <w:p w:rsidR="002917AD" w:rsidRDefault="007A031A">
      <w:pPr>
        <w:snapToGrid w:val="0"/>
        <w:ind w:firstLine="480"/>
        <w:rPr>
          <w:rFonts w:ascii="Arial Narrow" w:hAnsi="Arial Narrow" w:cs="Arial Narrow"/>
        </w:rPr>
      </w:pPr>
      <w:r>
        <w:rPr>
          <w:rFonts w:ascii="Arial Narrow" w:hAnsi="Arial Narrow" w:cs="Arial Narrow"/>
        </w:rPr>
        <w:t>6</w:t>
      </w:r>
      <w:r>
        <w:rPr>
          <w:rFonts w:ascii="Arial Narrow" w:hAnsi="Arial Narrow" w:cs="Arial Narrow"/>
        </w:rPr>
        <w:t>：调查问卷</w:t>
      </w:r>
    </w:p>
    <w:p w:rsidR="002917AD" w:rsidRDefault="007A031A">
      <w:pPr>
        <w:snapToGrid w:val="0"/>
        <w:ind w:firstLine="480"/>
        <w:rPr>
          <w:rFonts w:ascii="Arial Narrow" w:hAnsi="Arial Narrow" w:cs="Arial Narrow"/>
        </w:rPr>
      </w:pPr>
      <w:r>
        <w:rPr>
          <w:rFonts w:ascii="Arial Narrow" w:hAnsi="Arial Narrow" w:cs="Arial Narrow"/>
        </w:rPr>
        <w:t>7</w:t>
      </w:r>
      <w:r>
        <w:rPr>
          <w:rFonts w:ascii="Arial Narrow" w:hAnsi="Arial Narrow" w:cs="Arial Narrow"/>
        </w:rPr>
        <w:t>：调查问卷分析</w:t>
      </w:r>
    </w:p>
    <w:p w:rsidR="002917AD" w:rsidRDefault="007A031A">
      <w:pPr>
        <w:snapToGrid w:val="0"/>
        <w:ind w:firstLine="480"/>
        <w:rPr>
          <w:rFonts w:ascii="Arial Narrow" w:hAnsi="Arial Narrow" w:cs="Arial Narrow"/>
        </w:rPr>
      </w:pPr>
      <w:r>
        <w:rPr>
          <w:rFonts w:ascii="Arial Narrow" w:hAnsi="Arial Narrow" w:cs="Arial Narrow"/>
        </w:rPr>
        <w:t>8</w:t>
      </w:r>
      <w:r>
        <w:rPr>
          <w:rFonts w:ascii="Arial Narrow" w:hAnsi="Arial Narrow" w:cs="Arial Narrow"/>
        </w:rPr>
        <w:t>：评价现场照片</w:t>
      </w:r>
    </w:p>
    <w:p w:rsidR="002917AD" w:rsidRDefault="007A031A">
      <w:pPr>
        <w:snapToGrid w:val="0"/>
        <w:ind w:firstLine="480"/>
        <w:rPr>
          <w:rFonts w:ascii="Arial Narrow" w:hAnsi="Arial Narrow" w:cs="Arial Narrow"/>
        </w:rPr>
      </w:pPr>
      <w:r>
        <w:rPr>
          <w:rFonts w:ascii="Arial Narrow" w:hAnsi="Arial Narrow" w:cs="Arial Narrow"/>
        </w:rPr>
        <w:t>9</w:t>
      </w:r>
      <w:r>
        <w:rPr>
          <w:rFonts w:ascii="Arial Narrow" w:hAnsi="Arial Narrow" w:cs="Arial Narrow"/>
        </w:rPr>
        <w:t>：绩效评价实施方案</w:t>
      </w:r>
    </w:p>
    <w:p w:rsidR="002917AD" w:rsidRDefault="007A031A">
      <w:pPr>
        <w:snapToGrid w:val="0"/>
        <w:ind w:firstLine="480"/>
        <w:rPr>
          <w:rFonts w:ascii="Arial Narrow" w:hAnsi="Arial Narrow" w:cs="Arial Narrow"/>
        </w:rPr>
      </w:pPr>
      <w:r>
        <w:rPr>
          <w:rFonts w:ascii="Arial Narrow" w:hAnsi="Arial Narrow" w:cs="Arial Narrow"/>
        </w:rPr>
        <w:t>10:</w:t>
      </w:r>
      <w:r>
        <w:rPr>
          <w:rFonts w:ascii="Arial Narrow" w:hAnsi="Arial Narrow" w:cs="Arial Narrow"/>
        </w:rPr>
        <w:t>其他支持评价结论的相关资料</w:t>
      </w:r>
    </w:p>
    <w:p w:rsidR="002917AD" w:rsidRDefault="007A031A">
      <w:pPr>
        <w:snapToGrid w:val="0"/>
        <w:ind w:firstLine="480"/>
        <w:rPr>
          <w:rFonts w:ascii="Arial Narrow" w:hAnsi="Arial Narrow" w:cs="Arial Narrow"/>
        </w:rPr>
      </w:pPr>
      <w:r>
        <w:rPr>
          <w:rFonts w:ascii="Arial Narrow" w:hAnsi="Arial Narrow" w:cs="Arial Narrow"/>
        </w:rPr>
        <w:t>11:</w:t>
      </w:r>
      <w:r>
        <w:rPr>
          <w:rFonts w:ascii="Arial Narrow" w:hAnsi="Arial Narrow" w:cs="Arial Narrow"/>
        </w:rPr>
        <w:t>评价机构营业执照（复印件）</w:t>
      </w:r>
    </w:p>
    <w:p w:rsidR="002917AD" w:rsidRDefault="007A031A">
      <w:pPr>
        <w:snapToGrid w:val="0"/>
        <w:ind w:firstLine="480"/>
        <w:rPr>
          <w:rFonts w:ascii="Arial Narrow" w:hAnsi="Arial Narrow" w:cs="Arial Narrow"/>
        </w:rPr>
      </w:pPr>
      <w:r>
        <w:rPr>
          <w:rFonts w:ascii="Arial Narrow" w:hAnsi="Arial Narrow" w:cs="Arial Narrow"/>
        </w:rPr>
        <w:t>12:</w:t>
      </w:r>
      <w:r>
        <w:rPr>
          <w:rFonts w:ascii="Arial Narrow" w:hAnsi="Arial Narrow" w:cs="Arial Narrow"/>
        </w:rPr>
        <w:t>相关评价人员执业证明文件（复印件）</w:t>
      </w:r>
    </w:p>
    <w:p w:rsidR="002917AD" w:rsidRDefault="002917AD">
      <w:pPr>
        <w:snapToGrid w:val="0"/>
        <w:ind w:firstLine="480"/>
        <w:rPr>
          <w:rFonts w:ascii="Arial Narrow" w:hAnsi="Arial Narrow" w:cs="Arial Narrow"/>
        </w:rPr>
      </w:pPr>
    </w:p>
    <w:p w:rsidR="002917AD" w:rsidRDefault="002917AD">
      <w:pPr>
        <w:snapToGrid w:val="0"/>
        <w:ind w:firstLine="480"/>
        <w:rPr>
          <w:rFonts w:ascii="Arial Narrow" w:hAnsi="Arial Narrow" w:cs="Arial Narrow"/>
        </w:rPr>
      </w:pPr>
    </w:p>
    <w:p w:rsidR="002917AD" w:rsidRDefault="007A031A">
      <w:pPr>
        <w:snapToGrid w:val="0"/>
        <w:ind w:firstLineChars="0" w:firstLine="0"/>
        <w:jc w:val="right"/>
        <w:rPr>
          <w:rFonts w:ascii="Arial Narrow" w:hAnsi="Arial Narrow" w:cs="Arial Narrow"/>
        </w:rPr>
      </w:pPr>
      <w:r>
        <w:rPr>
          <w:rFonts w:ascii="Arial Narrow" w:hAnsi="Arial Narrow" w:cs="Arial Narrow"/>
        </w:rPr>
        <w:t>致同会计师事务所（特殊普通合伙）</w:t>
      </w:r>
    </w:p>
    <w:p w:rsidR="002917AD" w:rsidRDefault="007A031A">
      <w:pPr>
        <w:snapToGrid w:val="0"/>
        <w:ind w:firstLineChars="0" w:firstLine="0"/>
        <w:jc w:val="right"/>
        <w:rPr>
          <w:rFonts w:ascii="Arial Narrow" w:hAnsi="Arial Narrow" w:cs="Arial Narrow"/>
        </w:rPr>
      </w:pPr>
      <w:r>
        <w:rPr>
          <w:rFonts w:ascii="Arial Narrow" w:hAnsi="Arial Narrow" w:cs="Arial Narrow"/>
        </w:rPr>
        <w:t>武汉分所</w:t>
      </w:r>
    </w:p>
    <w:p w:rsidR="002917AD" w:rsidRDefault="007A031A">
      <w:pPr>
        <w:snapToGrid w:val="0"/>
        <w:ind w:firstLineChars="2900" w:firstLine="6960"/>
        <w:rPr>
          <w:rFonts w:ascii="Arial Narrow" w:hAnsi="Arial Narrow" w:cs="Arial Narrow"/>
        </w:rPr>
      </w:pPr>
      <w:r>
        <w:rPr>
          <w:rFonts w:ascii="Arial Narrow" w:hAnsi="Arial Narrow" w:cs="Arial Narrow"/>
        </w:rPr>
        <w:t>2018</w:t>
      </w:r>
      <w:r>
        <w:rPr>
          <w:rFonts w:ascii="Arial Narrow" w:hAnsi="Arial Narrow" w:cs="Arial Narrow"/>
        </w:rPr>
        <w:t>年</w:t>
      </w:r>
      <w:r>
        <w:rPr>
          <w:rFonts w:ascii="Arial Narrow" w:hAnsi="Arial Narrow" w:cs="Arial Narrow"/>
        </w:rPr>
        <w:t>5</w:t>
      </w:r>
      <w:r>
        <w:rPr>
          <w:rFonts w:ascii="Arial Narrow" w:hAnsi="Arial Narrow" w:cs="Arial Narrow"/>
        </w:rPr>
        <w:t>月</w:t>
      </w:r>
      <w:r>
        <w:rPr>
          <w:rFonts w:ascii="Arial Narrow" w:hAnsi="Arial Narrow" w:cs="Arial Narrow"/>
        </w:rPr>
        <w:t>30</w:t>
      </w:r>
      <w:r>
        <w:rPr>
          <w:rFonts w:ascii="Arial Narrow" w:hAnsi="Arial Narrow" w:cs="Arial Narrow"/>
        </w:rPr>
        <w:t>日</w:t>
      </w:r>
    </w:p>
    <w:sectPr w:rsidR="002917AD">
      <w:headerReference w:type="default" r:id="rId33"/>
      <w:footerReference w:type="default" r:id="rId34"/>
      <w:pgSz w:w="11906" w:h="16838"/>
      <w:pgMar w:top="1440" w:right="1406" w:bottom="1089" w:left="1800" w:header="2041" w:footer="1134" w:gutter="0"/>
      <w:pgNumType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D5" w:rsidRDefault="00C53AD5" w:rsidP="007A031A">
      <w:pPr>
        <w:spacing w:line="240" w:lineRule="auto"/>
        <w:ind w:firstLine="480"/>
      </w:pPr>
      <w:r>
        <w:separator/>
      </w:r>
    </w:p>
  </w:endnote>
  <w:endnote w:type="continuationSeparator" w:id="0">
    <w:p w:rsidR="00C53AD5" w:rsidRDefault="00C53AD5" w:rsidP="007A031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7" w:rsidRDefault="00F15DB7">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7" w:rsidRDefault="00F15DB7">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7" w:rsidRDefault="00F15DB7">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7" w:rsidRDefault="00F15DB7">
    <w:pPr>
      <w:pStyle w:val="a8"/>
      <w:framePr w:wrap="around" w:vAnchor="text" w:hAnchor="margin" w:xAlign="center" w:y="1"/>
      <w:ind w:firstLineChars="100" w:firstLine="210"/>
      <w:jc w:val="center"/>
      <w:rPr>
        <w:rFonts w:ascii="Arial Narrow" w:hAnsi="Arial Narrow"/>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sidR="00AB318C">
      <w:rPr>
        <w:rFonts w:ascii="Arial Narrow" w:hAnsi="Arial Narrow"/>
        <w:noProof/>
        <w:sz w:val="21"/>
        <w:szCs w:val="21"/>
      </w:rPr>
      <w:t>19</w:t>
    </w:r>
    <w:r>
      <w:rPr>
        <w:rFonts w:ascii="Arial Narrow" w:hAnsi="Arial Narrow"/>
        <w:sz w:val="21"/>
        <w:szCs w:val="21"/>
      </w:rPr>
      <w:fldChar w:fldCharType="end"/>
    </w:r>
  </w:p>
  <w:p w:rsidR="00F15DB7" w:rsidRDefault="00F15DB7">
    <w:pPr>
      <w:pStyle w:val="a8"/>
      <w:framePr w:wrap="around" w:vAnchor="text" w:hAnchor="margin" w:xAlign="center" w:y="1"/>
      <w:ind w:firstLineChars="100" w:firstLine="210"/>
      <w:jc w:val="center"/>
      <w:rPr>
        <w:rFonts w:ascii="Arial Narrow" w:hAnsi="Arial Narrow"/>
        <w:sz w:val="21"/>
        <w:szCs w:val="21"/>
      </w:rPr>
    </w:pPr>
  </w:p>
  <w:p w:rsidR="00F15DB7" w:rsidRDefault="00F15DB7">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D5" w:rsidRDefault="00C53AD5" w:rsidP="007A031A">
      <w:pPr>
        <w:spacing w:line="240" w:lineRule="auto"/>
        <w:ind w:firstLine="480"/>
      </w:pPr>
      <w:r>
        <w:separator/>
      </w:r>
    </w:p>
  </w:footnote>
  <w:footnote w:type="continuationSeparator" w:id="0">
    <w:p w:rsidR="00C53AD5" w:rsidRDefault="00C53AD5" w:rsidP="007A031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7" w:rsidRDefault="00F15DB7">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7" w:rsidRDefault="00F15DB7">
    <w:pPr>
      <w:pStyle w:val="a9"/>
      <w:pBdr>
        <w:bottom w:val="none" w:sz="0" w:space="0"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7" w:rsidRDefault="00F15DB7">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B7" w:rsidRDefault="00F15DB7">
    <w:pPr>
      <w:pStyle w:val="a9"/>
      <w:pBdr>
        <w:bottom w:val="none" w:sz="0" w:space="0" w:color="auto"/>
      </w:pBdr>
      <w:ind w:firstLineChars="0" w:firstLine="0"/>
      <w:jc w:val="both"/>
    </w:pPr>
    <w:r>
      <w:rPr>
        <w:rFonts w:ascii="Calibri" w:eastAsia="黑体" w:hAnsi="Calibri" w:cs="黑体"/>
        <w:b/>
        <w:noProof/>
        <w:sz w:val="14"/>
        <w:szCs w:val="14"/>
      </w:rPr>
      <w:drawing>
        <wp:anchor distT="0" distB="0" distL="114300" distR="114300" simplePos="0" relativeHeight="251660288" behindDoc="0" locked="0" layoutInCell="1" allowOverlap="1">
          <wp:simplePos x="0" y="0"/>
          <wp:positionH relativeFrom="page">
            <wp:posOffset>1304925</wp:posOffset>
          </wp:positionH>
          <wp:positionV relativeFrom="page">
            <wp:posOffset>447675</wp:posOffset>
          </wp:positionV>
          <wp:extent cx="2200275" cy="638175"/>
          <wp:effectExtent l="19050" t="0" r="9525" b="0"/>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noChangeArrowheads="1"/>
                  </pic:cNvPicPr>
                </pic:nvPicPr>
                <pic:blipFill>
                  <a:blip r:embed="rId1"/>
                  <a:srcRect/>
                  <a:stretch>
                    <a:fillRect/>
                  </a:stretch>
                </pic:blipFill>
                <pic:spPr>
                  <a:xfrm>
                    <a:off x="0" y="0"/>
                    <a:ext cx="2200275" cy="638175"/>
                  </a:xfrm>
                  <a:prstGeom prst="rect">
                    <a:avLst/>
                  </a:prstGeom>
                  <a:noFill/>
                  <a:ln w="9525">
                    <a:noFill/>
                    <a:miter lim="800000"/>
                    <a:headEnd/>
                    <a:tailEnd/>
                  </a:ln>
                </pic:spPr>
              </pic:pic>
            </a:graphicData>
          </a:graphic>
        </wp:anchor>
      </w:drawing>
    </w:r>
    <w:r>
      <w:rPr>
        <w:rFonts w:ascii="Calibri" w:eastAsia="黑体" w:hAnsi="Calibri" w:cs="黑体"/>
        <w:b/>
        <w:noProof/>
        <w:sz w:val="14"/>
        <w:szCs w:val="14"/>
      </w:rPr>
      <mc:AlternateContent>
        <mc:Choice Requires="wps">
          <w:drawing>
            <wp:anchor distT="0" distB="0" distL="114300" distR="114300" simplePos="0" relativeHeight="251659264" behindDoc="0" locked="0" layoutInCell="1" allowOverlap="1">
              <wp:simplePos x="0" y="0"/>
              <wp:positionH relativeFrom="page">
                <wp:posOffset>4712335</wp:posOffset>
              </wp:positionH>
              <wp:positionV relativeFrom="page">
                <wp:posOffset>381000</wp:posOffset>
              </wp:positionV>
              <wp:extent cx="1906905" cy="945515"/>
              <wp:effectExtent l="0" t="0" r="0" b="0"/>
              <wp:wrapNone/>
              <wp:docPr id="12" name="矩形 1025"/>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rsidR="00F15DB7" w:rsidRDefault="00F15DB7">
                          <w:pPr>
                            <w:spacing w:line="240" w:lineRule="auto"/>
                            <w:ind w:firstLine="281"/>
                            <w:rPr>
                              <w:rFonts w:ascii="Arial Narrow" w:eastAsia="黑体" w:hAnsi="Arial Narrow" w:cs="Arial Narrow"/>
                              <w:b/>
                              <w:sz w:val="14"/>
                              <w:szCs w:val="14"/>
                            </w:rPr>
                          </w:pPr>
                          <w:r>
                            <w:rPr>
                              <w:rFonts w:ascii="Arial Narrow" w:eastAsia="黑体" w:hAnsi="Arial Narrow" w:cs="Arial Narrow"/>
                              <w:b/>
                              <w:sz w:val="14"/>
                              <w:szCs w:val="14"/>
                            </w:rPr>
                            <w:t>致同会计师事务所（特殊普通合伙）</w:t>
                          </w:r>
                        </w:p>
                        <w:p w:rsidR="00F15DB7" w:rsidRDefault="00F15DB7">
                          <w:pPr>
                            <w:spacing w:line="240" w:lineRule="auto"/>
                            <w:ind w:firstLine="281"/>
                            <w:rPr>
                              <w:rFonts w:ascii="Arial Narrow" w:eastAsia="黑体" w:hAnsi="Arial Narrow" w:cs="Arial Narrow"/>
                              <w:b/>
                              <w:sz w:val="14"/>
                              <w:szCs w:val="14"/>
                            </w:rPr>
                          </w:pPr>
                          <w:r>
                            <w:rPr>
                              <w:rFonts w:ascii="Arial Narrow" w:eastAsia="黑体" w:hAnsi="Arial Narrow" w:cs="Arial Narrow"/>
                              <w:b/>
                              <w:sz w:val="14"/>
                              <w:szCs w:val="14"/>
                            </w:rPr>
                            <w:t>武汉分所</w:t>
                          </w:r>
                        </w:p>
                        <w:p w:rsidR="00F15DB7" w:rsidRDefault="00F15DB7" w:rsidP="007A031A">
                          <w:pPr>
                            <w:spacing w:line="240" w:lineRule="auto"/>
                            <w:ind w:leftChars="115" w:left="282" w:hangingChars="4" w:hanging="6"/>
                            <w:rPr>
                              <w:rFonts w:ascii="Arial Narrow" w:eastAsia="黑体" w:hAnsi="Arial Narrow" w:cs="Arial Narrow"/>
                              <w:sz w:val="14"/>
                              <w:szCs w:val="14"/>
                            </w:rPr>
                          </w:pPr>
                          <w:r>
                            <w:rPr>
                              <w:rFonts w:ascii="Arial Narrow" w:eastAsia="黑体" w:hAnsi="Arial Narrow" w:cs="Arial Narrow"/>
                              <w:sz w:val="14"/>
                              <w:szCs w:val="14"/>
                            </w:rPr>
                            <w:t>中国武汉武昌区中北路</w:t>
                          </w:r>
                          <w:proofErr w:type="gramStart"/>
                          <w:r>
                            <w:rPr>
                              <w:rFonts w:ascii="Arial Narrow" w:eastAsia="黑体" w:hAnsi="Arial Narrow" w:cs="Arial Narrow"/>
                              <w:sz w:val="14"/>
                              <w:szCs w:val="14"/>
                            </w:rPr>
                            <w:t>58</w:t>
                          </w:r>
                          <w:r>
                            <w:rPr>
                              <w:rFonts w:ascii="Arial Narrow" w:eastAsia="黑体" w:hAnsi="Arial Narrow" w:cs="Arial Narrow"/>
                              <w:sz w:val="14"/>
                              <w:szCs w:val="14"/>
                            </w:rPr>
                            <w:t>号汉街总部</w:t>
                          </w:r>
                          <w:proofErr w:type="gramEnd"/>
                          <w:r>
                            <w:rPr>
                              <w:rFonts w:ascii="Arial Narrow" w:eastAsia="黑体" w:hAnsi="Arial Narrow" w:cs="Arial Narrow"/>
                              <w:sz w:val="14"/>
                              <w:szCs w:val="14"/>
                            </w:rPr>
                            <w:t>国际</w:t>
                          </w:r>
                          <w:r>
                            <w:rPr>
                              <w:rFonts w:ascii="Arial Narrow" w:eastAsia="黑体" w:hAnsi="Arial Narrow" w:cs="Arial Narrow"/>
                              <w:sz w:val="14"/>
                              <w:szCs w:val="14"/>
                            </w:rPr>
                            <w:t>E</w:t>
                          </w:r>
                          <w:r>
                            <w:rPr>
                              <w:rFonts w:ascii="Arial Narrow" w:eastAsia="黑体" w:hAnsi="Arial Narrow" w:cs="Arial Narrow"/>
                              <w:sz w:val="14"/>
                              <w:szCs w:val="14"/>
                            </w:rPr>
                            <w:t>座</w:t>
                          </w:r>
                          <w:r>
                            <w:rPr>
                              <w:rFonts w:ascii="Arial Narrow" w:eastAsia="黑体" w:hAnsi="Arial Narrow" w:cs="Arial Narrow"/>
                              <w:sz w:val="14"/>
                              <w:szCs w:val="14"/>
                            </w:rPr>
                            <w:t>29</w:t>
                          </w:r>
                          <w:r>
                            <w:rPr>
                              <w:rFonts w:ascii="Arial Narrow" w:eastAsia="黑体" w:hAnsi="Arial Narrow" w:cs="Arial Narrow"/>
                              <w:sz w:val="14"/>
                              <w:szCs w:val="14"/>
                            </w:rPr>
                            <w:t>层邮编</w:t>
                          </w:r>
                          <w:r>
                            <w:rPr>
                              <w:rFonts w:ascii="Arial Narrow" w:eastAsia="黑体" w:hAnsi="Arial Narrow" w:cs="Arial Narrow"/>
                              <w:sz w:val="14"/>
                              <w:szCs w:val="14"/>
                            </w:rPr>
                            <w:t>430071</w:t>
                          </w:r>
                        </w:p>
                        <w:p w:rsidR="00F15DB7" w:rsidRDefault="00F15DB7">
                          <w:pPr>
                            <w:spacing w:line="240" w:lineRule="auto"/>
                            <w:ind w:firstLine="280"/>
                            <w:rPr>
                              <w:rFonts w:ascii="Arial Narrow" w:eastAsia="黑体" w:hAnsi="Arial Narrow" w:cs="Arial Narrow"/>
                              <w:sz w:val="14"/>
                              <w:szCs w:val="14"/>
                            </w:rPr>
                          </w:pPr>
                          <w:r>
                            <w:rPr>
                              <w:rFonts w:ascii="Arial Narrow" w:eastAsia="黑体" w:hAnsi="Arial Narrow" w:cs="Arial Narrow"/>
                              <w:sz w:val="14"/>
                              <w:szCs w:val="14"/>
                            </w:rPr>
                            <w:t>电话</w:t>
                          </w:r>
                          <w:r>
                            <w:rPr>
                              <w:rFonts w:ascii="Arial Narrow" w:eastAsia="黑体" w:hAnsi="Arial Narrow" w:cs="Arial Narrow"/>
                              <w:sz w:val="14"/>
                              <w:szCs w:val="14"/>
                            </w:rPr>
                            <w:t xml:space="preserve"> +86 27 87819677</w:t>
                          </w:r>
                        </w:p>
                        <w:p w:rsidR="00F15DB7" w:rsidRDefault="00F15DB7">
                          <w:pPr>
                            <w:ind w:firstLine="280"/>
                            <w:rPr>
                              <w:rFonts w:ascii="Arial Narrow" w:eastAsia="黑体" w:hAnsi="Arial Narrow" w:cs="Arial Narrow"/>
                              <w:sz w:val="14"/>
                              <w:szCs w:val="14"/>
                            </w:rPr>
                          </w:pPr>
                          <w:r>
                            <w:rPr>
                              <w:rFonts w:ascii="Arial Narrow" w:eastAsia="黑体" w:hAnsi="Arial Narrow" w:cs="Arial Narrow"/>
                              <w:sz w:val="14"/>
                              <w:szCs w:val="14"/>
                            </w:rPr>
                            <w:t>传真</w:t>
                          </w:r>
                          <w:r>
                            <w:rPr>
                              <w:rFonts w:ascii="Arial Narrow" w:eastAsia="黑体" w:hAnsi="Arial Narrow" w:cs="Arial Narrow"/>
                              <w:sz w:val="14"/>
                              <w:szCs w:val="14"/>
                            </w:rPr>
                            <w:t xml:space="preserve"> +86 27 87812377</w:t>
                          </w:r>
                        </w:p>
                        <w:p w:rsidR="00F15DB7" w:rsidRDefault="00F15DB7">
                          <w:pPr>
                            <w:ind w:firstLine="280"/>
                            <w:rPr>
                              <w:rFonts w:ascii="Arial Narrow" w:eastAsia="黑体" w:hAnsi="Arial Narrow" w:cs="Arial Narrow"/>
                              <w:sz w:val="14"/>
                              <w:szCs w:val="14"/>
                            </w:rPr>
                          </w:pPr>
                          <w:r>
                            <w:rPr>
                              <w:rFonts w:ascii="Arial Narrow" w:eastAsia="黑体" w:hAnsi="Arial Narrow" w:cs="Arial Narrow"/>
                              <w:sz w:val="14"/>
                              <w:szCs w:val="14"/>
                            </w:rPr>
                            <w:t>www.grantthornton.cn</w:t>
                          </w:r>
                        </w:p>
                      </w:txbxContent>
                    </wps:txbx>
                    <wps:bodyPr upright="1"/>
                  </wps:wsp>
                </a:graphicData>
              </a:graphic>
            </wp:anchor>
          </w:drawing>
        </mc:Choice>
        <mc:Fallback>
          <w:pict>
            <v:rect id="矩形 1025" o:spid="_x0000_s1026" style="position:absolute;left:0;text-align:left;margin-left:371.05pt;margin-top:30pt;width:150.15pt;height:74.4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" filled="f" stroked="f">
              <v:textbox>
                <w:txbxContent>
                  <w:p w:rsidR="007A031A" w:rsidRDefault="007A031A">
                    <w:pPr>
                      <w:spacing w:line="240" w:lineRule="auto"/>
                      <w:ind w:firstLine="281"/>
                      <w:rPr>
                        <w:rFonts w:ascii="Arial Narrow" w:eastAsia="黑体" w:hAnsi="Arial Narrow" w:cs="Arial Narrow"/>
                        <w:b/>
                        <w:sz w:val="14"/>
                        <w:szCs w:val="14"/>
                      </w:rPr>
                    </w:pPr>
                    <w:r>
                      <w:rPr>
                        <w:rFonts w:ascii="Arial Narrow" w:eastAsia="黑体" w:hAnsi="Arial Narrow" w:cs="Arial Narrow"/>
                        <w:b/>
                        <w:sz w:val="14"/>
                        <w:szCs w:val="14"/>
                      </w:rPr>
                      <w:t>致同会计师事务所（特殊普通合伙）</w:t>
                    </w:r>
                  </w:p>
                  <w:p w:rsidR="007A031A" w:rsidRDefault="007A031A">
                    <w:pPr>
                      <w:spacing w:line="240" w:lineRule="auto"/>
                      <w:ind w:firstLine="281"/>
                      <w:rPr>
                        <w:rFonts w:ascii="Arial Narrow" w:eastAsia="黑体" w:hAnsi="Arial Narrow" w:cs="Arial Narrow"/>
                        <w:b/>
                        <w:sz w:val="14"/>
                        <w:szCs w:val="14"/>
                      </w:rPr>
                    </w:pPr>
                    <w:r>
                      <w:rPr>
                        <w:rFonts w:ascii="Arial Narrow" w:eastAsia="黑体" w:hAnsi="Arial Narrow" w:cs="Arial Narrow"/>
                        <w:b/>
                        <w:sz w:val="14"/>
                        <w:szCs w:val="14"/>
                      </w:rPr>
                      <w:t>武汉分所</w:t>
                    </w:r>
                  </w:p>
                  <w:p w:rsidR="007A031A" w:rsidRDefault="007A031A" w:rsidP="007A031A">
                    <w:pPr>
                      <w:spacing w:line="240" w:lineRule="auto"/>
                      <w:ind w:leftChars="115" w:left="282" w:hangingChars="4" w:hanging="6"/>
                      <w:rPr>
                        <w:rFonts w:ascii="Arial Narrow" w:eastAsia="黑体" w:hAnsi="Arial Narrow" w:cs="Arial Narrow"/>
                        <w:sz w:val="14"/>
                        <w:szCs w:val="14"/>
                      </w:rPr>
                    </w:pPr>
                    <w:r>
                      <w:rPr>
                        <w:rFonts w:ascii="Arial Narrow" w:eastAsia="黑体" w:hAnsi="Arial Narrow" w:cs="Arial Narrow"/>
                        <w:sz w:val="14"/>
                        <w:szCs w:val="14"/>
                      </w:rPr>
                      <w:t>中国武汉武昌区中北路</w:t>
                    </w:r>
                    <w:proofErr w:type="gramStart"/>
                    <w:r>
                      <w:rPr>
                        <w:rFonts w:ascii="Arial Narrow" w:eastAsia="黑体" w:hAnsi="Arial Narrow" w:cs="Arial Narrow"/>
                        <w:sz w:val="14"/>
                        <w:szCs w:val="14"/>
                      </w:rPr>
                      <w:t>58</w:t>
                    </w:r>
                    <w:r>
                      <w:rPr>
                        <w:rFonts w:ascii="Arial Narrow" w:eastAsia="黑体" w:hAnsi="Arial Narrow" w:cs="Arial Narrow"/>
                        <w:sz w:val="14"/>
                        <w:szCs w:val="14"/>
                      </w:rPr>
                      <w:t>号汉街总部</w:t>
                    </w:r>
                    <w:proofErr w:type="gramEnd"/>
                    <w:r>
                      <w:rPr>
                        <w:rFonts w:ascii="Arial Narrow" w:eastAsia="黑体" w:hAnsi="Arial Narrow" w:cs="Arial Narrow"/>
                        <w:sz w:val="14"/>
                        <w:szCs w:val="14"/>
                      </w:rPr>
                      <w:t>国际</w:t>
                    </w:r>
                    <w:r>
                      <w:rPr>
                        <w:rFonts w:ascii="Arial Narrow" w:eastAsia="黑体" w:hAnsi="Arial Narrow" w:cs="Arial Narrow"/>
                        <w:sz w:val="14"/>
                        <w:szCs w:val="14"/>
                      </w:rPr>
                      <w:t>E</w:t>
                    </w:r>
                    <w:r>
                      <w:rPr>
                        <w:rFonts w:ascii="Arial Narrow" w:eastAsia="黑体" w:hAnsi="Arial Narrow" w:cs="Arial Narrow"/>
                        <w:sz w:val="14"/>
                        <w:szCs w:val="14"/>
                      </w:rPr>
                      <w:t>座</w:t>
                    </w:r>
                    <w:r>
                      <w:rPr>
                        <w:rFonts w:ascii="Arial Narrow" w:eastAsia="黑体" w:hAnsi="Arial Narrow" w:cs="Arial Narrow"/>
                        <w:sz w:val="14"/>
                        <w:szCs w:val="14"/>
                      </w:rPr>
                      <w:t>29</w:t>
                    </w:r>
                    <w:r>
                      <w:rPr>
                        <w:rFonts w:ascii="Arial Narrow" w:eastAsia="黑体" w:hAnsi="Arial Narrow" w:cs="Arial Narrow"/>
                        <w:sz w:val="14"/>
                        <w:szCs w:val="14"/>
                      </w:rPr>
                      <w:t>层邮编</w:t>
                    </w:r>
                    <w:r>
                      <w:rPr>
                        <w:rFonts w:ascii="Arial Narrow" w:eastAsia="黑体" w:hAnsi="Arial Narrow" w:cs="Arial Narrow"/>
                        <w:sz w:val="14"/>
                        <w:szCs w:val="14"/>
                      </w:rPr>
                      <w:t>430071</w:t>
                    </w:r>
                  </w:p>
                  <w:p w:rsidR="007A031A" w:rsidRDefault="007A031A">
                    <w:pPr>
                      <w:spacing w:line="240" w:lineRule="auto"/>
                      <w:ind w:firstLine="280"/>
                      <w:rPr>
                        <w:rFonts w:ascii="Arial Narrow" w:eastAsia="黑体" w:hAnsi="Arial Narrow" w:cs="Arial Narrow"/>
                        <w:sz w:val="14"/>
                        <w:szCs w:val="14"/>
                      </w:rPr>
                    </w:pPr>
                    <w:r>
                      <w:rPr>
                        <w:rFonts w:ascii="Arial Narrow" w:eastAsia="黑体" w:hAnsi="Arial Narrow" w:cs="Arial Narrow"/>
                        <w:sz w:val="14"/>
                        <w:szCs w:val="14"/>
                      </w:rPr>
                      <w:t>电话</w:t>
                    </w:r>
                    <w:r>
                      <w:rPr>
                        <w:rFonts w:ascii="Arial Narrow" w:eastAsia="黑体" w:hAnsi="Arial Narrow" w:cs="Arial Narrow"/>
                        <w:sz w:val="14"/>
                        <w:szCs w:val="14"/>
                      </w:rPr>
                      <w:t xml:space="preserve"> +86 27 87819677</w:t>
                    </w:r>
                  </w:p>
                  <w:p w:rsidR="007A031A" w:rsidRDefault="007A031A">
                    <w:pPr>
                      <w:ind w:firstLine="280"/>
                      <w:rPr>
                        <w:rFonts w:ascii="Arial Narrow" w:eastAsia="黑体" w:hAnsi="Arial Narrow" w:cs="Arial Narrow"/>
                        <w:sz w:val="14"/>
                        <w:szCs w:val="14"/>
                      </w:rPr>
                    </w:pPr>
                    <w:r>
                      <w:rPr>
                        <w:rFonts w:ascii="Arial Narrow" w:eastAsia="黑体" w:hAnsi="Arial Narrow" w:cs="Arial Narrow"/>
                        <w:sz w:val="14"/>
                        <w:szCs w:val="14"/>
                      </w:rPr>
                      <w:t>传真</w:t>
                    </w:r>
                    <w:r>
                      <w:rPr>
                        <w:rFonts w:ascii="Arial Narrow" w:eastAsia="黑体" w:hAnsi="Arial Narrow" w:cs="Arial Narrow"/>
                        <w:sz w:val="14"/>
                        <w:szCs w:val="14"/>
                      </w:rPr>
                      <w:t xml:space="preserve"> +86 27 87812377</w:t>
                    </w:r>
                  </w:p>
                  <w:p w:rsidR="007A031A" w:rsidRDefault="007A031A">
                    <w:pPr>
                      <w:ind w:firstLine="280"/>
                      <w:rPr>
                        <w:rFonts w:ascii="Arial Narrow" w:eastAsia="黑体" w:hAnsi="Arial Narrow" w:cs="Arial Narrow"/>
                        <w:sz w:val="14"/>
                        <w:szCs w:val="14"/>
                      </w:rPr>
                    </w:pPr>
                    <w:r>
                      <w:rPr>
                        <w:rFonts w:ascii="Arial Narrow" w:eastAsia="黑体" w:hAnsi="Arial Narrow" w:cs="Arial Narrow"/>
                        <w:sz w:val="14"/>
                        <w:szCs w:val="14"/>
                      </w:rPr>
                      <w:t>www.grantthornton.cn</w:t>
                    </w:r>
                  </w:p>
                </w:txbxContent>
              </v:textbox>
              <w10:wrap anchorx="page" anchory="page"/>
            </v:rect>
          </w:pict>
        </mc:Fallback>
      </mc:AlternateContent>
    </w:r>
    <w:r>
      <w:rPr>
        <w:rFonts w:ascii="Calibri" w:eastAsia="黑体" w:hAnsi="Calibri" w:cs="黑体"/>
        <w:b/>
        <w:noProof/>
        <w:sz w:val="14"/>
        <w:szCs w:val="14"/>
      </w:rPr>
      <mc:AlternateContent>
        <mc:Choice Requires="wps">
          <w:drawing>
            <wp:anchor distT="0" distB="0" distL="114300" distR="114300" simplePos="0" relativeHeight="251658240"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3"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rsidR="00F15DB7" w:rsidRDefault="00F15DB7">
                          <w:pPr>
                            <w:ind w:firstLine="280"/>
                            <w:rPr>
                              <w:rFonts w:ascii="Arial Narrow" w:eastAsia="黑体" w:hAnsi="Arial Narrow" w:cs="Arial Narrow"/>
                              <w:sz w:val="14"/>
                              <w:szCs w:val="14"/>
                            </w:rPr>
                          </w:pPr>
                        </w:p>
                      </w:txbxContent>
                    </wps:txbx>
                    <wps:bodyPr upright="1"/>
                  </wps:wsp>
                </a:graphicData>
              </a:graphic>
            </wp:anchor>
          </w:drawing>
        </mc:Choice>
        <mc:Fallback>
          <w:pict>
            <v:rect id="文本框 26" o:spid="_x0000_s1027" style="position:absolute;left:0;text-align:left;margin-left:359.05pt;margin-top:39.95pt;width:150.15pt;height:74.4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" filled="f" stroked="f">
              <v:textbox>
                <w:txbxContent>
                  <w:p w:rsidR="007A031A" w:rsidRDefault="007A031A">
                    <w:pPr>
                      <w:ind w:firstLine="280"/>
                      <w:rPr>
                        <w:rFonts w:ascii="Arial Narrow" w:eastAsia="黑体" w:hAnsi="Arial Narrow" w:cs="Arial Narrow"/>
                        <w:sz w:val="14"/>
                        <w:szCs w:val="1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25A10"/>
    <w:multiLevelType w:val="singleLevel"/>
    <w:tmpl w:val="93A25A10"/>
    <w:lvl w:ilvl="0">
      <w:start w:val="2"/>
      <w:numFmt w:val="decimal"/>
      <w:suff w:val="nothing"/>
      <w:lvlText w:val="%1、"/>
      <w:lvlJc w:val="left"/>
    </w:lvl>
  </w:abstractNum>
  <w:abstractNum w:abstractNumId="1">
    <w:nsid w:val="D1B77602"/>
    <w:multiLevelType w:val="singleLevel"/>
    <w:tmpl w:val="D1B77602"/>
    <w:lvl w:ilvl="0">
      <w:start w:val="1"/>
      <w:numFmt w:val="chineseCounting"/>
      <w:suff w:val="nothing"/>
      <w:lvlText w:val="（%1）"/>
      <w:lvlJc w:val="left"/>
      <w:rPr>
        <w:rFonts w:hint="eastAsia"/>
      </w:rPr>
    </w:lvl>
  </w:abstractNum>
  <w:abstractNum w:abstractNumId="2">
    <w:nsid w:val="21294B62"/>
    <w:multiLevelType w:val="multilevel"/>
    <w:tmpl w:val="21294B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FD37B2"/>
    <w:multiLevelType w:val="singleLevel"/>
    <w:tmpl w:val="5AFD37B2"/>
    <w:lvl w:ilvl="0">
      <w:start w:val="1"/>
      <w:numFmt w:val="decimal"/>
      <w:suff w:val="nothing"/>
      <w:lvlText w:val="（%1）"/>
      <w:lvlJc w:val="left"/>
    </w:lvl>
  </w:abstractNum>
  <w:abstractNum w:abstractNumId="5">
    <w:nsid w:val="5AFE3E8A"/>
    <w:multiLevelType w:val="singleLevel"/>
    <w:tmpl w:val="5AFE3E8A"/>
    <w:lvl w:ilvl="0">
      <w:start w:val="1"/>
      <w:numFmt w:val="decimal"/>
      <w:suff w:val="nothing"/>
      <w:lvlText w:val="（%1）"/>
      <w:lvlJc w:val="left"/>
    </w:lvl>
  </w:abstractNum>
  <w:abstractNum w:abstractNumId="6">
    <w:nsid w:val="5AFE3F27"/>
    <w:multiLevelType w:val="singleLevel"/>
    <w:tmpl w:val="5AFE3F27"/>
    <w:lvl w:ilvl="0">
      <w:start w:val="1"/>
      <w:numFmt w:val="decimal"/>
      <w:suff w:val="nothing"/>
      <w:lvlText w:val="（%1）"/>
      <w:lvlJc w:val="left"/>
    </w:lvl>
  </w:abstractNum>
  <w:abstractNum w:abstractNumId="7">
    <w:nsid w:val="5AFE44D1"/>
    <w:multiLevelType w:val="singleLevel"/>
    <w:tmpl w:val="5AFE44D1"/>
    <w:lvl w:ilvl="0">
      <w:start w:val="3"/>
      <w:numFmt w:val="decimal"/>
      <w:suff w:val="nothing"/>
      <w:lvlText w:val="%1、"/>
      <w:lvlJc w:val="left"/>
    </w:lvl>
  </w:abstractNum>
  <w:abstractNum w:abstractNumId="8">
    <w:nsid w:val="5AFE4B28"/>
    <w:multiLevelType w:val="singleLevel"/>
    <w:tmpl w:val="5AFE4B28"/>
    <w:lvl w:ilvl="0">
      <w:start w:val="1"/>
      <w:numFmt w:val="decimal"/>
      <w:suff w:val="nothing"/>
      <w:lvlText w:val="（%1）"/>
      <w:lvlJc w:val="left"/>
    </w:lvl>
  </w:abstractNum>
  <w:abstractNum w:abstractNumId="9">
    <w:nsid w:val="5CB7283F"/>
    <w:multiLevelType w:val="multilevel"/>
    <w:tmpl w:val="5CB7283F"/>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49EAC99"/>
    <w:multiLevelType w:val="singleLevel"/>
    <w:tmpl w:val="649EAC99"/>
    <w:lvl w:ilvl="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9"/>
  </w:num>
  <w:num w:numId="5">
    <w:abstractNumId w:val="2"/>
  </w:num>
  <w:num w:numId="6">
    <w:abstractNumId w:val="5"/>
  </w:num>
  <w:num w:numId="7">
    <w:abstractNumId w:val="6"/>
  </w:num>
  <w:num w:numId="8">
    <w:abstractNumId w:val="4"/>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55"/>
    <w:rsid w:val="00002A69"/>
    <w:rsid w:val="000107B2"/>
    <w:rsid w:val="00012B09"/>
    <w:rsid w:val="000153F5"/>
    <w:rsid w:val="00016011"/>
    <w:rsid w:val="000225A4"/>
    <w:rsid w:val="000231B2"/>
    <w:rsid w:val="000235EA"/>
    <w:rsid w:val="00027617"/>
    <w:rsid w:val="00030459"/>
    <w:rsid w:val="00034CB1"/>
    <w:rsid w:val="00037160"/>
    <w:rsid w:val="00037FDA"/>
    <w:rsid w:val="00041931"/>
    <w:rsid w:val="000435FD"/>
    <w:rsid w:val="00051092"/>
    <w:rsid w:val="0005129C"/>
    <w:rsid w:val="0005263F"/>
    <w:rsid w:val="00060B99"/>
    <w:rsid w:val="000647BB"/>
    <w:rsid w:val="00065443"/>
    <w:rsid w:val="00065FD9"/>
    <w:rsid w:val="00066C90"/>
    <w:rsid w:val="00070099"/>
    <w:rsid w:val="0007044D"/>
    <w:rsid w:val="00071B04"/>
    <w:rsid w:val="00071C74"/>
    <w:rsid w:val="00082AA1"/>
    <w:rsid w:val="000839C4"/>
    <w:rsid w:val="00083F0C"/>
    <w:rsid w:val="00084D1A"/>
    <w:rsid w:val="000850E9"/>
    <w:rsid w:val="00086B6B"/>
    <w:rsid w:val="00087337"/>
    <w:rsid w:val="00092652"/>
    <w:rsid w:val="00092834"/>
    <w:rsid w:val="00095860"/>
    <w:rsid w:val="00097F61"/>
    <w:rsid w:val="000A2B58"/>
    <w:rsid w:val="000A38CF"/>
    <w:rsid w:val="000B0707"/>
    <w:rsid w:val="000B351B"/>
    <w:rsid w:val="000C0AC8"/>
    <w:rsid w:val="000C2C67"/>
    <w:rsid w:val="000C4653"/>
    <w:rsid w:val="000C4C40"/>
    <w:rsid w:val="000C7932"/>
    <w:rsid w:val="000C793B"/>
    <w:rsid w:val="000D124B"/>
    <w:rsid w:val="000D264B"/>
    <w:rsid w:val="000D32E5"/>
    <w:rsid w:val="000D34A6"/>
    <w:rsid w:val="000D34D1"/>
    <w:rsid w:val="000D37BE"/>
    <w:rsid w:val="000D5CCA"/>
    <w:rsid w:val="000D7608"/>
    <w:rsid w:val="000E16BD"/>
    <w:rsid w:val="000E1A4F"/>
    <w:rsid w:val="000E3E46"/>
    <w:rsid w:val="000E5026"/>
    <w:rsid w:val="000E5B9F"/>
    <w:rsid w:val="000E5F81"/>
    <w:rsid w:val="000F1F5E"/>
    <w:rsid w:val="000F2AE1"/>
    <w:rsid w:val="000F482F"/>
    <w:rsid w:val="00101AA1"/>
    <w:rsid w:val="00105290"/>
    <w:rsid w:val="001078E2"/>
    <w:rsid w:val="00107C77"/>
    <w:rsid w:val="00107E2F"/>
    <w:rsid w:val="00110469"/>
    <w:rsid w:val="00115891"/>
    <w:rsid w:val="00117519"/>
    <w:rsid w:val="00121F3F"/>
    <w:rsid w:val="00134F95"/>
    <w:rsid w:val="00140B86"/>
    <w:rsid w:val="00142BA0"/>
    <w:rsid w:val="00143DA4"/>
    <w:rsid w:val="001441F8"/>
    <w:rsid w:val="0014542F"/>
    <w:rsid w:val="00147E31"/>
    <w:rsid w:val="00152D32"/>
    <w:rsid w:val="00152FB6"/>
    <w:rsid w:val="001542F3"/>
    <w:rsid w:val="001548CF"/>
    <w:rsid w:val="00156601"/>
    <w:rsid w:val="00157614"/>
    <w:rsid w:val="0016074D"/>
    <w:rsid w:val="00162F84"/>
    <w:rsid w:val="00164900"/>
    <w:rsid w:val="001676D8"/>
    <w:rsid w:val="001707DC"/>
    <w:rsid w:val="00172A27"/>
    <w:rsid w:val="00173694"/>
    <w:rsid w:val="0017597C"/>
    <w:rsid w:val="0018053D"/>
    <w:rsid w:val="00180C97"/>
    <w:rsid w:val="0018363A"/>
    <w:rsid w:val="001871E1"/>
    <w:rsid w:val="001907A0"/>
    <w:rsid w:val="001907BC"/>
    <w:rsid w:val="00197977"/>
    <w:rsid w:val="001A02C6"/>
    <w:rsid w:val="001A4611"/>
    <w:rsid w:val="001A6E1D"/>
    <w:rsid w:val="001A7035"/>
    <w:rsid w:val="001A71D3"/>
    <w:rsid w:val="001A7BCC"/>
    <w:rsid w:val="001B058A"/>
    <w:rsid w:val="001B156C"/>
    <w:rsid w:val="001B206F"/>
    <w:rsid w:val="001B2C2B"/>
    <w:rsid w:val="001B3FD3"/>
    <w:rsid w:val="001B564E"/>
    <w:rsid w:val="001B60AB"/>
    <w:rsid w:val="001C1AB0"/>
    <w:rsid w:val="001C22B1"/>
    <w:rsid w:val="001C6498"/>
    <w:rsid w:val="001C7FC5"/>
    <w:rsid w:val="001D4085"/>
    <w:rsid w:val="001D50A9"/>
    <w:rsid w:val="001E1192"/>
    <w:rsid w:val="001E3766"/>
    <w:rsid w:val="001E4DD7"/>
    <w:rsid w:val="001E57AC"/>
    <w:rsid w:val="001E63EB"/>
    <w:rsid w:val="001E73FF"/>
    <w:rsid w:val="001F0DE7"/>
    <w:rsid w:val="00203E55"/>
    <w:rsid w:val="00205C9D"/>
    <w:rsid w:val="002060DB"/>
    <w:rsid w:val="00206B01"/>
    <w:rsid w:val="00206B46"/>
    <w:rsid w:val="0020706B"/>
    <w:rsid w:val="002109B1"/>
    <w:rsid w:val="002118BC"/>
    <w:rsid w:val="00214BA4"/>
    <w:rsid w:val="00220AE1"/>
    <w:rsid w:val="00226CA1"/>
    <w:rsid w:val="00227F82"/>
    <w:rsid w:val="002331CD"/>
    <w:rsid w:val="00242395"/>
    <w:rsid w:val="00242589"/>
    <w:rsid w:val="00243172"/>
    <w:rsid w:val="00243D70"/>
    <w:rsid w:val="00244813"/>
    <w:rsid w:val="0024753B"/>
    <w:rsid w:val="0024762E"/>
    <w:rsid w:val="00247862"/>
    <w:rsid w:val="00247BA5"/>
    <w:rsid w:val="00251B7B"/>
    <w:rsid w:val="002520DB"/>
    <w:rsid w:val="002604FB"/>
    <w:rsid w:val="002612E9"/>
    <w:rsid w:val="00263172"/>
    <w:rsid w:val="00263E33"/>
    <w:rsid w:val="00263E5D"/>
    <w:rsid w:val="002652D5"/>
    <w:rsid w:val="00267DA6"/>
    <w:rsid w:val="002706C6"/>
    <w:rsid w:val="00273665"/>
    <w:rsid w:val="0027412C"/>
    <w:rsid w:val="0027499A"/>
    <w:rsid w:val="00275585"/>
    <w:rsid w:val="00275D0D"/>
    <w:rsid w:val="00280B02"/>
    <w:rsid w:val="002854E0"/>
    <w:rsid w:val="0028633D"/>
    <w:rsid w:val="002911A7"/>
    <w:rsid w:val="002917AD"/>
    <w:rsid w:val="00291951"/>
    <w:rsid w:val="002953EE"/>
    <w:rsid w:val="00297908"/>
    <w:rsid w:val="002A0822"/>
    <w:rsid w:val="002A565A"/>
    <w:rsid w:val="002A731C"/>
    <w:rsid w:val="002A7693"/>
    <w:rsid w:val="002B55AD"/>
    <w:rsid w:val="002C012C"/>
    <w:rsid w:val="002C05DC"/>
    <w:rsid w:val="002C21EB"/>
    <w:rsid w:val="002C38B6"/>
    <w:rsid w:val="002C439E"/>
    <w:rsid w:val="002C5757"/>
    <w:rsid w:val="002C5D77"/>
    <w:rsid w:val="002C7E57"/>
    <w:rsid w:val="002D1D84"/>
    <w:rsid w:val="002D7B2B"/>
    <w:rsid w:val="002E11FA"/>
    <w:rsid w:val="002E21D6"/>
    <w:rsid w:val="002E5DD5"/>
    <w:rsid w:val="002F1C3F"/>
    <w:rsid w:val="002F44AB"/>
    <w:rsid w:val="002F7973"/>
    <w:rsid w:val="00307E93"/>
    <w:rsid w:val="0031024E"/>
    <w:rsid w:val="00312F11"/>
    <w:rsid w:val="003132F6"/>
    <w:rsid w:val="00315407"/>
    <w:rsid w:val="0031570E"/>
    <w:rsid w:val="00320EE1"/>
    <w:rsid w:val="00322C3A"/>
    <w:rsid w:val="00325EAB"/>
    <w:rsid w:val="003313C3"/>
    <w:rsid w:val="003363C3"/>
    <w:rsid w:val="0034018A"/>
    <w:rsid w:val="00343216"/>
    <w:rsid w:val="00344CC3"/>
    <w:rsid w:val="0034515E"/>
    <w:rsid w:val="00347FD1"/>
    <w:rsid w:val="003506E6"/>
    <w:rsid w:val="00352DF8"/>
    <w:rsid w:val="00356E00"/>
    <w:rsid w:val="0036466F"/>
    <w:rsid w:val="00365BDD"/>
    <w:rsid w:val="00366E36"/>
    <w:rsid w:val="003712A9"/>
    <w:rsid w:val="00372944"/>
    <w:rsid w:val="00374FFF"/>
    <w:rsid w:val="003750CC"/>
    <w:rsid w:val="0037593E"/>
    <w:rsid w:val="00376DC7"/>
    <w:rsid w:val="0038083D"/>
    <w:rsid w:val="00387964"/>
    <w:rsid w:val="00387E3E"/>
    <w:rsid w:val="0039007B"/>
    <w:rsid w:val="00390399"/>
    <w:rsid w:val="0039079D"/>
    <w:rsid w:val="003919EC"/>
    <w:rsid w:val="003920BE"/>
    <w:rsid w:val="0039236F"/>
    <w:rsid w:val="00392AA2"/>
    <w:rsid w:val="00392F5E"/>
    <w:rsid w:val="00394FAF"/>
    <w:rsid w:val="0039690B"/>
    <w:rsid w:val="003B1278"/>
    <w:rsid w:val="003C10E7"/>
    <w:rsid w:val="003C49E8"/>
    <w:rsid w:val="003C5736"/>
    <w:rsid w:val="003D37E8"/>
    <w:rsid w:val="003D5E40"/>
    <w:rsid w:val="003D6BE5"/>
    <w:rsid w:val="003D7EF3"/>
    <w:rsid w:val="003D7FF0"/>
    <w:rsid w:val="003E16C4"/>
    <w:rsid w:val="003E2919"/>
    <w:rsid w:val="003E3C53"/>
    <w:rsid w:val="003E6369"/>
    <w:rsid w:val="003E732D"/>
    <w:rsid w:val="003F0641"/>
    <w:rsid w:val="003F2581"/>
    <w:rsid w:val="003F3003"/>
    <w:rsid w:val="003F4A08"/>
    <w:rsid w:val="003F640B"/>
    <w:rsid w:val="003F78E3"/>
    <w:rsid w:val="004016BF"/>
    <w:rsid w:val="00402380"/>
    <w:rsid w:val="00404194"/>
    <w:rsid w:val="0040727E"/>
    <w:rsid w:val="00412C52"/>
    <w:rsid w:val="0041356F"/>
    <w:rsid w:val="00414470"/>
    <w:rsid w:val="004156F2"/>
    <w:rsid w:val="0041689F"/>
    <w:rsid w:val="00417F32"/>
    <w:rsid w:val="0042114C"/>
    <w:rsid w:val="00422364"/>
    <w:rsid w:val="00424A8D"/>
    <w:rsid w:val="004251FE"/>
    <w:rsid w:val="00432769"/>
    <w:rsid w:val="00434AF6"/>
    <w:rsid w:val="00436630"/>
    <w:rsid w:val="00436685"/>
    <w:rsid w:val="00436978"/>
    <w:rsid w:val="00437ABF"/>
    <w:rsid w:val="00437D72"/>
    <w:rsid w:val="004406CE"/>
    <w:rsid w:val="004413F9"/>
    <w:rsid w:val="004416B6"/>
    <w:rsid w:val="00444C92"/>
    <w:rsid w:val="00444F7A"/>
    <w:rsid w:val="00446C56"/>
    <w:rsid w:val="00446E9B"/>
    <w:rsid w:val="00447CE1"/>
    <w:rsid w:val="00461176"/>
    <w:rsid w:val="00461FB4"/>
    <w:rsid w:val="004637D6"/>
    <w:rsid w:val="004641C5"/>
    <w:rsid w:val="00465728"/>
    <w:rsid w:val="004720AA"/>
    <w:rsid w:val="0047308C"/>
    <w:rsid w:val="00480CB4"/>
    <w:rsid w:val="00484A78"/>
    <w:rsid w:val="0049123B"/>
    <w:rsid w:val="00494096"/>
    <w:rsid w:val="00496736"/>
    <w:rsid w:val="00497DCD"/>
    <w:rsid w:val="004A4024"/>
    <w:rsid w:val="004A4B07"/>
    <w:rsid w:val="004A4C34"/>
    <w:rsid w:val="004A5982"/>
    <w:rsid w:val="004A5CFE"/>
    <w:rsid w:val="004B0A18"/>
    <w:rsid w:val="004B2A1B"/>
    <w:rsid w:val="004B2DE5"/>
    <w:rsid w:val="004B331B"/>
    <w:rsid w:val="004B6F1C"/>
    <w:rsid w:val="004C2F4D"/>
    <w:rsid w:val="004C3638"/>
    <w:rsid w:val="004C39A4"/>
    <w:rsid w:val="004C52FF"/>
    <w:rsid w:val="004D33DF"/>
    <w:rsid w:val="004D749D"/>
    <w:rsid w:val="004D7DEA"/>
    <w:rsid w:val="004E04DA"/>
    <w:rsid w:val="004E1D06"/>
    <w:rsid w:val="004E1FA4"/>
    <w:rsid w:val="004E20B1"/>
    <w:rsid w:val="004E3457"/>
    <w:rsid w:val="004E3DAA"/>
    <w:rsid w:val="004E6203"/>
    <w:rsid w:val="004F42A1"/>
    <w:rsid w:val="004F5FA6"/>
    <w:rsid w:val="00500581"/>
    <w:rsid w:val="005041BE"/>
    <w:rsid w:val="005134B0"/>
    <w:rsid w:val="0051441E"/>
    <w:rsid w:val="005155D3"/>
    <w:rsid w:val="00524A52"/>
    <w:rsid w:val="00525692"/>
    <w:rsid w:val="00526883"/>
    <w:rsid w:val="00527E66"/>
    <w:rsid w:val="00534945"/>
    <w:rsid w:val="005360A1"/>
    <w:rsid w:val="00537C3E"/>
    <w:rsid w:val="0054431F"/>
    <w:rsid w:val="00544890"/>
    <w:rsid w:val="00545968"/>
    <w:rsid w:val="00547FC6"/>
    <w:rsid w:val="00552615"/>
    <w:rsid w:val="005567B3"/>
    <w:rsid w:val="005632D3"/>
    <w:rsid w:val="005655D1"/>
    <w:rsid w:val="005658C9"/>
    <w:rsid w:val="00565929"/>
    <w:rsid w:val="005659EE"/>
    <w:rsid w:val="00565D9A"/>
    <w:rsid w:val="00566498"/>
    <w:rsid w:val="005708E6"/>
    <w:rsid w:val="005810B2"/>
    <w:rsid w:val="005812C2"/>
    <w:rsid w:val="00583F95"/>
    <w:rsid w:val="005845EA"/>
    <w:rsid w:val="00591E77"/>
    <w:rsid w:val="005965B3"/>
    <w:rsid w:val="00596AF0"/>
    <w:rsid w:val="00597947"/>
    <w:rsid w:val="005A0AF1"/>
    <w:rsid w:val="005A21FC"/>
    <w:rsid w:val="005B05F6"/>
    <w:rsid w:val="005B1178"/>
    <w:rsid w:val="005B159F"/>
    <w:rsid w:val="005B22D4"/>
    <w:rsid w:val="005C7BB8"/>
    <w:rsid w:val="005D24E1"/>
    <w:rsid w:val="005D7826"/>
    <w:rsid w:val="005E016C"/>
    <w:rsid w:val="005E06C2"/>
    <w:rsid w:val="005E0E0C"/>
    <w:rsid w:val="005E38D2"/>
    <w:rsid w:val="005E4DF6"/>
    <w:rsid w:val="005E6A5B"/>
    <w:rsid w:val="005E7290"/>
    <w:rsid w:val="005F072F"/>
    <w:rsid w:val="005F0A83"/>
    <w:rsid w:val="005F234F"/>
    <w:rsid w:val="005F3C50"/>
    <w:rsid w:val="006047F8"/>
    <w:rsid w:val="006066A6"/>
    <w:rsid w:val="00606CC4"/>
    <w:rsid w:val="006138EE"/>
    <w:rsid w:val="0061452E"/>
    <w:rsid w:val="00615D9E"/>
    <w:rsid w:val="00621643"/>
    <w:rsid w:val="00624274"/>
    <w:rsid w:val="00626CD9"/>
    <w:rsid w:val="00630956"/>
    <w:rsid w:val="00636115"/>
    <w:rsid w:val="00640016"/>
    <w:rsid w:val="00641EED"/>
    <w:rsid w:val="00642106"/>
    <w:rsid w:val="00643D35"/>
    <w:rsid w:val="00643F3C"/>
    <w:rsid w:val="00646876"/>
    <w:rsid w:val="00650DEF"/>
    <w:rsid w:val="00651741"/>
    <w:rsid w:val="00656BC8"/>
    <w:rsid w:val="0066273D"/>
    <w:rsid w:val="00662D0D"/>
    <w:rsid w:val="006642D3"/>
    <w:rsid w:val="006711A5"/>
    <w:rsid w:val="00676441"/>
    <w:rsid w:val="00677567"/>
    <w:rsid w:val="006800D1"/>
    <w:rsid w:val="00682BA7"/>
    <w:rsid w:val="00687B7B"/>
    <w:rsid w:val="00691499"/>
    <w:rsid w:val="00692356"/>
    <w:rsid w:val="0069340D"/>
    <w:rsid w:val="006A769A"/>
    <w:rsid w:val="006A7A55"/>
    <w:rsid w:val="006B2DDC"/>
    <w:rsid w:val="006B4232"/>
    <w:rsid w:val="006B4E85"/>
    <w:rsid w:val="006B5939"/>
    <w:rsid w:val="006B6D45"/>
    <w:rsid w:val="006B7343"/>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F581B"/>
    <w:rsid w:val="006F74F7"/>
    <w:rsid w:val="006F7E68"/>
    <w:rsid w:val="00702AE3"/>
    <w:rsid w:val="00703B81"/>
    <w:rsid w:val="0070567E"/>
    <w:rsid w:val="00705ADC"/>
    <w:rsid w:val="0070659F"/>
    <w:rsid w:val="007148E9"/>
    <w:rsid w:val="00720F90"/>
    <w:rsid w:val="00721C9B"/>
    <w:rsid w:val="0072285B"/>
    <w:rsid w:val="00722909"/>
    <w:rsid w:val="00723249"/>
    <w:rsid w:val="00723BD9"/>
    <w:rsid w:val="007260DC"/>
    <w:rsid w:val="00726E74"/>
    <w:rsid w:val="00727EF2"/>
    <w:rsid w:val="00731661"/>
    <w:rsid w:val="00733038"/>
    <w:rsid w:val="0073421A"/>
    <w:rsid w:val="00737E3E"/>
    <w:rsid w:val="00744E3D"/>
    <w:rsid w:val="007455A5"/>
    <w:rsid w:val="00747C3E"/>
    <w:rsid w:val="00750C7B"/>
    <w:rsid w:val="00753FB8"/>
    <w:rsid w:val="00756213"/>
    <w:rsid w:val="00757369"/>
    <w:rsid w:val="00760264"/>
    <w:rsid w:val="0076125E"/>
    <w:rsid w:val="007614A0"/>
    <w:rsid w:val="00766CC5"/>
    <w:rsid w:val="0076789B"/>
    <w:rsid w:val="0077612D"/>
    <w:rsid w:val="0078403F"/>
    <w:rsid w:val="007857C2"/>
    <w:rsid w:val="007951AE"/>
    <w:rsid w:val="007960FC"/>
    <w:rsid w:val="007A031A"/>
    <w:rsid w:val="007A1325"/>
    <w:rsid w:val="007A260C"/>
    <w:rsid w:val="007A4561"/>
    <w:rsid w:val="007B096A"/>
    <w:rsid w:val="007B3C5D"/>
    <w:rsid w:val="007B5BCC"/>
    <w:rsid w:val="007B63BA"/>
    <w:rsid w:val="007C0582"/>
    <w:rsid w:val="007C2929"/>
    <w:rsid w:val="007C3FA5"/>
    <w:rsid w:val="007C5815"/>
    <w:rsid w:val="007D0A9C"/>
    <w:rsid w:val="007D12ED"/>
    <w:rsid w:val="007D518A"/>
    <w:rsid w:val="007D6002"/>
    <w:rsid w:val="007D6F8A"/>
    <w:rsid w:val="007E062F"/>
    <w:rsid w:val="007E5FF6"/>
    <w:rsid w:val="007F0CD4"/>
    <w:rsid w:val="007F15F0"/>
    <w:rsid w:val="007F3EA6"/>
    <w:rsid w:val="007F581B"/>
    <w:rsid w:val="00800E4A"/>
    <w:rsid w:val="008015DF"/>
    <w:rsid w:val="00801640"/>
    <w:rsid w:val="0080288E"/>
    <w:rsid w:val="008053EB"/>
    <w:rsid w:val="00805A0A"/>
    <w:rsid w:val="00810C9D"/>
    <w:rsid w:val="0081201D"/>
    <w:rsid w:val="00812ECD"/>
    <w:rsid w:val="0081473D"/>
    <w:rsid w:val="008157AE"/>
    <w:rsid w:val="008167AB"/>
    <w:rsid w:val="00816E94"/>
    <w:rsid w:val="00820A25"/>
    <w:rsid w:val="00822104"/>
    <w:rsid w:val="0082440D"/>
    <w:rsid w:val="008325FA"/>
    <w:rsid w:val="00835356"/>
    <w:rsid w:val="00844F4F"/>
    <w:rsid w:val="008453B8"/>
    <w:rsid w:val="0084547F"/>
    <w:rsid w:val="008468CD"/>
    <w:rsid w:val="00847827"/>
    <w:rsid w:val="0085148F"/>
    <w:rsid w:val="00854541"/>
    <w:rsid w:val="008616A6"/>
    <w:rsid w:val="00862075"/>
    <w:rsid w:val="00864B38"/>
    <w:rsid w:val="008662A2"/>
    <w:rsid w:val="0087108E"/>
    <w:rsid w:val="00871DE9"/>
    <w:rsid w:val="00885CF7"/>
    <w:rsid w:val="00886E69"/>
    <w:rsid w:val="008934FA"/>
    <w:rsid w:val="008A06E4"/>
    <w:rsid w:val="008A0F83"/>
    <w:rsid w:val="008A175E"/>
    <w:rsid w:val="008A2E40"/>
    <w:rsid w:val="008B15BE"/>
    <w:rsid w:val="008B7645"/>
    <w:rsid w:val="008C5857"/>
    <w:rsid w:val="008C6161"/>
    <w:rsid w:val="008D0512"/>
    <w:rsid w:val="008D1468"/>
    <w:rsid w:val="008D33D6"/>
    <w:rsid w:val="008D5A00"/>
    <w:rsid w:val="008E0EA8"/>
    <w:rsid w:val="008E5FB9"/>
    <w:rsid w:val="008E751D"/>
    <w:rsid w:val="008F5689"/>
    <w:rsid w:val="008F624B"/>
    <w:rsid w:val="008F69BF"/>
    <w:rsid w:val="009003B0"/>
    <w:rsid w:val="00900DB3"/>
    <w:rsid w:val="009015AD"/>
    <w:rsid w:val="009036DE"/>
    <w:rsid w:val="00903DAE"/>
    <w:rsid w:val="00903EC0"/>
    <w:rsid w:val="0090416C"/>
    <w:rsid w:val="009043EF"/>
    <w:rsid w:val="00905763"/>
    <w:rsid w:val="00907956"/>
    <w:rsid w:val="00907A8F"/>
    <w:rsid w:val="0091079F"/>
    <w:rsid w:val="009153E3"/>
    <w:rsid w:val="0091597F"/>
    <w:rsid w:val="009177D8"/>
    <w:rsid w:val="00921DCF"/>
    <w:rsid w:val="00923D59"/>
    <w:rsid w:val="0092464E"/>
    <w:rsid w:val="00924F4C"/>
    <w:rsid w:val="009337F2"/>
    <w:rsid w:val="00934B5A"/>
    <w:rsid w:val="0094138A"/>
    <w:rsid w:val="009452EC"/>
    <w:rsid w:val="00946554"/>
    <w:rsid w:val="00953385"/>
    <w:rsid w:val="009536E4"/>
    <w:rsid w:val="009553EB"/>
    <w:rsid w:val="009556E8"/>
    <w:rsid w:val="00960332"/>
    <w:rsid w:val="00963C82"/>
    <w:rsid w:val="009754A1"/>
    <w:rsid w:val="00977B6C"/>
    <w:rsid w:val="00981B94"/>
    <w:rsid w:val="009850DD"/>
    <w:rsid w:val="009852EE"/>
    <w:rsid w:val="009918A8"/>
    <w:rsid w:val="00995CC6"/>
    <w:rsid w:val="009964F7"/>
    <w:rsid w:val="009A07B6"/>
    <w:rsid w:val="009A1016"/>
    <w:rsid w:val="009A15AE"/>
    <w:rsid w:val="009A2934"/>
    <w:rsid w:val="009A3167"/>
    <w:rsid w:val="009A488C"/>
    <w:rsid w:val="009A6B01"/>
    <w:rsid w:val="009B0E77"/>
    <w:rsid w:val="009B7C3D"/>
    <w:rsid w:val="009C21D3"/>
    <w:rsid w:val="009C3BDF"/>
    <w:rsid w:val="009C6399"/>
    <w:rsid w:val="009C700D"/>
    <w:rsid w:val="009D117E"/>
    <w:rsid w:val="009D2C81"/>
    <w:rsid w:val="009D3BCE"/>
    <w:rsid w:val="009D4762"/>
    <w:rsid w:val="009D61D3"/>
    <w:rsid w:val="009D6FD8"/>
    <w:rsid w:val="009E0181"/>
    <w:rsid w:val="009E1ED3"/>
    <w:rsid w:val="009E33EB"/>
    <w:rsid w:val="009E493E"/>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44C1F"/>
    <w:rsid w:val="00A46DAF"/>
    <w:rsid w:val="00A47C58"/>
    <w:rsid w:val="00A529A1"/>
    <w:rsid w:val="00A52BA6"/>
    <w:rsid w:val="00A52F2C"/>
    <w:rsid w:val="00A54B3F"/>
    <w:rsid w:val="00A61261"/>
    <w:rsid w:val="00A61FD4"/>
    <w:rsid w:val="00A63AA9"/>
    <w:rsid w:val="00A669E9"/>
    <w:rsid w:val="00A67D0F"/>
    <w:rsid w:val="00A84909"/>
    <w:rsid w:val="00A86542"/>
    <w:rsid w:val="00A87F7C"/>
    <w:rsid w:val="00A908A5"/>
    <w:rsid w:val="00A91DAE"/>
    <w:rsid w:val="00A9633A"/>
    <w:rsid w:val="00A96D24"/>
    <w:rsid w:val="00AA46EA"/>
    <w:rsid w:val="00AA559B"/>
    <w:rsid w:val="00AB29C4"/>
    <w:rsid w:val="00AB318C"/>
    <w:rsid w:val="00AB60C4"/>
    <w:rsid w:val="00AC14F0"/>
    <w:rsid w:val="00AC2DF7"/>
    <w:rsid w:val="00AC548A"/>
    <w:rsid w:val="00AD163E"/>
    <w:rsid w:val="00AD5C59"/>
    <w:rsid w:val="00AE270B"/>
    <w:rsid w:val="00AE5064"/>
    <w:rsid w:val="00AE5365"/>
    <w:rsid w:val="00AE55CB"/>
    <w:rsid w:val="00AF3FDF"/>
    <w:rsid w:val="00AF5069"/>
    <w:rsid w:val="00AF564E"/>
    <w:rsid w:val="00B01326"/>
    <w:rsid w:val="00B0164D"/>
    <w:rsid w:val="00B019F5"/>
    <w:rsid w:val="00B02152"/>
    <w:rsid w:val="00B04AAB"/>
    <w:rsid w:val="00B04CC4"/>
    <w:rsid w:val="00B04F4E"/>
    <w:rsid w:val="00B052BC"/>
    <w:rsid w:val="00B05BCA"/>
    <w:rsid w:val="00B05CB2"/>
    <w:rsid w:val="00B10C00"/>
    <w:rsid w:val="00B14301"/>
    <w:rsid w:val="00B222AE"/>
    <w:rsid w:val="00B22D6C"/>
    <w:rsid w:val="00B26494"/>
    <w:rsid w:val="00B318B0"/>
    <w:rsid w:val="00B33B98"/>
    <w:rsid w:val="00B349F7"/>
    <w:rsid w:val="00B3578A"/>
    <w:rsid w:val="00B431EF"/>
    <w:rsid w:val="00B51ADD"/>
    <w:rsid w:val="00B553D8"/>
    <w:rsid w:val="00B569AD"/>
    <w:rsid w:val="00B56E34"/>
    <w:rsid w:val="00B57039"/>
    <w:rsid w:val="00B6093A"/>
    <w:rsid w:val="00B668D2"/>
    <w:rsid w:val="00B72C1F"/>
    <w:rsid w:val="00B73C5F"/>
    <w:rsid w:val="00B74177"/>
    <w:rsid w:val="00B76D53"/>
    <w:rsid w:val="00B82656"/>
    <w:rsid w:val="00B83704"/>
    <w:rsid w:val="00B90CC2"/>
    <w:rsid w:val="00B93330"/>
    <w:rsid w:val="00B96017"/>
    <w:rsid w:val="00B96778"/>
    <w:rsid w:val="00BA12F6"/>
    <w:rsid w:val="00BA2BEC"/>
    <w:rsid w:val="00BA4E80"/>
    <w:rsid w:val="00BA56B6"/>
    <w:rsid w:val="00BB1475"/>
    <w:rsid w:val="00BB60A8"/>
    <w:rsid w:val="00BC3E88"/>
    <w:rsid w:val="00BD0BA4"/>
    <w:rsid w:val="00BD1F78"/>
    <w:rsid w:val="00BD1FC3"/>
    <w:rsid w:val="00BE1259"/>
    <w:rsid w:val="00BE73A7"/>
    <w:rsid w:val="00BE78BF"/>
    <w:rsid w:val="00BF0647"/>
    <w:rsid w:val="00BF33D3"/>
    <w:rsid w:val="00C00CEE"/>
    <w:rsid w:val="00C00FC0"/>
    <w:rsid w:val="00C06624"/>
    <w:rsid w:val="00C10B17"/>
    <w:rsid w:val="00C117C2"/>
    <w:rsid w:val="00C11868"/>
    <w:rsid w:val="00C14396"/>
    <w:rsid w:val="00C16188"/>
    <w:rsid w:val="00C2019D"/>
    <w:rsid w:val="00C22374"/>
    <w:rsid w:val="00C2276F"/>
    <w:rsid w:val="00C23FFB"/>
    <w:rsid w:val="00C2698A"/>
    <w:rsid w:val="00C308CC"/>
    <w:rsid w:val="00C30A7C"/>
    <w:rsid w:val="00C30E54"/>
    <w:rsid w:val="00C32BC8"/>
    <w:rsid w:val="00C34157"/>
    <w:rsid w:val="00C348C3"/>
    <w:rsid w:val="00C36D77"/>
    <w:rsid w:val="00C40891"/>
    <w:rsid w:val="00C41CE3"/>
    <w:rsid w:val="00C44CDE"/>
    <w:rsid w:val="00C515F8"/>
    <w:rsid w:val="00C5195C"/>
    <w:rsid w:val="00C52063"/>
    <w:rsid w:val="00C5211E"/>
    <w:rsid w:val="00C53AD5"/>
    <w:rsid w:val="00C60D35"/>
    <w:rsid w:val="00C61427"/>
    <w:rsid w:val="00C6411B"/>
    <w:rsid w:val="00C66CD2"/>
    <w:rsid w:val="00C71222"/>
    <w:rsid w:val="00C72429"/>
    <w:rsid w:val="00C746AD"/>
    <w:rsid w:val="00C75D95"/>
    <w:rsid w:val="00C76049"/>
    <w:rsid w:val="00C76437"/>
    <w:rsid w:val="00C770DB"/>
    <w:rsid w:val="00C80786"/>
    <w:rsid w:val="00C807F9"/>
    <w:rsid w:val="00C81852"/>
    <w:rsid w:val="00C81D03"/>
    <w:rsid w:val="00C830AA"/>
    <w:rsid w:val="00C83E2E"/>
    <w:rsid w:val="00C853F1"/>
    <w:rsid w:val="00C8640F"/>
    <w:rsid w:val="00C92A41"/>
    <w:rsid w:val="00C9321D"/>
    <w:rsid w:val="00C96FF9"/>
    <w:rsid w:val="00CA0447"/>
    <w:rsid w:val="00CA3E28"/>
    <w:rsid w:val="00CB0887"/>
    <w:rsid w:val="00CC1988"/>
    <w:rsid w:val="00CC19AA"/>
    <w:rsid w:val="00CC3865"/>
    <w:rsid w:val="00CC5C28"/>
    <w:rsid w:val="00CC6A6D"/>
    <w:rsid w:val="00CD01A6"/>
    <w:rsid w:val="00CD4E1A"/>
    <w:rsid w:val="00CD5D7A"/>
    <w:rsid w:val="00CD740C"/>
    <w:rsid w:val="00CE0E46"/>
    <w:rsid w:val="00CE1BE6"/>
    <w:rsid w:val="00CE36B8"/>
    <w:rsid w:val="00CE4D5D"/>
    <w:rsid w:val="00CE6E37"/>
    <w:rsid w:val="00CE7334"/>
    <w:rsid w:val="00CF161B"/>
    <w:rsid w:val="00CF4907"/>
    <w:rsid w:val="00CF7BA7"/>
    <w:rsid w:val="00D00EA8"/>
    <w:rsid w:val="00D01135"/>
    <w:rsid w:val="00D015C5"/>
    <w:rsid w:val="00D03455"/>
    <w:rsid w:val="00D05BF5"/>
    <w:rsid w:val="00D0705D"/>
    <w:rsid w:val="00D10173"/>
    <w:rsid w:val="00D14C73"/>
    <w:rsid w:val="00D20E3B"/>
    <w:rsid w:val="00D23BBE"/>
    <w:rsid w:val="00D27AF2"/>
    <w:rsid w:val="00D30805"/>
    <w:rsid w:val="00D32D8D"/>
    <w:rsid w:val="00D33266"/>
    <w:rsid w:val="00D33644"/>
    <w:rsid w:val="00D36474"/>
    <w:rsid w:val="00D41D85"/>
    <w:rsid w:val="00D41E86"/>
    <w:rsid w:val="00D4220E"/>
    <w:rsid w:val="00D42316"/>
    <w:rsid w:val="00D427FC"/>
    <w:rsid w:val="00D445AA"/>
    <w:rsid w:val="00D44D3A"/>
    <w:rsid w:val="00D44F9B"/>
    <w:rsid w:val="00D45885"/>
    <w:rsid w:val="00D45961"/>
    <w:rsid w:val="00D45983"/>
    <w:rsid w:val="00D459BF"/>
    <w:rsid w:val="00D47231"/>
    <w:rsid w:val="00D47A53"/>
    <w:rsid w:val="00D52E6E"/>
    <w:rsid w:val="00D54B02"/>
    <w:rsid w:val="00D554CB"/>
    <w:rsid w:val="00D60680"/>
    <w:rsid w:val="00D61B4E"/>
    <w:rsid w:val="00D623DF"/>
    <w:rsid w:val="00D63788"/>
    <w:rsid w:val="00D726C9"/>
    <w:rsid w:val="00D77B55"/>
    <w:rsid w:val="00D77F22"/>
    <w:rsid w:val="00D800EA"/>
    <w:rsid w:val="00D80302"/>
    <w:rsid w:val="00D83991"/>
    <w:rsid w:val="00D83A75"/>
    <w:rsid w:val="00D848FF"/>
    <w:rsid w:val="00D86515"/>
    <w:rsid w:val="00D92BF6"/>
    <w:rsid w:val="00D92DBF"/>
    <w:rsid w:val="00D942F0"/>
    <w:rsid w:val="00D9704A"/>
    <w:rsid w:val="00DA2837"/>
    <w:rsid w:val="00DA2C69"/>
    <w:rsid w:val="00DA3DE8"/>
    <w:rsid w:val="00DB0341"/>
    <w:rsid w:val="00DB1144"/>
    <w:rsid w:val="00DB1A6E"/>
    <w:rsid w:val="00DB29FD"/>
    <w:rsid w:val="00DB3373"/>
    <w:rsid w:val="00DB3ACE"/>
    <w:rsid w:val="00DB4415"/>
    <w:rsid w:val="00DB552C"/>
    <w:rsid w:val="00DB5C1E"/>
    <w:rsid w:val="00DB662D"/>
    <w:rsid w:val="00DB6793"/>
    <w:rsid w:val="00DC3A77"/>
    <w:rsid w:val="00DC4310"/>
    <w:rsid w:val="00DC69A7"/>
    <w:rsid w:val="00DC7E56"/>
    <w:rsid w:val="00DD07D3"/>
    <w:rsid w:val="00DD19A1"/>
    <w:rsid w:val="00DD2557"/>
    <w:rsid w:val="00DE0934"/>
    <w:rsid w:val="00DE105F"/>
    <w:rsid w:val="00DE658A"/>
    <w:rsid w:val="00DE6720"/>
    <w:rsid w:val="00DF0BEC"/>
    <w:rsid w:val="00DF1CFB"/>
    <w:rsid w:val="00DF47DD"/>
    <w:rsid w:val="00DF73FE"/>
    <w:rsid w:val="00E01478"/>
    <w:rsid w:val="00E01655"/>
    <w:rsid w:val="00E01E5D"/>
    <w:rsid w:val="00E04274"/>
    <w:rsid w:val="00E1166E"/>
    <w:rsid w:val="00E11DC5"/>
    <w:rsid w:val="00E12295"/>
    <w:rsid w:val="00E20C05"/>
    <w:rsid w:val="00E22B62"/>
    <w:rsid w:val="00E2632C"/>
    <w:rsid w:val="00E31C4A"/>
    <w:rsid w:val="00E377AB"/>
    <w:rsid w:val="00E40AE7"/>
    <w:rsid w:val="00E42612"/>
    <w:rsid w:val="00E53A1D"/>
    <w:rsid w:val="00E560DE"/>
    <w:rsid w:val="00E56786"/>
    <w:rsid w:val="00E63C72"/>
    <w:rsid w:val="00E67CC2"/>
    <w:rsid w:val="00E720E0"/>
    <w:rsid w:val="00E735DF"/>
    <w:rsid w:val="00E77782"/>
    <w:rsid w:val="00E77DC4"/>
    <w:rsid w:val="00E84161"/>
    <w:rsid w:val="00E854ED"/>
    <w:rsid w:val="00E8595D"/>
    <w:rsid w:val="00E94946"/>
    <w:rsid w:val="00E957DC"/>
    <w:rsid w:val="00E96F22"/>
    <w:rsid w:val="00EA2BEB"/>
    <w:rsid w:val="00EA35ED"/>
    <w:rsid w:val="00EA7259"/>
    <w:rsid w:val="00EA7F9E"/>
    <w:rsid w:val="00EB1926"/>
    <w:rsid w:val="00EB2560"/>
    <w:rsid w:val="00EB44D6"/>
    <w:rsid w:val="00EB5268"/>
    <w:rsid w:val="00EB5CE9"/>
    <w:rsid w:val="00EB690B"/>
    <w:rsid w:val="00EB69EC"/>
    <w:rsid w:val="00EB7D02"/>
    <w:rsid w:val="00EC0D33"/>
    <w:rsid w:val="00EC14AC"/>
    <w:rsid w:val="00EC243C"/>
    <w:rsid w:val="00EC3D5E"/>
    <w:rsid w:val="00EC5C8F"/>
    <w:rsid w:val="00ED3252"/>
    <w:rsid w:val="00ED625C"/>
    <w:rsid w:val="00EE3359"/>
    <w:rsid w:val="00EE3BC1"/>
    <w:rsid w:val="00EE6CEB"/>
    <w:rsid w:val="00EF2329"/>
    <w:rsid w:val="00EF3750"/>
    <w:rsid w:val="00EF3AD0"/>
    <w:rsid w:val="00EF51D9"/>
    <w:rsid w:val="00EF6670"/>
    <w:rsid w:val="00EF7867"/>
    <w:rsid w:val="00F007F5"/>
    <w:rsid w:val="00F034DE"/>
    <w:rsid w:val="00F03B5C"/>
    <w:rsid w:val="00F105BB"/>
    <w:rsid w:val="00F11D13"/>
    <w:rsid w:val="00F15BC0"/>
    <w:rsid w:val="00F15DB7"/>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1705"/>
    <w:rsid w:val="00F75A94"/>
    <w:rsid w:val="00F7643C"/>
    <w:rsid w:val="00F866DF"/>
    <w:rsid w:val="00F87BB1"/>
    <w:rsid w:val="00F91449"/>
    <w:rsid w:val="00F91525"/>
    <w:rsid w:val="00F93A2D"/>
    <w:rsid w:val="00F945F2"/>
    <w:rsid w:val="00F9606C"/>
    <w:rsid w:val="00F96E1E"/>
    <w:rsid w:val="00F973C9"/>
    <w:rsid w:val="00FA017F"/>
    <w:rsid w:val="00FA39B2"/>
    <w:rsid w:val="00FA614A"/>
    <w:rsid w:val="00FA66DE"/>
    <w:rsid w:val="00FB2DEF"/>
    <w:rsid w:val="00FB4149"/>
    <w:rsid w:val="00FB57F6"/>
    <w:rsid w:val="00FB67DC"/>
    <w:rsid w:val="00FB7D78"/>
    <w:rsid w:val="00FC0F8E"/>
    <w:rsid w:val="00FC429A"/>
    <w:rsid w:val="00FC451B"/>
    <w:rsid w:val="00FC4EB6"/>
    <w:rsid w:val="00FC52B0"/>
    <w:rsid w:val="00FC69D4"/>
    <w:rsid w:val="00FD1348"/>
    <w:rsid w:val="00FD3092"/>
    <w:rsid w:val="00FD4B23"/>
    <w:rsid w:val="00FE15C5"/>
    <w:rsid w:val="00FE1DB5"/>
    <w:rsid w:val="00FE1F54"/>
    <w:rsid w:val="00FE5BA5"/>
    <w:rsid w:val="00FE5F0E"/>
    <w:rsid w:val="00FE7174"/>
    <w:rsid w:val="00FF018C"/>
    <w:rsid w:val="00FF0713"/>
    <w:rsid w:val="00FF1DC6"/>
    <w:rsid w:val="00FF6F97"/>
    <w:rsid w:val="00FF7089"/>
    <w:rsid w:val="00FF7A70"/>
    <w:rsid w:val="02572AE5"/>
    <w:rsid w:val="03252F5F"/>
    <w:rsid w:val="04951CC6"/>
    <w:rsid w:val="077549A9"/>
    <w:rsid w:val="083A3DDF"/>
    <w:rsid w:val="08B01854"/>
    <w:rsid w:val="0C3F1805"/>
    <w:rsid w:val="10491F44"/>
    <w:rsid w:val="1051104B"/>
    <w:rsid w:val="147E3633"/>
    <w:rsid w:val="168E3C19"/>
    <w:rsid w:val="16B83604"/>
    <w:rsid w:val="187B2E03"/>
    <w:rsid w:val="1C21154B"/>
    <w:rsid w:val="1C4211A7"/>
    <w:rsid w:val="235E5235"/>
    <w:rsid w:val="240402CE"/>
    <w:rsid w:val="27020D5E"/>
    <w:rsid w:val="28981F9A"/>
    <w:rsid w:val="289E1334"/>
    <w:rsid w:val="2DB22BF4"/>
    <w:rsid w:val="2DFE4597"/>
    <w:rsid w:val="32C93C3E"/>
    <w:rsid w:val="34761A2F"/>
    <w:rsid w:val="3648389D"/>
    <w:rsid w:val="38424088"/>
    <w:rsid w:val="398F620C"/>
    <w:rsid w:val="3A2A1B78"/>
    <w:rsid w:val="3AC577F8"/>
    <w:rsid w:val="3B056382"/>
    <w:rsid w:val="3E4111E4"/>
    <w:rsid w:val="3E594668"/>
    <w:rsid w:val="3ED92C0A"/>
    <w:rsid w:val="3FAB5476"/>
    <w:rsid w:val="43446E8B"/>
    <w:rsid w:val="44AA5276"/>
    <w:rsid w:val="45D30B05"/>
    <w:rsid w:val="46710F2C"/>
    <w:rsid w:val="47953033"/>
    <w:rsid w:val="484224A7"/>
    <w:rsid w:val="48D3694D"/>
    <w:rsid w:val="4B0B68E1"/>
    <w:rsid w:val="4DD5670D"/>
    <w:rsid w:val="4E0C1ED3"/>
    <w:rsid w:val="517E0914"/>
    <w:rsid w:val="519A21C8"/>
    <w:rsid w:val="552F0936"/>
    <w:rsid w:val="56885F65"/>
    <w:rsid w:val="56C96CE3"/>
    <w:rsid w:val="58BD07AB"/>
    <w:rsid w:val="5A4820BF"/>
    <w:rsid w:val="5A9137FD"/>
    <w:rsid w:val="5BC77211"/>
    <w:rsid w:val="5E911D22"/>
    <w:rsid w:val="698C03D3"/>
    <w:rsid w:val="6B8A43BE"/>
    <w:rsid w:val="6CF22960"/>
    <w:rsid w:val="6D7D00A2"/>
    <w:rsid w:val="70344EA3"/>
    <w:rsid w:val="714D4BFD"/>
    <w:rsid w:val="71C852BA"/>
    <w:rsid w:val="74E8137B"/>
    <w:rsid w:val="76B741FA"/>
    <w:rsid w:val="7B1B5F30"/>
    <w:rsid w:val="7B367A24"/>
    <w:rsid w:val="7CEC0DDD"/>
    <w:rsid w:val="7DCB0E94"/>
    <w:rsid w:val="7DDF5E0F"/>
    <w:rsid w:val="7E4438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qFormat/>
    <w:pPr>
      <w:ind w:left="1800"/>
      <w:jc w:val="left"/>
    </w:pPr>
    <w:rPr>
      <w:sz w:val="18"/>
      <w:szCs w:val="18"/>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6">
    <w:name w:val="Date"/>
    <w:basedOn w:val="a"/>
    <w:next w:val="a"/>
    <w:qFormat/>
    <w:pPr>
      <w:ind w:leftChars="2500" w:left="100"/>
    </w:pPr>
    <w:rPr>
      <w:rFonts w:eastAsia="宋体"/>
      <w:sz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a">
    <w:name w:val="Title"/>
    <w:basedOn w:val="a"/>
    <w:next w:val="a"/>
    <w:link w:val="Char5"/>
    <w:uiPriority w:val="10"/>
    <w:qFormat/>
    <w:pPr>
      <w:jc w:val="left"/>
      <w:outlineLvl w:val="3"/>
    </w:pPr>
    <w:rPr>
      <w:rFonts w:ascii="Cambria" w:hAnsi="Cambria"/>
      <w:bCs/>
      <w:szCs w:val="32"/>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Char5">
    <w:name w:val="标题 Char"/>
    <w:basedOn w:val="a0"/>
    <w:link w:val="aa"/>
    <w:uiPriority w:val="10"/>
    <w:qFormat/>
    <w:rPr>
      <w:rFonts w:ascii="Cambria" w:eastAsia="仿宋_GB2312" w:hAnsi="Cambria" w:cs="Times New Roman"/>
      <w:bCs/>
      <w:kern w:val="2"/>
      <w:sz w:val="24"/>
      <w:szCs w:val="32"/>
    </w:rPr>
  </w:style>
  <w:style w:type="character" w:customStyle="1" w:styleId="Char2">
    <w:name w:val="批注框文本 Char"/>
    <w:link w:val="a7"/>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
    <w:name w:val="批注主题 Char"/>
    <w:basedOn w:val="Char0"/>
    <w:link w:val="a3"/>
    <w:uiPriority w:val="99"/>
    <w:semiHidden/>
    <w:qFormat/>
    <w:rPr>
      <w:rFonts w:eastAsia="仿宋_GB2312"/>
      <w:b/>
      <w:bCs/>
      <w:kern w:val="2"/>
      <w:sz w:val="24"/>
      <w:szCs w:val="24"/>
    </w:rPr>
  </w:style>
  <w:style w:type="character" w:customStyle="1" w:styleId="Char1">
    <w:name w:val="文档结构图 Char"/>
    <w:basedOn w:val="a0"/>
    <w:link w:val="a5"/>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0">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qFormat/>
    <w:pPr>
      <w:ind w:left="1800"/>
      <w:jc w:val="left"/>
    </w:pPr>
    <w:rPr>
      <w:sz w:val="18"/>
      <w:szCs w:val="18"/>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6">
    <w:name w:val="Date"/>
    <w:basedOn w:val="a"/>
    <w:next w:val="a"/>
    <w:qFormat/>
    <w:pPr>
      <w:ind w:leftChars="2500" w:left="100"/>
    </w:pPr>
    <w:rPr>
      <w:rFonts w:eastAsia="宋体"/>
      <w:sz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a">
    <w:name w:val="Title"/>
    <w:basedOn w:val="a"/>
    <w:next w:val="a"/>
    <w:link w:val="Char5"/>
    <w:uiPriority w:val="10"/>
    <w:qFormat/>
    <w:pPr>
      <w:jc w:val="left"/>
      <w:outlineLvl w:val="3"/>
    </w:pPr>
    <w:rPr>
      <w:rFonts w:ascii="Cambria" w:hAnsi="Cambria"/>
      <w:bCs/>
      <w:szCs w:val="32"/>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Char5">
    <w:name w:val="标题 Char"/>
    <w:basedOn w:val="a0"/>
    <w:link w:val="aa"/>
    <w:uiPriority w:val="10"/>
    <w:qFormat/>
    <w:rPr>
      <w:rFonts w:ascii="Cambria" w:eastAsia="仿宋_GB2312" w:hAnsi="Cambria" w:cs="Times New Roman"/>
      <w:bCs/>
      <w:kern w:val="2"/>
      <w:sz w:val="24"/>
      <w:szCs w:val="32"/>
    </w:rPr>
  </w:style>
  <w:style w:type="character" w:customStyle="1" w:styleId="Char2">
    <w:name w:val="批注框文本 Char"/>
    <w:link w:val="a7"/>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
    <w:name w:val="批注主题 Char"/>
    <w:basedOn w:val="Char0"/>
    <w:link w:val="a3"/>
    <w:uiPriority w:val="99"/>
    <w:semiHidden/>
    <w:qFormat/>
    <w:rPr>
      <w:rFonts w:eastAsia="仿宋_GB2312"/>
      <w:b/>
      <w:bCs/>
      <w:kern w:val="2"/>
      <w:sz w:val="24"/>
      <w:szCs w:val="24"/>
    </w:rPr>
  </w:style>
  <w:style w:type="character" w:customStyle="1" w:styleId="Char1">
    <w:name w:val="文档结构图 Char"/>
    <w:basedOn w:val="a0"/>
    <w:link w:val="a5"/>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0">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numbering" Target="numbering.xml"/><Relationship Id="rId21" Type="http://schemas.microsoft.com/office/2007/relationships/diagramDrawing" Target="diagrams/drawing1.xm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Colors" Target="diagrams/colors1.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diagramLayout" Target="diagrams/layout2.xml"/><Relationship Id="rId32" Type="http://schemas.openxmlformats.org/officeDocument/2006/relationships/chart" Target="charts/chart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chart" Target="charts/chart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png"/><Relationship Id="rId27" Type="http://schemas.microsoft.com/office/2007/relationships/diagramDrawing" Target="diagrams/drawing2.xml"/><Relationship Id="rId30" Type="http://schemas.openxmlformats.org/officeDocument/2006/relationships/chart" Target="charts/chart3.xml"/><Relationship Id="rId35"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10\Desktop\&#24037;&#20316;\&#27491;&#22312;&#36827;&#34892;\&#27494;&#26124;&#28779;&#36710;&#31449;\&#20844;&#29992;&#35774;&#26045;&#27700;&#30005;&#39033;&#30446;\&#38468;&#20214;1&#65306;&#32489;&#25928;&#35780;&#20215;&#25351;&#26631;&#20307;&#31995;-&#20844;&#20849;&#35774;&#26045;&#27700;&#30005;5.2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10\Desktop\&#24037;&#20316;\&#27491;&#22312;&#36827;&#34892;\&#27494;&#26124;&#28779;&#36710;&#31449;\&#20844;&#29992;&#35774;&#26045;&#27700;&#30005;&#39033;&#30446;\&#38468;&#20214;1&#65306;&#32489;&#25928;&#35780;&#20215;&#25351;&#26631;&#20307;&#31995;-&#20844;&#20849;&#35774;&#26045;&#27700;&#30005;5.2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in10\Desktop\&#24037;&#20316;\&#27491;&#22312;&#36827;&#34892;\&#27494;&#26124;&#28779;&#36710;&#31449;\&#20844;&#29992;&#35774;&#26045;&#27700;&#30005;&#39033;&#30446;\&#38468;&#20214;1&#65306;&#32489;&#25928;&#35780;&#20215;&#25351;&#26631;&#20307;&#31995;-&#20844;&#20849;&#35774;&#26045;&#27700;&#30005;5.2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in10\Desktop\&#24037;&#20316;\&#27491;&#22312;&#36827;&#34892;\&#27494;&#26124;&#28779;&#36710;&#31449;\&#20844;&#29992;&#35774;&#26045;&#27700;&#30005;&#39033;&#30446;\&#38468;&#20214;1&#65306;&#32489;&#25928;&#35780;&#20215;&#25351;&#26631;&#20307;&#31995;-&#20844;&#20849;&#35774;&#26045;&#27700;&#30005;5.2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in10\Desktop\&#24037;&#20316;\&#27491;&#22312;&#36827;&#34892;\&#27494;&#26124;&#28779;&#36710;&#31449;\&#20844;&#29992;&#35774;&#26045;&#27700;&#30005;&#39033;&#30446;\&#38468;&#20214;1&#65306;&#32489;&#25928;&#35780;&#20215;&#25351;&#26631;&#20307;&#31995;-&#20844;&#20849;&#35774;&#26045;&#27700;&#30005;5.2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zh-CN" altLang="en-US"/>
              <a:t>项目投入得分情况</a:t>
            </a:r>
          </a:p>
        </c:rich>
      </c:tx>
      <c:overlay val="0"/>
    </c:title>
    <c:autoTitleDeleted val="0"/>
    <c:plotArea>
      <c:layout/>
      <c:barChart>
        <c:barDir val="col"/>
        <c:grouping val="clustered"/>
        <c:varyColors val="0"/>
        <c:ser>
          <c:idx val="0"/>
          <c:order val="0"/>
          <c:tx>
            <c:strRef>
              <c:f>Sheet1!$B$1</c:f>
              <c:strCache>
                <c:ptCount val="1"/>
                <c:pt idx="0">
                  <c:v>权重</c:v>
                </c:pt>
              </c:strCache>
            </c:strRef>
          </c:tx>
          <c:invertIfNegative val="0"/>
          <c:cat>
            <c:strRef>
              <c:f>Sheet1!$A$2:$A$5</c:f>
              <c:strCache>
                <c:ptCount val="4"/>
                <c:pt idx="0">
                  <c:v>项目立项规范性</c:v>
                </c:pt>
                <c:pt idx="1">
                  <c:v>绩效目标合理性</c:v>
                </c:pt>
                <c:pt idx="2">
                  <c:v>资金到位率</c:v>
                </c:pt>
                <c:pt idx="3">
                  <c:v>到位及时率</c:v>
                </c:pt>
              </c:strCache>
            </c:strRef>
          </c:cat>
          <c:val>
            <c:numRef>
              <c:f>Sheet1!$B$2:$B$5</c:f>
              <c:numCache>
                <c:formatCode>General</c:formatCode>
                <c:ptCount val="4"/>
                <c:pt idx="0">
                  <c:v>3</c:v>
                </c:pt>
                <c:pt idx="1">
                  <c:v>4</c:v>
                </c:pt>
                <c:pt idx="2">
                  <c:v>4</c:v>
                </c:pt>
                <c:pt idx="3">
                  <c:v>4</c:v>
                </c:pt>
              </c:numCache>
            </c:numRef>
          </c:val>
        </c:ser>
        <c:ser>
          <c:idx val="1"/>
          <c:order val="1"/>
          <c:tx>
            <c:strRef>
              <c:f>Sheet1!$C$1</c:f>
              <c:strCache>
                <c:ptCount val="1"/>
                <c:pt idx="0">
                  <c:v>得分</c:v>
                </c:pt>
              </c:strCache>
            </c:strRef>
          </c:tx>
          <c:invertIfNegative val="0"/>
          <c:cat>
            <c:strRef>
              <c:f>Sheet1!$A$2:$A$5</c:f>
              <c:strCache>
                <c:ptCount val="4"/>
                <c:pt idx="0">
                  <c:v>项目立项规范性</c:v>
                </c:pt>
                <c:pt idx="1">
                  <c:v>绩效目标合理性</c:v>
                </c:pt>
                <c:pt idx="2">
                  <c:v>资金到位率</c:v>
                </c:pt>
                <c:pt idx="3">
                  <c:v>到位及时率</c:v>
                </c:pt>
              </c:strCache>
            </c:strRef>
          </c:cat>
          <c:val>
            <c:numRef>
              <c:f>Sheet1!$C$2:$C$5</c:f>
              <c:numCache>
                <c:formatCode>General</c:formatCode>
                <c:ptCount val="4"/>
                <c:pt idx="0">
                  <c:v>3</c:v>
                </c:pt>
                <c:pt idx="1">
                  <c:v>2</c:v>
                </c:pt>
                <c:pt idx="2">
                  <c:v>4</c:v>
                </c:pt>
                <c:pt idx="3">
                  <c:v>4</c:v>
                </c:pt>
              </c:numCache>
            </c:numRef>
          </c:val>
        </c:ser>
        <c:dLbls>
          <c:dLblPos val="outEnd"/>
          <c:showLegendKey val="0"/>
          <c:showVal val="1"/>
          <c:showCatName val="0"/>
          <c:showSerName val="0"/>
          <c:showPercent val="0"/>
          <c:showBubbleSize val="0"/>
        </c:dLbls>
        <c:gapWidth val="150"/>
        <c:axId val="316759040"/>
        <c:axId val="316781312"/>
      </c:barChart>
      <c:catAx>
        <c:axId val="316759040"/>
        <c:scaling>
          <c:orientation val="minMax"/>
        </c:scaling>
        <c:delete val="0"/>
        <c:axPos val="b"/>
        <c:majorTickMark val="none"/>
        <c:minorTickMark val="none"/>
        <c:tickLblPos val="nextTo"/>
        <c:crossAx val="316781312"/>
        <c:crosses val="autoZero"/>
        <c:auto val="1"/>
        <c:lblAlgn val="ctr"/>
        <c:lblOffset val="100"/>
        <c:noMultiLvlLbl val="0"/>
      </c:catAx>
      <c:valAx>
        <c:axId val="316781312"/>
        <c:scaling>
          <c:orientation val="minMax"/>
        </c:scaling>
        <c:delete val="0"/>
        <c:axPos val="l"/>
        <c:majorGridlines/>
        <c:numFmt formatCode="General" sourceLinked="1"/>
        <c:majorTickMark val="none"/>
        <c:minorTickMark val="none"/>
        <c:tickLblPos val="nextTo"/>
        <c:crossAx val="3167590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en-US"/>
              <a:t>项目过程得分情况</a:t>
            </a:r>
            <a:endParaRPr lang="zh-CN"/>
          </a:p>
        </c:rich>
      </c:tx>
      <c:overlay val="0"/>
    </c:title>
    <c:autoTitleDeleted val="0"/>
    <c:plotArea>
      <c:layout/>
      <c:barChart>
        <c:barDir val="col"/>
        <c:grouping val="clustered"/>
        <c:varyColors val="0"/>
        <c:ser>
          <c:idx val="0"/>
          <c:order val="0"/>
          <c:tx>
            <c:strRef>
              <c:f>Sheet1!$B$7</c:f>
              <c:strCache>
                <c:ptCount val="1"/>
                <c:pt idx="0">
                  <c:v>权重</c:v>
                </c:pt>
              </c:strCache>
            </c:strRef>
          </c:tx>
          <c:invertIfNegative val="0"/>
          <c:cat>
            <c:strRef>
              <c:f>Sheet1!$A$8:$A$14</c:f>
              <c:strCache>
                <c:ptCount val="7"/>
                <c:pt idx="0">
                  <c:v>管理制度健全性</c:v>
                </c:pt>
                <c:pt idx="1">
                  <c:v>制度执行有效性</c:v>
                </c:pt>
                <c:pt idx="2">
                  <c:v>项目质量可控性</c:v>
                </c:pt>
                <c:pt idx="3">
                  <c:v>管理制度健全性</c:v>
                </c:pt>
                <c:pt idx="4">
                  <c:v>资金使用合规性</c:v>
                </c:pt>
                <c:pt idx="5">
                  <c:v>财务监控有效性</c:v>
                </c:pt>
                <c:pt idx="6">
                  <c:v>档案资料完整性</c:v>
                </c:pt>
              </c:strCache>
            </c:strRef>
          </c:cat>
          <c:val>
            <c:numRef>
              <c:f>Sheet1!$B$8:$B$14</c:f>
              <c:numCache>
                <c:formatCode>General</c:formatCode>
                <c:ptCount val="7"/>
                <c:pt idx="0">
                  <c:v>3</c:v>
                </c:pt>
                <c:pt idx="1">
                  <c:v>3</c:v>
                </c:pt>
                <c:pt idx="2">
                  <c:v>4</c:v>
                </c:pt>
                <c:pt idx="3">
                  <c:v>3</c:v>
                </c:pt>
                <c:pt idx="4">
                  <c:v>4</c:v>
                </c:pt>
                <c:pt idx="5">
                  <c:v>4</c:v>
                </c:pt>
                <c:pt idx="6">
                  <c:v>4</c:v>
                </c:pt>
              </c:numCache>
            </c:numRef>
          </c:val>
        </c:ser>
        <c:ser>
          <c:idx val="1"/>
          <c:order val="1"/>
          <c:tx>
            <c:strRef>
              <c:f>Sheet1!$C$7</c:f>
              <c:strCache>
                <c:ptCount val="1"/>
                <c:pt idx="0">
                  <c:v>得分</c:v>
                </c:pt>
              </c:strCache>
            </c:strRef>
          </c:tx>
          <c:invertIfNegative val="0"/>
          <c:cat>
            <c:strRef>
              <c:f>Sheet1!$A$8:$A$14</c:f>
              <c:strCache>
                <c:ptCount val="7"/>
                <c:pt idx="0">
                  <c:v>管理制度健全性</c:v>
                </c:pt>
                <c:pt idx="1">
                  <c:v>制度执行有效性</c:v>
                </c:pt>
                <c:pt idx="2">
                  <c:v>项目质量可控性</c:v>
                </c:pt>
                <c:pt idx="3">
                  <c:v>管理制度健全性</c:v>
                </c:pt>
                <c:pt idx="4">
                  <c:v>资金使用合规性</c:v>
                </c:pt>
                <c:pt idx="5">
                  <c:v>财务监控有效性</c:v>
                </c:pt>
                <c:pt idx="6">
                  <c:v>档案资料完整性</c:v>
                </c:pt>
              </c:strCache>
            </c:strRef>
          </c:cat>
          <c:val>
            <c:numRef>
              <c:f>Sheet1!$C$8:$C$14</c:f>
              <c:numCache>
                <c:formatCode>General</c:formatCode>
                <c:ptCount val="7"/>
                <c:pt idx="0">
                  <c:v>2</c:v>
                </c:pt>
                <c:pt idx="1">
                  <c:v>3</c:v>
                </c:pt>
                <c:pt idx="2">
                  <c:v>4</c:v>
                </c:pt>
                <c:pt idx="3">
                  <c:v>3</c:v>
                </c:pt>
                <c:pt idx="4">
                  <c:v>4</c:v>
                </c:pt>
                <c:pt idx="5">
                  <c:v>4</c:v>
                </c:pt>
                <c:pt idx="6">
                  <c:v>2</c:v>
                </c:pt>
              </c:numCache>
            </c:numRef>
          </c:val>
        </c:ser>
        <c:dLbls>
          <c:dLblPos val="outEnd"/>
          <c:showLegendKey val="0"/>
          <c:showVal val="1"/>
          <c:showCatName val="0"/>
          <c:showSerName val="0"/>
          <c:showPercent val="0"/>
          <c:showBubbleSize val="0"/>
        </c:dLbls>
        <c:gapWidth val="150"/>
        <c:axId val="207444608"/>
        <c:axId val="207454592"/>
      </c:barChart>
      <c:catAx>
        <c:axId val="207444608"/>
        <c:scaling>
          <c:orientation val="minMax"/>
        </c:scaling>
        <c:delete val="0"/>
        <c:axPos val="b"/>
        <c:majorTickMark val="none"/>
        <c:minorTickMark val="none"/>
        <c:tickLblPos val="nextTo"/>
        <c:crossAx val="207454592"/>
        <c:crosses val="autoZero"/>
        <c:auto val="1"/>
        <c:lblAlgn val="ctr"/>
        <c:lblOffset val="100"/>
        <c:noMultiLvlLbl val="0"/>
      </c:catAx>
      <c:valAx>
        <c:axId val="207454592"/>
        <c:scaling>
          <c:orientation val="minMax"/>
        </c:scaling>
        <c:delete val="0"/>
        <c:axPos val="l"/>
        <c:majorGridlines/>
        <c:numFmt formatCode="General" sourceLinked="1"/>
        <c:majorTickMark val="none"/>
        <c:minorTickMark val="none"/>
        <c:tickLblPos val="nextTo"/>
        <c:crossAx val="2074446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zh-CN" altLang="en-US"/>
              <a:t>项目产出得分情况</a:t>
            </a:r>
          </a:p>
        </c:rich>
      </c:tx>
      <c:overlay val="0"/>
    </c:title>
    <c:autoTitleDeleted val="0"/>
    <c:plotArea>
      <c:layout/>
      <c:barChart>
        <c:barDir val="col"/>
        <c:grouping val="clustered"/>
        <c:varyColors val="0"/>
        <c:ser>
          <c:idx val="0"/>
          <c:order val="0"/>
          <c:tx>
            <c:strRef>
              <c:f>Sheet1!$B$16</c:f>
              <c:strCache>
                <c:ptCount val="1"/>
                <c:pt idx="0">
                  <c:v>权重</c:v>
                </c:pt>
              </c:strCache>
            </c:strRef>
          </c:tx>
          <c:invertIfNegative val="0"/>
          <c:cat>
            <c:strRef>
              <c:f>Sheet1!$A$17:$A$20</c:f>
              <c:strCache>
                <c:ptCount val="4"/>
                <c:pt idx="0">
                  <c:v>水电单价合理性</c:v>
                </c:pt>
                <c:pt idx="1">
                  <c:v>水电安全检查</c:v>
                </c:pt>
                <c:pt idx="2">
                  <c:v>完成及时率</c:v>
                </c:pt>
                <c:pt idx="3">
                  <c:v>资金使用率</c:v>
                </c:pt>
              </c:strCache>
            </c:strRef>
          </c:cat>
          <c:val>
            <c:numRef>
              <c:f>Sheet1!$B$17:$B$20</c:f>
              <c:numCache>
                <c:formatCode>General</c:formatCode>
                <c:ptCount val="4"/>
                <c:pt idx="0">
                  <c:v>8</c:v>
                </c:pt>
                <c:pt idx="1">
                  <c:v>6</c:v>
                </c:pt>
                <c:pt idx="2">
                  <c:v>8</c:v>
                </c:pt>
                <c:pt idx="3">
                  <c:v>8</c:v>
                </c:pt>
              </c:numCache>
            </c:numRef>
          </c:val>
        </c:ser>
        <c:ser>
          <c:idx val="1"/>
          <c:order val="1"/>
          <c:tx>
            <c:strRef>
              <c:f>Sheet1!$C$16</c:f>
              <c:strCache>
                <c:ptCount val="1"/>
                <c:pt idx="0">
                  <c:v>得分</c:v>
                </c:pt>
              </c:strCache>
            </c:strRef>
          </c:tx>
          <c:invertIfNegative val="0"/>
          <c:cat>
            <c:strRef>
              <c:f>Sheet1!$A$17:$A$20</c:f>
              <c:strCache>
                <c:ptCount val="4"/>
                <c:pt idx="0">
                  <c:v>水电单价合理性</c:v>
                </c:pt>
                <c:pt idx="1">
                  <c:v>水电安全检查</c:v>
                </c:pt>
                <c:pt idx="2">
                  <c:v>完成及时率</c:v>
                </c:pt>
                <c:pt idx="3">
                  <c:v>资金使用率</c:v>
                </c:pt>
              </c:strCache>
            </c:strRef>
          </c:cat>
          <c:val>
            <c:numRef>
              <c:f>Sheet1!$C$17:$C$20</c:f>
              <c:numCache>
                <c:formatCode>General</c:formatCode>
                <c:ptCount val="4"/>
                <c:pt idx="0">
                  <c:v>8</c:v>
                </c:pt>
                <c:pt idx="1">
                  <c:v>3</c:v>
                </c:pt>
                <c:pt idx="2">
                  <c:v>8</c:v>
                </c:pt>
                <c:pt idx="3">
                  <c:v>8</c:v>
                </c:pt>
              </c:numCache>
            </c:numRef>
          </c:val>
        </c:ser>
        <c:dLbls>
          <c:dLblPos val="outEnd"/>
          <c:showLegendKey val="0"/>
          <c:showVal val="1"/>
          <c:showCatName val="0"/>
          <c:showSerName val="0"/>
          <c:showPercent val="0"/>
          <c:showBubbleSize val="0"/>
        </c:dLbls>
        <c:gapWidth val="150"/>
        <c:axId val="207468800"/>
        <c:axId val="315621376"/>
      </c:barChart>
      <c:catAx>
        <c:axId val="207468800"/>
        <c:scaling>
          <c:orientation val="minMax"/>
        </c:scaling>
        <c:delete val="0"/>
        <c:axPos val="b"/>
        <c:majorTickMark val="none"/>
        <c:minorTickMark val="none"/>
        <c:tickLblPos val="nextTo"/>
        <c:crossAx val="315621376"/>
        <c:crosses val="autoZero"/>
        <c:auto val="1"/>
        <c:lblAlgn val="ctr"/>
        <c:lblOffset val="100"/>
        <c:noMultiLvlLbl val="0"/>
      </c:catAx>
      <c:valAx>
        <c:axId val="315621376"/>
        <c:scaling>
          <c:orientation val="minMax"/>
        </c:scaling>
        <c:delete val="0"/>
        <c:axPos val="l"/>
        <c:majorGridlines/>
        <c:numFmt formatCode="General" sourceLinked="1"/>
        <c:majorTickMark val="none"/>
        <c:minorTickMark val="none"/>
        <c:tickLblPos val="nextTo"/>
        <c:crossAx val="2074688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zh-CN" altLang="en-US"/>
              <a:t>项目效果得分情况</a:t>
            </a:r>
          </a:p>
        </c:rich>
      </c:tx>
      <c:overlay val="0"/>
    </c:title>
    <c:autoTitleDeleted val="0"/>
    <c:plotArea>
      <c:layout/>
      <c:barChart>
        <c:barDir val="col"/>
        <c:grouping val="clustered"/>
        <c:varyColors val="0"/>
        <c:ser>
          <c:idx val="0"/>
          <c:order val="0"/>
          <c:tx>
            <c:strRef>
              <c:f>Sheet1!$B$22</c:f>
              <c:strCache>
                <c:ptCount val="1"/>
                <c:pt idx="0">
                  <c:v>权重</c:v>
                </c:pt>
              </c:strCache>
            </c:strRef>
          </c:tx>
          <c:invertIfNegative val="0"/>
          <c:cat>
            <c:strRef>
              <c:f>Sheet1!$A$23:$A$27</c:f>
              <c:strCache>
                <c:ptCount val="5"/>
                <c:pt idx="0">
                  <c:v>突发性停电事故发生次数</c:v>
                </c:pt>
                <c:pt idx="1">
                  <c:v>水电费缴纳及时性</c:v>
                </c:pt>
                <c:pt idx="2">
                  <c:v>办公生活便捷度</c:v>
                </c:pt>
                <c:pt idx="3">
                  <c:v>可持续影响</c:v>
                </c:pt>
                <c:pt idx="4">
                  <c:v>社会公众或服务对象满意度</c:v>
                </c:pt>
              </c:strCache>
            </c:strRef>
          </c:cat>
          <c:val>
            <c:numRef>
              <c:f>Sheet1!$B$23:$B$27</c:f>
              <c:numCache>
                <c:formatCode>General</c:formatCode>
                <c:ptCount val="5"/>
                <c:pt idx="0">
                  <c:v>6</c:v>
                </c:pt>
                <c:pt idx="1">
                  <c:v>5</c:v>
                </c:pt>
                <c:pt idx="2">
                  <c:v>6</c:v>
                </c:pt>
                <c:pt idx="3">
                  <c:v>6</c:v>
                </c:pt>
                <c:pt idx="4">
                  <c:v>7</c:v>
                </c:pt>
              </c:numCache>
            </c:numRef>
          </c:val>
        </c:ser>
        <c:ser>
          <c:idx val="1"/>
          <c:order val="1"/>
          <c:tx>
            <c:strRef>
              <c:f>Sheet1!$C$22</c:f>
              <c:strCache>
                <c:ptCount val="1"/>
                <c:pt idx="0">
                  <c:v>得分</c:v>
                </c:pt>
              </c:strCache>
            </c:strRef>
          </c:tx>
          <c:invertIfNegative val="0"/>
          <c:cat>
            <c:strRef>
              <c:f>Sheet1!$A$23:$A$27</c:f>
              <c:strCache>
                <c:ptCount val="5"/>
                <c:pt idx="0">
                  <c:v>突发性停电事故发生次数</c:v>
                </c:pt>
                <c:pt idx="1">
                  <c:v>水电费缴纳及时性</c:v>
                </c:pt>
                <c:pt idx="2">
                  <c:v>办公生活便捷度</c:v>
                </c:pt>
                <c:pt idx="3">
                  <c:v>可持续影响</c:v>
                </c:pt>
                <c:pt idx="4">
                  <c:v>社会公众或服务对象满意度</c:v>
                </c:pt>
              </c:strCache>
            </c:strRef>
          </c:cat>
          <c:val>
            <c:numRef>
              <c:f>Sheet1!$C$23:$C$27</c:f>
              <c:numCache>
                <c:formatCode>General</c:formatCode>
                <c:ptCount val="5"/>
                <c:pt idx="0">
                  <c:v>6</c:v>
                </c:pt>
                <c:pt idx="1">
                  <c:v>5</c:v>
                </c:pt>
                <c:pt idx="2">
                  <c:v>6</c:v>
                </c:pt>
                <c:pt idx="3">
                  <c:v>6</c:v>
                </c:pt>
                <c:pt idx="4">
                  <c:v>7</c:v>
                </c:pt>
              </c:numCache>
            </c:numRef>
          </c:val>
        </c:ser>
        <c:dLbls>
          <c:dLblPos val="outEnd"/>
          <c:showLegendKey val="0"/>
          <c:showVal val="1"/>
          <c:showCatName val="0"/>
          <c:showSerName val="0"/>
          <c:showPercent val="0"/>
          <c:showBubbleSize val="0"/>
        </c:dLbls>
        <c:gapWidth val="150"/>
        <c:axId val="315651968"/>
        <c:axId val="315653504"/>
      </c:barChart>
      <c:catAx>
        <c:axId val="315651968"/>
        <c:scaling>
          <c:orientation val="minMax"/>
        </c:scaling>
        <c:delete val="0"/>
        <c:axPos val="b"/>
        <c:majorTickMark val="none"/>
        <c:minorTickMark val="none"/>
        <c:tickLblPos val="nextTo"/>
        <c:crossAx val="315653504"/>
        <c:crosses val="autoZero"/>
        <c:auto val="1"/>
        <c:lblAlgn val="ctr"/>
        <c:lblOffset val="100"/>
        <c:noMultiLvlLbl val="0"/>
      </c:catAx>
      <c:valAx>
        <c:axId val="315653504"/>
        <c:scaling>
          <c:orientation val="minMax"/>
        </c:scaling>
        <c:delete val="0"/>
        <c:axPos val="l"/>
        <c:majorGridlines/>
        <c:numFmt formatCode="General" sourceLinked="1"/>
        <c:majorTickMark val="none"/>
        <c:minorTickMark val="none"/>
        <c:tickLblPos val="nextTo"/>
        <c:crossAx val="3156519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项目各指标得分情况</a:t>
            </a:r>
          </a:p>
        </c:rich>
      </c:tx>
      <c:overlay val="0"/>
    </c:title>
    <c:autoTitleDeleted val="0"/>
    <c:plotArea>
      <c:layout/>
      <c:barChart>
        <c:barDir val="col"/>
        <c:grouping val="clustered"/>
        <c:varyColors val="0"/>
        <c:ser>
          <c:idx val="0"/>
          <c:order val="0"/>
          <c:tx>
            <c:strRef>
              <c:f>Sheet1!$A$30</c:f>
              <c:strCache>
                <c:ptCount val="1"/>
                <c:pt idx="0">
                  <c:v>指标权重</c:v>
                </c:pt>
              </c:strCache>
            </c:strRef>
          </c:tx>
          <c:invertIfNegative val="0"/>
          <c:cat>
            <c:strRef>
              <c:f>Sheet1!$B$29:$F$29</c:f>
              <c:strCache>
                <c:ptCount val="5"/>
                <c:pt idx="0">
                  <c:v>投入</c:v>
                </c:pt>
                <c:pt idx="1">
                  <c:v>过程</c:v>
                </c:pt>
                <c:pt idx="2">
                  <c:v>产出</c:v>
                </c:pt>
                <c:pt idx="3">
                  <c:v>效果</c:v>
                </c:pt>
                <c:pt idx="4">
                  <c:v>合计</c:v>
                </c:pt>
              </c:strCache>
            </c:strRef>
          </c:cat>
          <c:val>
            <c:numRef>
              <c:f>Sheet1!$B$30:$F$30</c:f>
              <c:numCache>
                <c:formatCode>General</c:formatCode>
                <c:ptCount val="5"/>
                <c:pt idx="0">
                  <c:v>15</c:v>
                </c:pt>
                <c:pt idx="1">
                  <c:v>25</c:v>
                </c:pt>
                <c:pt idx="2">
                  <c:v>30</c:v>
                </c:pt>
                <c:pt idx="3">
                  <c:v>30</c:v>
                </c:pt>
                <c:pt idx="4">
                  <c:v>100</c:v>
                </c:pt>
              </c:numCache>
            </c:numRef>
          </c:val>
        </c:ser>
        <c:ser>
          <c:idx val="1"/>
          <c:order val="1"/>
          <c:tx>
            <c:strRef>
              <c:f>Sheet1!$A$31</c:f>
              <c:strCache>
                <c:ptCount val="1"/>
                <c:pt idx="0">
                  <c:v>实际得分</c:v>
                </c:pt>
              </c:strCache>
            </c:strRef>
          </c:tx>
          <c:invertIfNegative val="0"/>
          <c:cat>
            <c:strRef>
              <c:f>Sheet1!$B$29:$F$29</c:f>
              <c:strCache>
                <c:ptCount val="5"/>
                <c:pt idx="0">
                  <c:v>投入</c:v>
                </c:pt>
                <c:pt idx="1">
                  <c:v>过程</c:v>
                </c:pt>
                <c:pt idx="2">
                  <c:v>产出</c:v>
                </c:pt>
                <c:pt idx="3">
                  <c:v>效果</c:v>
                </c:pt>
                <c:pt idx="4">
                  <c:v>合计</c:v>
                </c:pt>
              </c:strCache>
            </c:strRef>
          </c:cat>
          <c:val>
            <c:numRef>
              <c:f>Sheet1!$B$31:$F$31</c:f>
              <c:numCache>
                <c:formatCode>General</c:formatCode>
                <c:ptCount val="5"/>
                <c:pt idx="0">
                  <c:v>13</c:v>
                </c:pt>
                <c:pt idx="1">
                  <c:v>22</c:v>
                </c:pt>
                <c:pt idx="2">
                  <c:v>27</c:v>
                </c:pt>
                <c:pt idx="3">
                  <c:v>30</c:v>
                </c:pt>
                <c:pt idx="4">
                  <c:v>92</c:v>
                </c:pt>
              </c:numCache>
            </c:numRef>
          </c:val>
        </c:ser>
        <c:dLbls>
          <c:showLegendKey val="0"/>
          <c:showVal val="0"/>
          <c:showCatName val="0"/>
          <c:showSerName val="0"/>
          <c:showPercent val="0"/>
          <c:showBubbleSize val="0"/>
        </c:dLbls>
        <c:gapWidth val="150"/>
        <c:axId val="315670528"/>
        <c:axId val="315672064"/>
      </c:barChart>
      <c:catAx>
        <c:axId val="315670528"/>
        <c:scaling>
          <c:orientation val="minMax"/>
        </c:scaling>
        <c:delete val="0"/>
        <c:axPos val="b"/>
        <c:majorTickMark val="none"/>
        <c:minorTickMark val="none"/>
        <c:tickLblPos val="nextTo"/>
        <c:crossAx val="315672064"/>
        <c:crosses val="autoZero"/>
        <c:auto val="1"/>
        <c:lblAlgn val="ctr"/>
        <c:lblOffset val="100"/>
        <c:noMultiLvlLbl val="0"/>
      </c:catAx>
      <c:valAx>
        <c:axId val="315672064"/>
        <c:scaling>
          <c:orientation val="minMax"/>
        </c:scaling>
        <c:delete val="0"/>
        <c:axPos val="l"/>
        <c:majorGridlines/>
        <c:numFmt formatCode="General" sourceLinked="1"/>
        <c:majorTickMark val="none"/>
        <c:minorTickMark val="none"/>
        <c:tickLblPos val="nextTo"/>
        <c:crossAx val="315670528"/>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相关性原则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系统性原则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可比性原则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重要性原则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经济性原则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type="parTrans" cxnId="{6666FC02-9C8D-4DA8-94F5-983077957394}">
      <dgm:prSet/>
      <dgm:spPr/>
      <dgm:t>
        <a:bodyPr/>
        <a:lstStyle/>
        <a:p>
          <a:endParaRPr lang="zh-CN" altLang="en-US"/>
        </a:p>
      </dgm:t>
    </dgm:pt>
    <dgm:pt modelId="{7D2CB469-A4CC-40FA-99F6-C4C66367721B}" type="sibTrans" cxnId="{6666FC02-9C8D-4DA8-94F5-983077957394}">
      <dgm:prSet/>
      <dgm:spPr/>
      <dgm:t>
        <a:bodyPr/>
        <a:lstStyle/>
        <a:p>
          <a:endParaRPr lang="zh-CN" altLang="en-US"/>
        </a:p>
      </dgm:t>
    </dgm:pt>
    <dgm:pt modelId="{1B7179B6-C9DE-4BDA-8663-4B679997E5DA}" type="pres">
      <dgm:prSet presAssocID="{4B7C27DC-5868-4F38-A9F2-056BB1C2E427}" presName="Name0" presStyleCnt="0">
        <dgm:presLayoutVars>
          <dgm:chPref val="3"/>
          <dgm:dir/>
          <dgm:animLvl val="lvl"/>
          <dgm:resizeHandles/>
        </dgm:presLayoutVars>
      </dgm:prSet>
      <dgm:spPr/>
      <dgm:t>
        <a:bodyPr/>
        <a:lstStyle/>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lstStyle/>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lstStyle/>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lstStyle/>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lstStyle/>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lstStyle/>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lstStyle/>
        <a:p>
          <a:endParaRPr lang="zh-CN" altLang="en-US"/>
        </a:p>
      </dgm:t>
    </dgm:pt>
  </dgm:ptLst>
  <dgm:cxnLst>
    <dgm:cxn modelId="{A3B1C909-BB37-44D6-8B4C-807FA7972A51}" type="presOf" srcId="{15882016-B55C-44E9-8F1F-2EA976ABCA60}" destId="{6E8D7C1F-A22A-42B0-A090-A57413634287}" srcOrd="0" destOrd="0" presId="urn:microsoft.com/office/officeart/2005/8/layout/lProcess3#1"/>
    <dgm:cxn modelId="{C152F620-D188-4BE9-A186-1A0E040E85FC}" type="presOf" srcId="{4B7C27DC-5868-4F38-A9F2-056BB1C2E427}" destId="{1B7179B6-C9DE-4BDA-8663-4B679997E5DA}" srcOrd="0" destOrd="0" presId="urn:microsoft.com/office/officeart/2005/8/layout/lProcess3#1"/>
    <dgm:cxn modelId="{A9DC0185-F488-4E45-A40B-9D6806A79281}" type="presOf" srcId="{ED222693-D855-4D4D-BFDE-6812A6E41E9C}" destId="{B8691B77-4694-4BFA-9DAF-40A313A447BB}"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1A86A46C-6886-4FD6-BD75-99244212BD1B}" type="presOf" srcId="{802CEB23-70DC-44EA-A221-D2B4F2AC6070}" destId="{3133D0F3-2920-497C-9B75-49DB36BD1C0F}"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C5A37748-3817-4E6A-81C4-5CE37CB21C22}" type="presOf" srcId="{AE44D3A4-6643-4157-86EA-2E0899415F11}" destId="{77482DA5-41E1-41D0-A9D6-79B1CCF7F452}"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9A4701A7-F545-43B9-B7B7-6179D1FE075F}" type="presOf" srcId="{0CB1D884-927A-4CD8-ADA4-973A535D4546}" destId="{C330E3A1-3D1D-4453-A315-50DA58578E8B}" srcOrd="0" destOrd="0" presId="urn:microsoft.com/office/officeart/2005/8/layout/lProcess3#1"/>
    <dgm:cxn modelId="{6666FC02-9C8D-4DA8-94F5-983077957394}" srcId="{AE44D3A4-6643-4157-86EA-2E0899415F11}" destId="{802CEB23-70DC-44EA-A221-D2B4F2AC6070}" srcOrd="4" destOrd="0" parTransId="{225303CF-67E3-4C26-8D66-2B3238776171}" sibTransId="{7D2CB469-A4CC-40FA-99F6-C4C66367721B}"/>
    <dgm:cxn modelId="{110FE565-8861-4FF6-B53E-E5D61C2938F4}" type="presOf" srcId="{42B1CAFA-34EB-45A3-9248-7D2EFA1D06C6}" destId="{15B667A0-41D3-4D24-9402-E2D0A9F3193D}" srcOrd="0" destOrd="0" presId="urn:microsoft.com/office/officeart/2005/8/layout/lProcess3#1"/>
    <dgm:cxn modelId="{C76CC9C6-AE44-4AED-9ED9-74DEE414029A}" type="presParOf" srcId="{1B7179B6-C9DE-4BDA-8663-4B679997E5DA}" destId="{3F78EC4B-0C67-44FB-979D-2F5321EED4DA}" srcOrd="0" destOrd="0" presId="urn:microsoft.com/office/officeart/2005/8/layout/lProcess3#1"/>
    <dgm:cxn modelId="{88D5B010-09B1-4507-A7BE-24E31AE7B665}" type="presParOf" srcId="{3F78EC4B-0C67-44FB-979D-2F5321EED4DA}" destId="{77482DA5-41E1-41D0-A9D6-79B1CCF7F452}" srcOrd="0" destOrd="0" presId="urn:microsoft.com/office/officeart/2005/8/layout/lProcess3#1"/>
    <dgm:cxn modelId="{B396ED14-9B40-4D80-BD9D-19BEEE6505BF}" type="presParOf" srcId="{3F78EC4B-0C67-44FB-979D-2F5321EED4DA}" destId="{A94D0795-03CA-49E3-BD5E-7CA45A077131}" srcOrd="1" destOrd="0" presId="urn:microsoft.com/office/officeart/2005/8/layout/lProcess3#1"/>
    <dgm:cxn modelId="{F929B2CF-B0FA-4DD0-A87D-F811307DFEE1}" type="presParOf" srcId="{3F78EC4B-0C67-44FB-979D-2F5321EED4DA}" destId="{6E8D7C1F-A22A-42B0-A090-A57413634287}" srcOrd="2" destOrd="0" presId="urn:microsoft.com/office/officeart/2005/8/layout/lProcess3#1"/>
    <dgm:cxn modelId="{849ABAEF-2364-4DB0-8AFC-BB716C1284FA}" type="presParOf" srcId="{3F78EC4B-0C67-44FB-979D-2F5321EED4DA}" destId="{CFC898DE-59DC-4028-BA1D-378513CCEA10}" srcOrd="3" destOrd="0" presId="urn:microsoft.com/office/officeart/2005/8/layout/lProcess3#1"/>
    <dgm:cxn modelId="{7AC145A6-903B-48D8-927C-969D5585A9C3}" type="presParOf" srcId="{3F78EC4B-0C67-44FB-979D-2F5321EED4DA}" destId="{B8691B77-4694-4BFA-9DAF-40A313A447BB}" srcOrd="4" destOrd="0" presId="urn:microsoft.com/office/officeart/2005/8/layout/lProcess3#1"/>
    <dgm:cxn modelId="{54092088-AC65-4B81-801A-01C52D05A144}" type="presParOf" srcId="{3F78EC4B-0C67-44FB-979D-2F5321EED4DA}" destId="{1751DC88-55FC-4BBC-AEEB-04B17C466DA1}" srcOrd="5" destOrd="0" presId="urn:microsoft.com/office/officeart/2005/8/layout/lProcess3#1"/>
    <dgm:cxn modelId="{02378437-2F0D-46E5-9255-EB281FA301AA}" type="presParOf" srcId="{3F78EC4B-0C67-44FB-979D-2F5321EED4DA}" destId="{C330E3A1-3D1D-4453-A315-50DA58578E8B}" srcOrd="6" destOrd="0" presId="urn:microsoft.com/office/officeart/2005/8/layout/lProcess3#1"/>
    <dgm:cxn modelId="{8E07C061-16E6-420F-AAA2-9E104F4E1506}" type="presParOf" srcId="{3F78EC4B-0C67-44FB-979D-2F5321EED4DA}" destId="{498544C9-6F56-4FBB-A67B-E4A4562CC411}" srcOrd="7" destOrd="0" presId="urn:microsoft.com/office/officeart/2005/8/layout/lProcess3#1"/>
    <dgm:cxn modelId="{166817E4-4910-4723-8B19-BD02EABF238D}" type="presParOf" srcId="{3F78EC4B-0C67-44FB-979D-2F5321EED4DA}" destId="{15B667A0-41D3-4D24-9402-E2D0A9F3193D}" srcOrd="8" destOrd="0" presId="urn:microsoft.com/office/officeart/2005/8/layout/lProcess3#1"/>
    <dgm:cxn modelId="{2FDDD229-2728-475B-BC51-2D1A16542308}" type="presParOf" srcId="{3F78EC4B-0C67-44FB-979D-2F5321EED4DA}" destId="{8A99CEBA-B231-4BAF-A04C-18FDE9C4FB8D}" srcOrd="9" destOrd="0" presId="urn:microsoft.com/office/officeart/2005/8/layout/lProcess3#1"/>
    <dgm:cxn modelId="{6F1185EC-8FAE-4763-BB0C-AA2FABF9E86E}" type="presParOf" srcId="{3F78EC4B-0C67-44FB-979D-2F5321EED4DA}" destId="{3133D0F3-2920-497C-9B75-49DB36BD1C0F}" srcOrd="10" destOrd="0" presId="urn:microsoft.com/office/officeart/2005/8/layout/lProcess3#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B39CE6-8694-4950-B22F-225F5DBD4979}" type="doc">
      <dgm:prSet loTypeId="urn:microsoft.com/office/officeart/2005/8/layout/orgChart1#1" loCatId="hierarchy" qsTypeId="urn:microsoft.com/office/officeart/2005/8/quickstyle/simple3#1" qsCatId="simple" csTypeId="urn:microsoft.com/office/officeart/2005/8/colors/accent1_2#1" csCatId="accent1"/>
      <dgm:spPr/>
    </dgm:pt>
    <dgm:pt modelId="{F55D47FB-B244-4BF6-A763-A0AD3B9643A7}">
      <dgm:prSet/>
      <dgm:spPr/>
      <dgm:t>
        <a:bodyPr/>
        <a:lstStyle/>
        <a:p>
          <a:pPr marR="0" algn="ctr" rtl="0"/>
          <a:r>
            <a:rPr lang="zh-CN" altLang="en-US" kern="100" baseline="0" smtClean="0">
              <a:latin typeface="Calibri" panose="020F0502020204030204"/>
              <a:ea typeface="宋体" panose="02010600030101010101" charset="-122"/>
            </a:rPr>
            <a:t>评价</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方法</a:t>
          </a:r>
          <a:endParaRPr lang="zh-CN" altLang="en-US" smtClean="0"/>
        </a:p>
      </dgm:t>
    </dgm:pt>
    <dgm:pt modelId="{DC0B8490-3BA9-4FBF-B51B-53B5A5224024}" type="parTrans" cxnId="{831A5438-F450-49D9-A35C-9053F1E17119}">
      <dgm:prSet/>
      <dgm:spPr/>
      <dgm:t>
        <a:bodyPr/>
        <a:lstStyle/>
        <a:p>
          <a:endParaRPr lang="zh-CN" altLang="en-US"/>
        </a:p>
      </dgm:t>
    </dgm:pt>
    <dgm:pt modelId="{E83A482E-381F-40BF-9692-1C24B3D8BAAA}" type="sibTrans" cxnId="{831A5438-F450-49D9-A35C-9053F1E17119}">
      <dgm:prSet/>
      <dgm:spPr/>
      <dgm:t>
        <a:bodyPr/>
        <a:lstStyle/>
        <a:p>
          <a:endParaRPr lang="zh-CN" altLang="en-US"/>
        </a:p>
      </dgm:t>
    </dgm:pt>
    <dgm:pt modelId="{11A856C5-8151-4432-86A6-01B7EA58E527}">
      <dgm:prSet/>
      <dgm:spPr/>
      <dgm:t>
        <a:bodyPr/>
        <a:lstStyle/>
        <a:p>
          <a:pPr marR="0" algn="ctr" rtl="0"/>
          <a:r>
            <a:rPr lang="zh-CN" altLang="en-US" kern="100" baseline="0" smtClean="0">
              <a:latin typeface="Calibri" panose="020F0502020204030204"/>
              <a:ea typeface="宋体" panose="02010600030101010101" charset="-122"/>
            </a:rPr>
            <a:t>综合</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评分方法</a:t>
          </a:r>
          <a:endParaRPr lang="zh-CN" altLang="en-US" smtClean="0"/>
        </a:p>
      </dgm:t>
    </dgm:pt>
    <dgm:pt modelId="{45EF185F-4B71-4A1B-8407-48B080B9A9C4}" type="parTrans" cxnId="{F3081D4C-18B0-4F3D-A128-BF628B317C7D}">
      <dgm:prSet/>
      <dgm:spPr/>
      <dgm:t>
        <a:bodyPr/>
        <a:lstStyle/>
        <a:p>
          <a:endParaRPr lang="zh-CN" altLang="en-US"/>
        </a:p>
      </dgm:t>
    </dgm:pt>
    <dgm:pt modelId="{D4101CEE-9EAA-4BB0-A64F-4EA00F58FC9B}" type="sibTrans" cxnId="{F3081D4C-18B0-4F3D-A128-BF628B317C7D}">
      <dgm:prSet/>
      <dgm:spPr/>
      <dgm:t>
        <a:bodyPr/>
        <a:lstStyle/>
        <a:p>
          <a:endParaRPr lang="zh-CN" altLang="en-US"/>
        </a:p>
      </dgm:t>
    </dgm:pt>
    <dgm:pt modelId="{070D7D26-D2DB-40E7-89F2-EFEE83E261A6}">
      <dgm:prSet/>
      <dgm:spPr/>
      <dgm:t>
        <a:bodyPr/>
        <a:lstStyle/>
        <a:p>
          <a:pPr marR="0" algn="ctr" rtl="0"/>
          <a:r>
            <a:rPr lang="zh-CN" altLang="en-US" kern="100" baseline="0" smtClean="0">
              <a:latin typeface="Calibri" panose="020F0502020204030204"/>
              <a:ea typeface="宋体" panose="02010600030101010101" charset="-122"/>
            </a:rPr>
            <a:t>指标</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计算方法</a:t>
          </a:r>
          <a:endParaRPr lang="zh-CN" altLang="en-US" smtClean="0"/>
        </a:p>
      </dgm:t>
    </dgm:pt>
    <dgm:pt modelId="{F0C86CD2-B139-40AF-89C6-74FE3CB37F59}" type="parTrans" cxnId="{E7280A79-B5D1-4BFB-AEA2-072C42099CDA}">
      <dgm:prSet/>
      <dgm:spPr/>
      <dgm:t>
        <a:bodyPr/>
        <a:lstStyle/>
        <a:p>
          <a:endParaRPr lang="zh-CN" altLang="en-US"/>
        </a:p>
      </dgm:t>
    </dgm:pt>
    <dgm:pt modelId="{5BF8BE4D-4676-449A-8846-DF2C98B0FA1E}" type="sibTrans" cxnId="{E7280A79-B5D1-4BFB-AEA2-072C42099CDA}">
      <dgm:prSet/>
      <dgm:spPr/>
      <dgm:t>
        <a:bodyPr/>
        <a:lstStyle/>
        <a:p>
          <a:endParaRPr lang="zh-CN" altLang="en-US"/>
        </a:p>
      </dgm:t>
    </dgm:pt>
    <dgm:pt modelId="{12412986-9057-4F7D-B06A-307681CAA175}">
      <dgm:prSet/>
      <dgm:spPr/>
      <dgm:t>
        <a:bodyPr/>
        <a:lstStyle/>
        <a:p>
          <a:pPr marR="0" algn="ctr" rtl="0"/>
          <a:r>
            <a:rPr lang="zh-CN" altLang="en-US" kern="100" baseline="0" smtClean="0">
              <a:latin typeface="Calibri" panose="020F0502020204030204"/>
              <a:ea typeface="宋体" panose="02010600030101010101" charset="-122"/>
            </a:rPr>
            <a:t>权重</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确定方法</a:t>
          </a:r>
          <a:endParaRPr lang="zh-CN" altLang="en-US" smtClean="0"/>
        </a:p>
      </dgm:t>
    </dgm:pt>
    <dgm:pt modelId="{AA51E4BD-A9B5-43B5-B0C7-8B0CBBD50E3E}" type="parTrans" cxnId="{D575CCAF-62A8-4564-8370-7F1F1C7A6448}">
      <dgm:prSet/>
      <dgm:spPr/>
      <dgm:t>
        <a:bodyPr/>
        <a:lstStyle/>
        <a:p>
          <a:endParaRPr lang="zh-CN" altLang="en-US"/>
        </a:p>
      </dgm:t>
    </dgm:pt>
    <dgm:pt modelId="{8B00750F-31D4-40FB-835A-A7F175272745}" type="sibTrans" cxnId="{D575CCAF-62A8-4564-8370-7F1F1C7A6448}">
      <dgm:prSet/>
      <dgm:spPr/>
      <dgm:t>
        <a:bodyPr/>
        <a:lstStyle/>
        <a:p>
          <a:endParaRPr lang="zh-CN" altLang="en-US"/>
        </a:p>
      </dgm:t>
    </dgm:pt>
    <dgm:pt modelId="{FDBDA2F3-BFAF-4339-A21C-EAAF5806A41B}">
      <dgm:prSet/>
      <dgm:spPr/>
      <dgm:t>
        <a:bodyPr/>
        <a:lstStyle/>
        <a:p>
          <a:pPr marR="0" algn="ctr" rtl="0"/>
          <a:r>
            <a:rPr lang="zh-CN" altLang="en-US" kern="100" baseline="0" smtClean="0">
              <a:latin typeface="Calibri" panose="020F0502020204030204"/>
              <a:ea typeface="宋体" panose="02010600030101010101" charset="-122"/>
            </a:rPr>
            <a:t>标准值</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确定方法</a:t>
          </a:r>
          <a:endParaRPr lang="zh-CN" altLang="en-US" smtClean="0"/>
        </a:p>
      </dgm:t>
    </dgm:pt>
    <dgm:pt modelId="{20711152-2E8A-442A-ACB7-763E54B722EF}" type="parTrans" cxnId="{A08124B2-39AC-4854-AD39-ACB8545120D7}">
      <dgm:prSet/>
      <dgm:spPr/>
      <dgm:t>
        <a:bodyPr/>
        <a:lstStyle/>
        <a:p>
          <a:endParaRPr lang="zh-CN" altLang="en-US"/>
        </a:p>
      </dgm:t>
    </dgm:pt>
    <dgm:pt modelId="{C8FF912C-77D3-4F9C-AAB9-106AB3028CFA}" type="sibTrans" cxnId="{A08124B2-39AC-4854-AD39-ACB8545120D7}">
      <dgm:prSet/>
      <dgm:spPr/>
      <dgm:t>
        <a:bodyPr/>
        <a:lstStyle/>
        <a:p>
          <a:endParaRPr lang="zh-CN" altLang="en-US"/>
        </a:p>
      </dgm:t>
    </dgm:pt>
    <dgm:pt modelId="{AA283E34-F5B8-4D8B-B000-0964B31FA3CF}" type="pres">
      <dgm:prSet presAssocID="{4AB39CE6-8694-4950-B22F-225F5DBD4979}" presName="hierChild1" presStyleCnt="0">
        <dgm:presLayoutVars>
          <dgm:orgChart val="1"/>
          <dgm:chPref val="1"/>
          <dgm:dir/>
          <dgm:animOne val="branch"/>
          <dgm:animLvl val="lvl"/>
          <dgm:resizeHandles/>
        </dgm:presLayoutVars>
      </dgm:prSet>
      <dgm:spPr/>
    </dgm:pt>
    <dgm:pt modelId="{BBC29394-35E7-4E58-A599-F6AA19B40EE0}" type="pres">
      <dgm:prSet presAssocID="{F55D47FB-B244-4BF6-A763-A0AD3B9643A7}" presName="hierRoot1" presStyleCnt="0">
        <dgm:presLayoutVars>
          <dgm:hierBranch/>
        </dgm:presLayoutVars>
      </dgm:prSet>
      <dgm:spPr/>
    </dgm:pt>
    <dgm:pt modelId="{A91842A7-C73A-4763-90F7-C6EE896AA146}" type="pres">
      <dgm:prSet presAssocID="{F55D47FB-B244-4BF6-A763-A0AD3B9643A7}" presName="rootComposite1" presStyleCnt="0"/>
      <dgm:spPr/>
    </dgm:pt>
    <dgm:pt modelId="{36899F30-10E5-4540-B812-A9E1B9FAD28B}" type="pres">
      <dgm:prSet presAssocID="{F55D47FB-B244-4BF6-A763-A0AD3B9643A7}" presName="rootText1" presStyleLbl="node0" presStyleIdx="0" presStyleCnt="1">
        <dgm:presLayoutVars>
          <dgm:chPref val="3"/>
        </dgm:presLayoutVars>
      </dgm:prSet>
      <dgm:spPr/>
      <dgm:t>
        <a:bodyPr/>
        <a:lstStyle/>
        <a:p>
          <a:endParaRPr lang="zh-CN" altLang="en-US"/>
        </a:p>
      </dgm:t>
    </dgm:pt>
    <dgm:pt modelId="{A7405BCA-7A72-47F3-A2F2-18B2E7B51CC8}" type="pres">
      <dgm:prSet presAssocID="{F55D47FB-B244-4BF6-A763-A0AD3B9643A7}" presName="rootConnector1" presStyleLbl="node1" presStyleIdx="0" presStyleCnt="0"/>
      <dgm:spPr/>
      <dgm:t>
        <a:bodyPr/>
        <a:lstStyle/>
        <a:p>
          <a:endParaRPr lang="zh-CN" altLang="en-US"/>
        </a:p>
      </dgm:t>
    </dgm:pt>
    <dgm:pt modelId="{FF3B4753-6284-4D45-B649-C05613D2C6E9}" type="pres">
      <dgm:prSet presAssocID="{F55D47FB-B244-4BF6-A763-A0AD3B9643A7}" presName="hierChild2" presStyleCnt="0"/>
      <dgm:spPr/>
    </dgm:pt>
    <dgm:pt modelId="{27325BE4-6638-4676-B7C2-67CD15C4D3D9}" type="pres">
      <dgm:prSet presAssocID="{45EF185F-4B71-4A1B-8407-48B080B9A9C4}" presName="Name35" presStyleLbl="parChTrans1D2" presStyleIdx="0" presStyleCnt="4"/>
      <dgm:spPr/>
      <dgm:t>
        <a:bodyPr/>
        <a:lstStyle/>
        <a:p>
          <a:endParaRPr lang="zh-CN" altLang="en-US"/>
        </a:p>
      </dgm:t>
    </dgm:pt>
    <dgm:pt modelId="{74F50297-0036-411C-8C29-EB4189514EB1}" type="pres">
      <dgm:prSet presAssocID="{11A856C5-8151-4432-86A6-01B7EA58E527}" presName="hierRoot2" presStyleCnt="0">
        <dgm:presLayoutVars>
          <dgm:hierBranch/>
        </dgm:presLayoutVars>
      </dgm:prSet>
      <dgm:spPr/>
    </dgm:pt>
    <dgm:pt modelId="{03C83BC6-18CD-4616-B6ED-4DC3EFF33121}" type="pres">
      <dgm:prSet presAssocID="{11A856C5-8151-4432-86A6-01B7EA58E527}" presName="rootComposite" presStyleCnt="0"/>
      <dgm:spPr/>
    </dgm:pt>
    <dgm:pt modelId="{9F7F41A3-4CD1-40A0-9D92-C94A9CAF148E}" type="pres">
      <dgm:prSet presAssocID="{11A856C5-8151-4432-86A6-01B7EA58E527}" presName="rootText" presStyleLbl="node2" presStyleIdx="0" presStyleCnt="4">
        <dgm:presLayoutVars>
          <dgm:chPref val="3"/>
        </dgm:presLayoutVars>
      </dgm:prSet>
      <dgm:spPr/>
      <dgm:t>
        <a:bodyPr/>
        <a:lstStyle/>
        <a:p>
          <a:endParaRPr lang="zh-CN" altLang="en-US"/>
        </a:p>
      </dgm:t>
    </dgm:pt>
    <dgm:pt modelId="{CA57C657-0588-4A13-BA9E-0A8CFA171CE8}" type="pres">
      <dgm:prSet presAssocID="{11A856C5-8151-4432-86A6-01B7EA58E527}" presName="rootConnector" presStyleLbl="node2" presStyleIdx="0" presStyleCnt="4"/>
      <dgm:spPr/>
      <dgm:t>
        <a:bodyPr/>
        <a:lstStyle/>
        <a:p>
          <a:endParaRPr lang="zh-CN" altLang="en-US"/>
        </a:p>
      </dgm:t>
    </dgm:pt>
    <dgm:pt modelId="{9B868792-51F0-4EF8-B72F-85947FBD3D18}" type="pres">
      <dgm:prSet presAssocID="{11A856C5-8151-4432-86A6-01B7EA58E527}" presName="hierChild4" presStyleCnt="0"/>
      <dgm:spPr/>
    </dgm:pt>
    <dgm:pt modelId="{88BCE3F0-BBD9-44E8-9B6A-EA506976504A}" type="pres">
      <dgm:prSet presAssocID="{11A856C5-8151-4432-86A6-01B7EA58E527}" presName="hierChild5" presStyleCnt="0"/>
      <dgm:spPr/>
    </dgm:pt>
    <dgm:pt modelId="{AE95B5F7-FCFC-458F-B1E7-0663AC2C1E5B}" type="pres">
      <dgm:prSet presAssocID="{F0C86CD2-B139-40AF-89C6-74FE3CB37F59}" presName="Name35" presStyleLbl="parChTrans1D2" presStyleIdx="1" presStyleCnt="4"/>
      <dgm:spPr/>
      <dgm:t>
        <a:bodyPr/>
        <a:lstStyle/>
        <a:p>
          <a:endParaRPr lang="zh-CN" altLang="en-US"/>
        </a:p>
      </dgm:t>
    </dgm:pt>
    <dgm:pt modelId="{7AAE7079-0F1B-4A1C-A079-0C484B544850}" type="pres">
      <dgm:prSet presAssocID="{070D7D26-D2DB-40E7-89F2-EFEE83E261A6}" presName="hierRoot2" presStyleCnt="0">
        <dgm:presLayoutVars>
          <dgm:hierBranch/>
        </dgm:presLayoutVars>
      </dgm:prSet>
      <dgm:spPr/>
    </dgm:pt>
    <dgm:pt modelId="{BA95C0D0-DD22-4400-AE20-EA97CC7BB491}" type="pres">
      <dgm:prSet presAssocID="{070D7D26-D2DB-40E7-89F2-EFEE83E261A6}" presName="rootComposite" presStyleCnt="0"/>
      <dgm:spPr/>
    </dgm:pt>
    <dgm:pt modelId="{2B25001E-F571-4D46-AB99-2E283C98311F}" type="pres">
      <dgm:prSet presAssocID="{070D7D26-D2DB-40E7-89F2-EFEE83E261A6}" presName="rootText" presStyleLbl="node2" presStyleIdx="1" presStyleCnt="4">
        <dgm:presLayoutVars>
          <dgm:chPref val="3"/>
        </dgm:presLayoutVars>
      </dgm:prSet>
      <dgm:spPr/>
      <dgm:t>
        <a:bodyPr/>
        <a:lstStyle/>
        <a:p>
          <a:endParaRPr lang="zh-CN" altLang="en-US"/>
        </a:p>
      </dgm:t>
    </dgm:pt>
    <dgm:pt modelId="{D03A97AA-DB86-4384-8A44-0575EE8A4F04}" type="pres">
      <dgm:prSet presAssocID="{070D7D26-D2DB-40E7-89F2-EFEE83E261A6}" presName="rootConnector" presStyleLbl="node2" presStyleIdx="1" presStyleCnt="4"/>
      <dgm:spPr/>
      <dgm:t>
        <a:bodyPr/>
        <a:lstStyle/>
        <a:p>
          <a:endParaRPr lang="zh-CN" altLang="en-US"/>
        </a:p>
      </dgm:t>
    </dgm:pt>
    <dgm:pt modelId="{42B12851-3289-4C98-BB2B-C84CFA5FAAE2}" type="pres">
      <dgm:prSet presAssocID="{070D7D26-D2DB-40E7-89F2-EFEE83E261A6}" presName="hierChild4" presStyleCnt="0"/>
      <dgm:spPr/>
    </dgm:pt>
    <dgm:pt modelId="{DB10DDA9-E5CE-436B-B67A-1E45E7611D7B}" type="pres">
      <dgm:prSet presAssocID="{070D7D26-D2DB-40E7-89F2-EFEE83E261A6}" presName="hierChild5" presStyleCnt="0"/>
      <dgm:spPr/>
    </dgm:pt>
    <dgm:pt modelId="{3BE58555-9B88-4870-87C1-2AB9276ED8B6}" type="pres">
      <dgm:prSet presAssocID="{AA51E4BD-A9B5-43B5-B0C7-8B0CBBD50E3E}" presName="Name35" presStyleLbl="parChTrans1D2" presStyleIdx="2" presStyleCnt="4"/>
      <dgm:spPr/>
      <dgm:t>
        <a:bodyPr/>
        <a:lstStyle/>
        <a:p>
          <a:endParaRPr lang="zh-CN" altLang="en-US"/>
        </a:p>
      </dgm:t>
    </dgm:pt>
    <dgm:pt modelId="{DC27CC9F-BA4D-4A60-82D6-DA08909C0A11}" type="pres">
      <dgm:prSet presAssocID="{12412986-9057-4F7D-B06A-307681CAA175}" presName="hierRoot2" presStyleCnt="0">
        <dgm:presLayoutVars>
          <dgm:hierBranch/>
        </dgm:presLayoutVars>
      </dgm:prSet>
      <dgm:spPr/>
    </dgm:pt>
    <dgm:pt modelId="{3D473550-71D1-4926-A6E3-042766754A88}" type="pres">
      <dgm:prSet presAssocID="{12412986-9057-4F7D-B06A-307681CAA175}" presName="rootComposite" presStyleCnt="0"/>
      <dgm:spPr/>
    </dgm:pt>
    <dgm:pt modelId="{35A72149-BEA2-4B3D-A01D-EB68B332D22E}" type="pres">
      <dgm:prSet presAssocID="{12412986-9057-4F7D-B06A-307681CAA175}" presName="rootText" presStyleLbl="node2" presStyleIdx="2" presStyleCnt="4">
        <dgm:presLayoutVars>
          <dgm:chPref val="3"/>
        </dgm:presLayoutVars>
      </dgm:prSet>
      <dgm:spPr/>
      <dgm:t>
        <a:bodyPr/>
        <a:lstStyle/>
        <a:p>
          <a:endParaRPr lang="zh-CN" altLang="en-US"/>
        </a:p>
      </dgm:t>
    </dgm:pt>
    <dgm:pt modelId="{6A011BD7-5CEF-4B4B-B89B-582C52275891}" type="pres">
      <dgm:prSet presAssocID="{12412986-9057-4F7D-B06A-307681CAA175}" presName="rootConnector" presStyleLbl="node2" presStyleIdx="2" presStyleCnt="4"/>
      <dgm:spPr/>
      <dgm:t>
        <a:bodyPr/>
        <a:lstStyle/>
        <a:p>
          <a:endParaRPr lang="zh-CN" altLang="en-US"/>
        </a:p>
      </dgm:t>
    </dgm:pt>
    <dgm:pt modelId="{50E9C81A-9684-4EC3-AB66-40254F1911AF}" type="pres">
      <dgm:prSet presAssocID="{12412986-9057-4F7D-B06A-307681CAA175}" presName="hierChild4" presStyleCnt="0"/>
      <dgm:spPr/>
    </dgm:pt>
    <dgm:pt modelId="{184E3535-C6C2-451E-A49C-F4AE177E101D}" type="pres">
      <dgm:prSet presAssocID="{12412986-9057-4F7D-B06A-307681CAA175}" presName="hierChild5" presStyleCnt="0"/>
      <dgm:spPr/>
    </dgm:pt>
    <dgm:pt modelId="{FB25E465-DA33-47C3-BB67-CFE7811C58A0}" type="pres">
      <dgm:prSet presAssocID="{20711152-2E8A-442A-ACB7-763E54B722EF}" presName="Name35" presStyleLbl="parChTrans1D2" presStyleIdx="3" presStyleCnt="4"/>
      <dgm:spPr/>
      <dgm:t>
        <a:bodyPr/>
        <a:lstStyle/>
        <a:p>
          <a:endParaRPr lang="zh-CN" altLang="en-US"/>
        </a:p>
      </dgm:t>
    </dgm:pt>
    <dgm:pt modelId="{386428E4-943B-4913-B90E-35231A22C92F}" type="pres">
      <dgm:prSet presAssocID="{FDBDA2F3-BFAF-4339-A21C-EAAF5806A41B}" presName="hierRoot2" presStyleCnt="0">
        <dgm:presLayoutVars>
          <dgm:hierBranch/>
        </dgm:presLayoutVars>
      </dgm:prSet>
      <dgm:spPr/>
    </dgm:pt>
    <dgm:pt modelId="{6F10A86A-5BBA-4D84-BDB8-77209743090F}" type="pres">
      <dgm:prSet presAssocID="{FDBDA2F3-BFAF-4339-A21C-EAAF5806A41B}" presName="rootComposite" presStyleCnt="0"/>
      <dgm:spPr/>
    </dgm:pt>
    <dgm:pt modelId="{F3511360-791C-443A-A7F6-6F123D06A675}" type="pres">
      <dgm:prSet presAssocID="{FDBDA2F3-BFAF-4339-A21C-EAAF5806A41B}" presName="rootText" presStyleLbl="node2" presStyleIdx="3" presStyleCnt="4">
        <dgm:presLayoutVars>
          <dgm:chPref val="3"/>
        </dgm:presLayoutVars>
      </dgm:prSet>
      <dgm:spPr/>
      <dgm:t>
        <a:bodyPr/>
        <a:lstStyle/>
        <a:p>
          <a:endParaRPr lang="zh-CN" altLang="en-US"/>
        </a:p>
      </dgm:t>
    </dgm:pt>
    <dgm:pt modelId="{59F2D355-FB95-4039-B307-6A19F0ADD0A9}" type="pres">
      <dgm:prSet presAssocID="{FDBDA2F3-BFAF-4339-A21C-EAAF5806A41B}" presName="rootConnector" presStyleLbl="node2" presStyleIdx="3" presStyleCnt="4"/>
      <dgm:spPr/>
      <dgm:t>
        <a:bodyPr/>
        <a:lstStyle/>
        <a:p>
          <a:endParaRPr lang="zh-CN" altLang="en-US"/>
        </a:p>
      </dgm:t>
    </dgm:pt>
    <dgm:pt modelId="{1154FF51-308E-4E3B-A260-14CEC9377A85}" type="pres">
      <dgm:prSet presAssocID="{FDBDA2F3-BFAF-4339-A21C-EAAF5806A41B}" presName="hierChild4" presStyleCnt="0"/>
      <dgm:spPr/>
    </dgm:pt>
    <dgm:pt modelId="{BE7C23C9-2178-4731-942A-2E05363E846C}" type="pres">
      <dgm:prSet presAssocID="{FDBDA2F3-BFAF-4339-A21C-EAAF5806A41B}" presName="hierChild5" presStyleCnt="0"/>
      <dgm:spPr/>
    </dgm:pt>
    <dgm:pt modelId="{B567B213-DA29-492F-82C8-3BD7470155A4}" type="pres">
      <dgm:prSet presAssocID="{F55D47FB-B244-4BF6-A763-A0AD3B9643A7}" presName="hierChild3" presStyleCnt="0"/>
      <dgm:spPr/>
    </dgm:pt>
  </dgm:ptLst>
  <dgm:cxnLst>
    <dgm:cxn modelId="{3AEBE855-6E2A-43B7-8848-A9C7350FFF19}" type="presOf" srcId="{070D7D26-D2DB-40E7-89F2-EFEE83E261A6}" destId="{2B25001E-F571-4D46-AB99-2E283C98311F}" srcOrd="0" destOrd="0" presId="urn:microsoft.com/office/officeart/2005/8/layout/orgChart1#1"/>
    <dgm:cxn modelId="{0F68A79F-E288-424E-9D96-6ECE27C02E50}" type="presOf" srcId="{12412986-9057-4F7D-B06A-307681CAA175}" destId="{6A011BD7-5CEF-4B4B-B89B-582C52275891}" srcOrd="1" destOrd="0" presId="urn:microsoft.com/office/officeart/2005/8/layout/orgChart1#1"/>
    <dgm:cxn modelId="{C78E0D72-0374-4056-970E-82E117362C28}" type="presOf" srcId="{4AB39CE6-8694-4950-B22F-225F5DBD4979}" destId="{AA283E34-F5B8-4D8B-B000-0964B31FA3CF}" srcOrd="0" destOrd="0" presId="urn:microsoft.com/office/officeart/2005/8/layout/orgChart1#1"/>
    <dgm:cxn modelId="{2F9898E2-7979-46C5-848D-9004B35ED1BD}" type="presOf" srcId="{F55D47FB-B244-4BF6-A763-A0AD3B9643A7}" destId="{A7405BCA-7A72-47F3-A2F2-18B2E7B51CC8}" srcOrd="1" destOrd="0" presId="urn:microsoft.com/office/officeart/2005/8/layout/orgChart1#1"/>
    <dgm:cxn modelId="{0D28C63C-E026-480B-976B-49F7C9E7B9A3}" type="presOf" srcId="{12412986-9057-4F7D-B06A-307681CAA175}" destId="{35A72149-BEA2-4B3D-A01D-EB68B332D22E}" srcOrd="0" destOrd="0" presId="urn:microsoft.com/office/officeart/2005/8/layout/orgChart1#1"/>
    <dgm:cxn modelId="{E7280A79-B5D1-4BFB-AEA2-072C42099CDA}" srcId="{F55D47FB-B244-4BF6-A763-A0AD3B9643A7}" destId="{070D7D26-D2DB-40E7-89F2-EFEE83E261A6}" srcOrd="1" destOrd="0" parTransId="{F0C86CD2-B139-40AF-89C6-74FE3CB37F59}" sibTransId="{5BF8BE4D-4676-449A-8846-DF2C98B0FA1E}"/>
    <dgm:cxn modelId="{56DD9AAE-90BD-4572-BB87-7E751D2D9B68}" type="presOf" srcId="{FDBDA2F3-BFAF-4339-A21C-EAAF5806A41B}" destId="{59F2D355-FB95-4039-B307-6A19F0ADD0A9}" srcOrd="1" destOrd="0" presId="urn:microsoft.com/office/officeart/2005/8/layout/orgChart1#1"/>
    <dgm:cxn modelId="{3E0B911B-DA4F-4E7D-893A-BE364B06A05A}" type="presOf" srcId="{AA51E4BD-A9B5-43B5-B0C7-8B0CBBD50E3E}" destId="{3BE58555-9B88-4870-87C1-2AB9276ED8B6}" srcOrd="0" destOrd="0" presId="urn:microsoft.com/office/officeart/2005/8/layout/orgChart1#1"/>
    <dgm:cxn modelId="{DB30D5AC-E170-4DED-B2D2-0D3480EBDD10}" type="presOf" srcId="{F0C86CD2-B139-40AF-89C6-74FE3CB37F59}" destId="{AE95B5F7-FCFC-458F-B1E7-0663AC2C1E5B}" srcOrd="0" destOrd="0" presId="urn:microsoft.com/office/officeart/2005/8/layout/orgChart1#1"/>
    <dgm:cxn modelId="{1DC52EFE-0E2F-4906-9640-5903DF658476}" type="presOf" srcId="{11A856C5-8151-4432-86A6-01B7EA58E527}" destId="{CA57C657-0588-4A13-BA9E-0A8CFA171CE8}" srcOrd="1" destOrd="0" presId="urn:microsoft.com/office/officeart/2005/8/layout/orgChart1#1"/>
    <dgm:cxn modelId="{A08124B2-39AC-4854-AD39-ACB8545120D7}" srcId="{F55D47FB-B244-4BF6-A763-A0AD3B9643A7}" destId="{FDBDA2F3-BFAF-4339-A21C-EAAF5806A41B}" srcOrd="3" destOrd="0" parTransId="{20711152-2E8A-442A-ACB7-763E54B722EF}" sibTransId="{C8FF912C-77D3-4F9C-AAB9-106AB3028CFA}"/>
    <dgm:cxn modelId="{F3081D4C-18B0-4F3D-A128-BF628B317C7D}" srcId="{F55D47FB-B244-4BF6-A763-A0AD3B9643A7}" destId="{11A856C5-8151-4432-86A6-01B7EA58E527}" srcOrd="0" destOrd="0" parTransId="{45EF185F-4B71-4A1B-8407-48B080B9A9C4}" sibTransId="{D4101CEE-9EAA-4BB0-A64F-4EA00F58FC9B}"/>
    <dgm:cxn modelId="{9643B4DD-BD42-461B-8BA2-2CECB48C8DCC}" type="presOf" srcId="{FDBDA2F3-BFAF-4339-A21C-EAAF5806A41B}" destId="{F3511360-791C-443A-A7F6-6F123D06A675}" srcOrd="0" destOrd="0" presId="urn:microsoft.com/office/officeart/2005/8/layout/orgChart1#1"/>
    <dgm:cxn modelId="{600A0F2E-4165-4B2D-9464-E8B9716664F1}" type="presOf" srcId="{070D7D26-D2DB-40E7-89F2-EFEE83E261A6}" destId="{D03A97AA-DB86-4384-8A44-0575EE8A4F04}" srcOrd="1" destOrd="0" presId="urn:microsoft.com/office/officeart/2005/8/layout/orgChart1#1"/>
    <dgm:cxn modelId="{8C2BA686-3E67-410B-B9F7-75A5DA1CC1C8}" type="presOf" srcId="{11A856C5-8151-4432-86A6-01B7EA58E527}" destId="{9F7F41A3-4CD1-40A0-9D92-C94A9CAF148E}" srcOrd="0" destOrd="0" presId="urn:microsoft.com/office/officeart/2005/8/layout/orgChart1#1"/>
    <dgm:cxn modelId="{831A5438-F450-49D9-A35C-9053F1E17119}" srcId="{4AB39CE6-8694-4950-B22F-225F5DBD4979}" destId="{F55D47FB-B244-4BF6-A763-A0AD3B9643A7}" srcOrd="0" destOrd="0" parTransId="{DC0B8490-3BA9-4FBF-B51B-53B5A5224024}" sibTransId="{E83A482E-381F-40BF-9692-1C24B3D8BAAA}"/>
    <dgm:cxn modelId="{83249593-BB00-4889-81D7-2244E473DF01}" type="presOf" srcId="{45EF185F-4B71-4A1B-8407-48B080B9A9C4}" destId="{27325BE4-6638-4676-B7C2-67CD15C4D3D9}" srcOrd="0" destOrd="0" presId="urn:microsoft.com/office/officeart/2005/8/layout/orgChart1#1"/>
    <dgm:cxn modelId="{6631B15E-FC91-4DA0-A2D3-87CF7D39AC20}" type="presOf" srcId="{20711152-2E8A-442A-ACB7-763E54B722EF}" destId="{FB25E465-DA33-47C3-BB67-CFE7811C58A0}" srcOrd="0" destOrd="0" presId="urn:microsoft.com/office/officeart/2005/8/layout/orgChart1#1"/>
    <dgm:cxn modelId="{68334D9C-316B-4402-9769-4166DF90A686}" type="presOf" srcId="{F55D47FB-B244-4BF6-A763-A0AD3B9643A7}" destId="{36899F30-10E5-4540-B812-A9E1B9FAD28B}" srcOrd="0" destOrd="0" presId="urn:microsoft.com/office/officeart/2005/8/layout/orgChart1#1"/>
    <dgm:cxn modelId="{D575CCAF-62A8-4564-8370-7F1F1C7A6448}" srcId="{F55D47FB-B244-4BF6-A763-A0AD3B9643A7}" destId="{12412986-9057-4F7D-B06A-307681CAA175}" srcOrd="2" destOrd="0" parTransId="{AA51E4BD-A9B5-43B5-B0C7-8B0CBBD50E3E}" sibTransId="{8B00750F-31D4-40FB-835A-A7F175272745}"/>
    <dgm:cxn modelId="{9A451885-EA2E-43F2-8333-76F9C35B2BD0}" type="presParOf" srcId="{AA283E34-F5B8-4D8B-B000-0964B31FA3CF}" destId="{BBC29394-35E7-4E58-A599-F6AA19B40EE0}" srcOrd="0" destOrd="0" presId="urn:microsoft.com/office/officeart/2005/8/layout/orgChart1#1"/>
    <dgm:cxn modelId="{D8C3F880-4B06-4BCF-8EB7-1E3D2F682B80}" type="presParOf" srcId="{BBC29394-35E7-4E58-A599-F6AA19B40EE0}" destId="{A91842A7-C73A-4763-90F7-C6EE896AA146}" srcOrd="0" destOrd="0" presId="urn:microsoft.com/office/officeart/2005/8/layout/orgChart1#1"/>
    <dgm:cxn modelId="{31F09C19-F705-4A6B-B9DA-B907C1C2517A}" type="presParOf" srcId="{A91842A7-C73A-4763-90F7-C6EE896AA146}" destId="{36899F30-10E5-4540-B812-A9E1B9FAD28B}" srcOrd="0" destOrd="0" presId="urn:microsoft.com/office/officeart/2005/8/layout/orgChart1#1"/>
    <dgm:cxn modelId="{C4BAD26A-DBD2-44BF-AEA8-DCB3FBC98F48}" type="presParOf" srcId="{A91842A7-C73A-4763-90F7-C6EE896AA146}" destId="{A7405BCA-7A72-47F3-A2F2-18B2E7B51CC8}" srcOrd="1" destOrd="0" presId="urn:microsoft.com/office/officeart/2005/8/layout/orgChart1#1"/>
    <dgm:cxn modelId="{FE2AC6AE-FD68-4602-8911-A9C0F347CE01}" type="presParOf" srcId="{BBC29394-35E7-4E58-A599-F6AA19B40EE0}" destId="{FF3B4753-6284-4D45-B649-C05613D2C6E9}" srcOrd="1" destOrd="0" presId="urn:microsoft.com/office/officeart/2005/8/layout/orgChart1#1"/>
    <dgm:cxn modelId="{DB8E257A-D384-40E8-9EA7-8C1E1650ED90}" type="presParOf" srcId="{FF3B4753-6284-4D45-B649-C05613D2C6E9}" destId="{27325BE4-6638-4676-B7C2-67CD15C4D3D9}" srcOrd="0" destOrd="0" presId="urn:microsoft.com/office/officeart/2005/8/layout/orgChart1#1"/>
    <dgm:cxn modelId="{4F37B77C-59B1-4E75-ABB3-822BFB572C7A}" type="presParOf" srcId="{FF3B4753-6284-4D45-B649-C05613D2C6E9}" destId="{74F50297-0036-411C-8C29-EB4189514EB1}" srcOrd="1" destOrd="0" presId="urn:microsoft.com/office/officeart/2005/8/layout/orgChart1#1"/>
    <dgm:cxn modelId="{255EAC54-3A6F-4238-8D2E-814281B31058}" type="presParOf" srcId="{74F50297-0036-411C-8C29-EB4189514EB1}" destId="{03C83BC6-18CD-4616-B6ED-4DC3EFF33121}" srcOrd="0" destOrd="0" presId="urn:microsoft.com/office/officeart/2005/8/layout/orgChart1#1"/>
    <dgm:cxn modelId="{5D6105B4-225A-47BC-92A2-C302B5DE86ED}" type="presParOf" srcId="{03C83BC6-18CD-4616-B6ED-4DC3EFF33121}" destId="{9F7F41A3-4CD1-40A0-9D92-C94A9CAF148E}" srcOrd="0" destOrd="0" presId="urn:microsoft.com/office/officeart/2005/8/layout/orgChart1#1"/>
    <dgm:cxn modelId="{122FB602-B6E9-49EF-AEA0-8ACC0B4A29F6}" type="presParOf" srcId="{03C83BC6-18CD-4616-B6ED-4DC3EFF33121}" destId="{CA57C657-0588-4A13-BA9E-0A8CFA171CE8}" srcOrd="1" destOrd="0" presId="urn:microsoft.com/office/officeart/2005/8/layout/orgChart1#1"/>
    <dgm:cxn modelId="{582BD6DF-A931-4553-9421-A8225F92EECD}" type="presParOf" srcId="{74F50297-0036-411C-8C29-EB4189514EB1}" destId="{9B868792-51F0-4EF8-B72F-85947FBD3D18}" srcOrd="1" destOrd="0" presId="urn:microsoft.com/office/officeart/2005/8/layout/orgChart1#1"/>
    <dgm:cxn modelId="{01AFE0F4-90DE-4B14-AB00-8D644AF6439D}" type="presParOf" srcId="{74F50297-0036-411C-8C29-EB4189514EB1}" destId="{88BCE3F0-BBD9-44E8-9B6A-EA506976504A}" srcOrd="2" destOrd="0" presId="urn:microsoft.com/office/officeart/2005/8/layout/orgChart1#1"/>
    <dgm:cxn modelId="{8B95C658-2D2D-4B0E-9B64-54D751591D19}" type="presParOf" srcId="{FF3B4753-6284-4D45-B649-C05613D2C6E9}" destId="{AE95B5F7-FCFC-458F-B1E7-0663AC2C1E5B}" srcOrd="2" destOrd="0" presId="urn:microsoft.com/office/officeart/2005/8/layout/orgChart1#1"/>
    <dgm:cxn modelId="{25516135-53E7-46ED-B1C9-F9DAA608866C}" type="presParOf" srcId="{FF3B4753-6284-4D45-B649-C05613D2C6E9}" destId="{7AAE7079-0F1B-4A1C-A079-0C484B544850}" srcOrd="3" destOrd="0" presId="urn:microsoft.com/office/officeart/2005/8/layout/orgChart1#1"/>
    <dgm:cxn modelId="{931FEB13-A3CC-4856-AC12-988CB49795DF}" type="presParOf" srcId="{7AAE7079-0F1B-4A1C-A079-0C484B544850}" destId="{BA95C0D0-DD22-4400-AE20-EA97CC7BB491}" srcOrd="0" destOrd="0" presId="urn:microsoft.com/office/officeart/2005/8/layout/orgChart1#1"/>
    <dgm:cxn modelId="{D89C145D-A9E2-4FDC-A270-570A4A03A6AE}" type="presParOf" srcId="{BA95C0D0-DD22-4400-AE20-EA97CC7BB491}" destId="{2B25001E-F571-4D46-AB99-2E283C98311F}" srcOrd="0" destOrd="0" presId="urn:microsoft.com/office/officeart/2005/8/layout/orgChart1#1"/>
    <dgm:cxn modelId="{0BFA3D7B-2FD2-432E-96EF-D3C567557D14}" type="presParOf" srcId="{BA95C0D0-DD22-4400-AE20-EA97CC7BB491}" destId="{D03A97AA-DB86-4384-8A44-0575EE8A4F04}" srcOrd="1" destOrd="0" presId="urn:microsoft.com/office/officeart/2005/8/layout/orgChart1#1"/>
    <dgm:cxn modelId="{FE1A83A5-BEE0-4125-86FC-47C4E6CD9818}" type="presParOf" srcId="{7AAE7079-0F1B-4A1C-A079-0C484B544850}" destId="{42B12851-3289-4C98-BB2B-C84CFA5FAAE2}" srcOrd="1" destOrd="0" presId="urn:microsoft.com/office/officeart/2005/8/layout/orgChart1#1"/>
    <dgm:cxn modelId="{6ACDAEEF-616D-49F4-A0D7-E8276430367B}" type="presParOf" srcId="{7AAE7079-0F1B-4A1C-A079-0C484B544850}" destId="{DB10DDA9-E5CE-436B-B67A-1E45E7611D7B}" srcOrd="2" destOrd="0" presId="urn:microsoft.com/office/officeart/2005/8/layout/orgChart1#1"/>
    <dgm:cxn modelId="{45164BE5-4488-41FE-B876-57D0CD75D7E1}" type="presParOf" srcId="{FF3B4753-6284-4D45-B649-C05613D2C6E9}" destId="{3BE58555-9B88-4870-87C1-2AB9276ED8B6}" srcOrd="4" destOrd="0" presId="urn:microsoft.com/office/officeart/2005/8/layout/orgChart1#1"/>
    <dgm:cxn modelId="{7FDAE9F3-A236-4E57-BFD4-B53D2B34AA4F}" type="presParOf" srcId="{FF3B4753-6284-4D45-B649-C05613D2C6E9}" destId="{DC27CC9F-BA4D-4A60-82D6-DA08909C0A11}" srcOrd="5" destOrd="0" presId="urn:microsoft.com/office/officeart/2005/8/layout/orgChart1#1"/>
    <dgm:cxn modelId="{6C5856CA-FCC4-4EAC-8438-6EA15EB6490E}" type="presParOf" srcId="{DC27CC9F-BA4D-4A60-82D6-DA08909C0A11}" destId="{3D473550-71D1-4926-A6E3-042766754A88}" srcOrd="0" destOrd="0" presId="urn:microsoft.com/office/officeart/2005/8/layout/orgChart1#1"/>
    <dgm:cxn modelId="{6DCF9ACB-1448-44E0-A356-372C94BB4A2E}" type="presParOf" srcId="{3D473550-71D1-4926-A6E3-042766754A88}" destId="{35A72149-BEA2-4B3D-A01D-EB68B332D22E}" srcOrd="0" destOrd="0" presId="urn:microsoft.com/office/officeart/2005/8/layout/orgChart1#1"/>
    <dgm:cxn modelId="{AA807AE4-5716-46A3-80AC-8B317D5593EC}" type="presParOf" srcId="{3D473550-71D1-4926-A6E3-042766754A88}" destId="{6A011BD7-5CEF-4B4B-B89B-582C52275891}" srcOrd="1" destOrd="0" presId="urn:microsoft.com/office/officeart/2005/8/layout/orgChart1#1"/>
    <dgm:cxn modelId="{531B7A04-756E-45DF-911C-223EBEC934FF}" type="presParOf" srcId="{DC27CC9F-BA4D-4A60-82D6-DA08909C0A11}" destId="{50E9C81A-9684-4EC3-AB66-40254F1911AF}" srcOrd="1" destOrd="0" presId="urn:microsoft.com/office/officeart/2005/8/layout/orgChart1#1"/>
    <dgm:cxn modelId="{E5F93C08-F6FC-4B42-A924-4D255C67DD65}" type="presParOf" srcId="{DC27CC9F-BA4D-4A60-82D6-DA08909C0A11}" destId="{184E3535-C6C2-451E-A49C-F4AE177E101D}" srcOrd="2" destOrd="0" presId="urn:microsoft.com/office/officeart/2005/8/layout/orgChart1#1"/>
    <dgm:cxn modelId="{F7DD2E58-F65C-48C7-ACB2-7786C0A08BE1}" type="presParOf" srcId="{FF3B4753-6284-4D45-B649-C05613D2C6E9}" destId="{FB25E465-DA33-47C3-BB67-CFE7811C58A0}" srcOrd="6" destOrd="0" presId="urn:microsoft.com/office/officeart/2005/8/layout/orgChart1#1"/>
    <dgm:cxn modelId="{FCFD0D6D-83FA-4EFF-AEFD-EC225457E22D}" type="presParOf" srcId="{FF3B4753-6284-4D45-B649-C05613D2C6E9}" destId="{386428E4-943B-4913-B90E-35231A22C92F}" srcOrd="7" destOrd="0" presId="urn:microsoft.com/office/officeart/2005/8/layout/orgChart1#1"/>
    <dgm:cxn modelId="{B7C8DD6C-367F-4726-AFA8-AC5375FDBDFF}" type="presParOf" srcId="{386428E4-943B-4913-B90E-35231A22C92F}" destId="{6F10A86A-5BBA-4D84-BDB8-77209743090F}" srcOrd="0" destOrd="0" presId="urn:microsoft.com/office/officeart/2005/8/layout/orgChart1#1"/>
    <dgm:cxn modelId="{0E405B9E-A1FC-43F1-B780-2D07985FF80F}" type="presParOf" srcId="{6F10A86A-5BBA-4D84-BDB8-77209743090F}" destId="{F3511360-791C-443A-A7F6-6F123D06A675}" srcOrd="0" destOrd="0" presId="urn:microsoft.com/office/officeart/2005/8/layout/orgChart1#1"/>
    <dgm:cxn modelId="{5D89D12D-7FCD-4C5F-8E68-0A0A81E24825}" type="presParOf" srcId="{6F10A86A-5BBA-4D84-BDB8-77209743090F}" destId="{59F2D355-FB95-4039-B307-6A19F0ADD0A9}" srcOrd="1" destOrd="0" presId="urn:microsoft.com/office/officeart/2005/8/layout/orgChart1#1"/>
    <dgm:cxn modelId="{BC217401-DDFA-47E5-BC66-10C1C4A827A0}" type="presParOf" srcId="{386428E4-943B-4913-B90E-35231A22C92F}" destId="{1154FF51-308E-4E3B-A260-14CEC9377A85}" srcOrd="1" destOrd="0" presId="urn:microsoft.com/office/officeart/2005/8/layout/orgChart1#1"/>
    <dgm:cxn modelId="{DC6AFDEA-A91D-4CB8-92FB-C161AD827BFC}" type="presParOf" srcId="{386428E4-943B-4913-B90E-35231A22C92F}" destId="{BE7C23C9-2178-4731-942A-2E05363E846C}" srcOrd="2" destOrd="0" presId="urn:microsoft.com/office/officeart/2005/8/layout/orgChart1#1"/>
    <dgm:cxn modelId="{28446E2F-166A-4343-8619-9B24D9B76570}" type="presParOf" srcId="{BBC29394-35E7-4E58-A599-F6AA19B40EE0}" destId="{B567B213-DA29-492F-82C8-3BD7470155A4}" srcOrd="2" destOrd="0" presId="urn:microsoft.com/office/officeart/2005/8/layout/orgChart1#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22" y="485288"/>
          <a:ext cx="1073995" cy="429598"/>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15321" y="485288"/>
        <a:ext cx="644397" cy="429598"/>
      </dsp:txXfrm>
    </dsp:sp>
    <dsp:sp modelId="{6E8D7C1F-A22A-42B0-A090-A57413634287}">
      <dsp:nvSpPr>
        <dsp:cNvPr id="0" name=""/>
        <dsp:cNvSpPr/>
      </dsp:nvSpPr>
      <dsp:spPr>
        <a:xfrm>
          <a:off x="934898"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113181" y="521804"/>
        <a:ext cx="534850" cy="356566"/>
      </dsp:txXfrm>
    </dsp:sp>
    <dsp:sp modelId="{B8691B77-4694-4BFA-9DAF-40A313A447BB}">
      <dsp:nvSpPr>
        <dsp:cNvPr id="0" name=""/>
        <dsp:cNvSpPr/>
      </dsp:nvSpPr>
      <dsp:spPr>
        <a:xfrm>
          <a:off x="1701516"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879799" y="521804"/>
        <a:ext cx="534850" cy="356566"/>
      </dsp:txXfrm>
    </dsp:sp>
    <dsp:sp modelId="{C330E3A1-3D1D-4453-A315-50DA58578E8B}">
      <dsp:nvSpPr>
        <dsp:cNvPr id="0" name=""/>
        <dsp:cNvSpPr/>
      </dsp:nvSpPr>
      <dsp:spPr>
        <a:xfrm>
          <a:off x="2468134"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646417" y="521804"/>
        <a:ext cx="534850" cy="356566"/>
      </dsp:txXfrm>
    </dsp:sp>
    <dsp:sp modelId="{15B667A0-41D3-4D24-9402-E2D0A9F3193D}">
      <dsp:nvSpPr>
        <dsp:cNvPr id="0" name=""/>
        <dsp:cNvSpPr/>
      </dsp:nvSpPr>
      <dsp:spPr>
        <a:xfrm>
          <a:off x="3234752"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413035" y="521804"/>
        <a:ext cx="534850" cy="356566"/>
      </dsp:txXfrm>
    </dsp:sp>
    <dsp:sp modelId="{3133D0F3-2920-497C-9B75-49DB36BD1C0F}">
      <dsp:nvSpPr>
        <dsp:cNvPr id="0" name=""/>
        <dsp:cNvSpPr/>
      </dsp:nvSpPr>
      <dsp:spPr>
        <a:xfrm>
          <a:off x="4001370"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179653" y="521804"/>
        <a:ext cx="534850" cy="3565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25E465-DA33-47C3-BB67-CFE7811C58A0}">
      <dsp:nvSpPr>
        <dsp:cNvPr id="0" name=""/>
        <dsp:cNvSpPr/>
      </dsp:nvSpPr>
      <dsp:spPr>
        <a:xfrm>
          <a:off x="1877377" y="886169"/>
          <a:ext cx="1470373" cy="170125"/>
        </a:xfrm>
        <a:custGeom>
          <a:avLst/>
          <a:gdLst/>
          <a:ahLst/>
          <a:cxnLst/>
          <a:rect l="0" t="0" r="0" b="0"/>
          <a:pathLst>
            <a:path>
              <a:moveTo>
                <a:pt x="0" y="0"/>
              </a:moveTo>
              <a:lnTo>
                <a:pt x="0" y="85062"/>
              </a:lnTo>
              <a:lnTo>
                <a:pt x="1470373" y="85062"/>
              </a:lnTo>
              <a:lnTo>
                <a:pt x="1470373" y="170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E58555-9B88-4870-87C1-2AB9276ED8B6}">
      <dsp:nvSpPr>
        <dsp:cNvPr id="0" name=""/>
        <dsp:cNvSpPr/>
      </dsp:nvSpPr>
      <dsp:spPr>
        <a:xfrm>
          <a:off x="1877377" y="886169"/>
          <a:ext cx="490124" cy="170125"/>
        </a:xfrm>
        <a:custGeom>
          <a:avLst/>
          <a:gdLst/>
          <a:ahLst/>
          <a:cxnLst/>
          <a:rect l="0" t="0" r="0" b="0"/>
          <a:pathLst>
            <a:path>
              <a:moveTo>
                <a:pt x="0" y="0"/>
              </a:moveTo>
              <a:lnTo>
                <a:pt x="0" y="85062"/>
              </a:lnTo>
              <a:lnTo>
                <a:pt x="490124" y="85062"/>
              </a:lnTo>
              <a:lnTo>
                <a:pt x="490124" y="170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95B5F7-FCFC-458F-B1E7-0663AC2C1E5B}">
      <dsp:nvSpPr>
        <dsp:cNvPr id="0" name=""/>
        <dsp:cNvSpPr/>
      </dsp:nvSpPr>
      <dsp:spPr>
        <a:xfrm>
          <a:off x="1387252" y="886169"/>
          <a:ext cx="490124" cy="170125"/>
        </a:xfrm>
        <a:custGeom>
          <a:avLst/>
          <a:gdLst/>
          <a:ahLst/>
          <a:cxnLst/>
          <a:rect l="0" t="0" r="0" b="0"/>
          <a:pathLst>
            <a:path>
              <a:moveTo>
                <a:pt x="490124" y="0"/>
              </a:moveTo>
              <a:lnTo>
                <a:pt x="490124" y="85062"/>
              </a:lnTo>
              <a:lnTo>
                <a:pt x="0" y="85062"/>
              </a:lnTo>
              <a:lnTo>
                <a:pt x="0" y="170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325BE4-6638-4676-B7C2-67CD15C4D3D9}">
      <dsp:nvSpPr>
        <dsp:cNvPr id="0" name=""/>
        <dsp:cNvSpPr/>
      </dsp:nvSpPr>
      <dsp:spPr>
        <a:xfrm>
          <a:off x="407003" y="886169"/>
          <a:ext cx="1470373" cy="170125"/>
        </a:xfrm>
        <a:custGeom>
          <a:avLst/>
          <a:gdLst/>
          <a:ahLst/>
          <a:cxnLst/>
          <a:rect l="0" t="0" r="0" b="0"/>
          <a:pathLst>
            <a:path>
              <a:moveTo>
                <a:pt x="1470373" y="0"/>
              </a:moveTo>
              <a:lnTo>
                <a:pt x="1470373" y="85062"/>
              </a:lnTo>
              <a:lnTo>
                <a:pt x="0" y="85062"/>
              </a:lnTo>
              <a:lnTo>
                <a:pt x="0" y="170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899F30-10E5-4540-B812-A9E1B9FAD28B}">
      <dsp:nvSpPr>
        <dsp:cNvPr id="0" name=""/>
        <dsp:cNvSpPr/>
      </dsp:nvSpPr>
      <dsp:spPr>
        <a:xfrm>
          <a:off x="1472315" y="481107"/>
          <a:ext cx="810123" cy="40506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评价</a:t>
          </a:r>
          <a:endParaRPr lang="zh-CN" altLang="en-US" sz="1100"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方法</a:t>
          </a:r>
          <a:endParaRPr lang="zh-CN" altLang="en-US" sz="1100" smtClean="0"/>
        </a:p>
      </dsp:txBody>
      <dsp:txXfrm>
        <a:off x="1472315" y="481107"/>
        <a:ext cx="810123" cy="405061"/>
      </dsp:txXfrm>
    </dsp:sp>
    <dsp:sp modelId="{9F7F41A3-4CD1-40A0-9D92-C94A9CAF148E}">
      <dsp:nvSpPr>
        <dsp:cNvPr id="0" name=""/>
        <dsp:cNvSpPr/>
      </dsp:nvSpPr>
      <dsp:spPr>
        <a:xfrm>
          <a:off x="1942" y="1056295"/>
          <a:ext cx="810123" cy="40506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综合</a:t>
          </a:r>
          <a:endParaRPr lang="zh-CN" altLang="en-US" sz="1100"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评分方法</a:t>
          </a:r>
          <a:endParaRPr lang="zh-CN" altLang="en-US" sz="1100" smtClean="0"/>
        </a:p>
      </dsp:txBody>
      <dsp:txXfrm>
        <a:off x="1942" y="1056295"/>
        <a:ext cx="810123" cy="405061"/>
      </dsp:txXfrm>
    </dsp:sp>
    <dsp:sp modelId="{2B25001E-F571-4D46-AB99-2E283C98311F}">
      <dsp:nvSpPr>
        <dsp:cNvPr id="0" name=""/>
        <dsp:cNvSpPr/>
      </dsp:nvSpPr>
      <dsp:spPr>
        <a:xfrm>
          <a:off x="982191" y="1056295"/>
          <a:ext cx="810123" cy="40506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指标</a:t>
          </a:r>
          <a:endParaRPr lang="zh-CN" altLang="en-US" sz="1100"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计算方法</a:t>
          </a:r>
          <a:endParaRPr lang="zh-CN" altLang="en-US" sz="1100" smtClean="0"/>
        </a:p>
      </dsp:txBody>
      <dsp:txXfrm>
        <a:off x="982191" y="1056295"/>
        <a:ext cx="810123" cy="405061"/>
      </dsp:txXfrm>
    </dsp:sp>
    <dsp:sp modelId="{35A72149-BEA2-4B3D-A01D-EB68B332D22E}">
      <dsp:nvSpPr>
        <dsp:cNvPr id="0" name=""/>
        <dsp:cNvSpPr/>
      </dsp:nvSpPr>
      <dsp:spPr>
        <a:xfrm>
          <a:off x="1962440" y="1056295"/>
          <a:ext cx="810123" cy="40506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权重</a:t>
          </a:r>
          <a:endParaRPr lang="zh-CN" altLang="en-US" sz="1100"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确定方法</a:t>
          </a:r>
          <a:endParaRPr lang="zh-CN" altLang="en-US" sz="1100" smtClean="0"/>
        </a:p>
      </dsp:txBody>
      <dsp:txXfrm>
        <a:off x="1962440" y="1056295"/>
        <a:ext cx="810123" cy="405061"/>
      </dsp:txXfrm>
    </dsp:sp>
    <dsp:sp modelId="{F3511360-791C-443A-A7F6-6F123D06A675}">
      <dsp:nvSpPr>
        <dsp:cNvPr id="0" name=""/>
        <dsp:cNvSpPr/>
      </dsp:nvSpPr>
      <dsp:spPr>
        <a:xfrm>
          <a:off x="2942689" y="1056295"/>
          <a:ext cx="810123" cy="40506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标准值</a:t>
          </a:r>
          <a:endParaRPr lang="zh-CN" altLang="en-US" sz="1100"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确定方法</a:t>
          </a:r>
          <a:endParaRPr lang="zh-CN" altLang="en-US" sz="1100" smtClean="0"/>
        </a:p>
      </dsp:txBody>
      <dsp:txXfrm>
        <a:off x="2942689" y="1056295"/>
        <a:ext cx="810123" cy="40506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42356-459F-4841-87A7-8DAE6634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29</Pages>
  <Words>2730</Words>
  <Characters>15565</Characters>
  <Application>Microsoft Office Word</Application>
  <DocSecurity>0</DocSecurity>
  <Lines>129</Lines>
  <Paragraphs>36</Paragraphs>
  <ScaleCrop>false</ScaleCrop>
  <Company>Microsoft</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Windows 用户</cp:lastModifiedBy>
  <cp:revision>26</cp:revision>
  <cp:lastPrinted>2017-04-06T13:35:00Z</cp:lastPrinted>
  <dcterms:created xsi:type="dcterms:W3CDTF">2017-03-24T03:47:00Z</dcterms:created>
  <dcterms:modified xsi:type="dcterms:W3CDTF">2018-05-29T16:45:00Z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