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bookmarkStart w:id="0" w:name="_GoBack"/>
      <w:bookmarkEnd w:id="0"/>
      <w:r>
        <w:rPr>
          <w:rFonts w:hint="eastAsia" w:ascii="华文中宋" w:hAnsi="华文中宋" w:eastAsia="华文中宋" w:cs="方正小标宋_GBK"/>
          <w:sz w:val="32"/>
          <w:szCs w:val="32"/>
        </w:rPr>
        <w:t>未按照建设工程规划许可证的规定进行建设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对违反《中华人民共和国城乡规划法》第六十四条的行政处罚办事指南表（基本信息表）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w:t>
            </w:r>
            <w:r>
              <w:rPr>
                <w:rFonts w:hint="eastAsia" w:ascii="仿宋_GB2312" w:hAnsi="Times New Roman" w:eastAsia="仿宋_GB2312" w:cs="Times New Roman"/>
                <w:color w:val="000000"/>
                <w:sz w:val="18"/>
                <w:szCs w:val="18"/>
              </w:rPr>
              <w:t>《中华人民共和国城乡规划法》第六十四条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pStyle w:val="2"/>
              <w:spacing w:before="0" w:beforeAutospacing="0" w:after="0" w:afterAutospacing="0" w:line="360" w:lineRule="atLeast"/>
              <w:jc w:val="both"/>
              <w:rPr>
                <w:rFonts w:hint="eastAsia"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《中华人民共和国城乡规划法》 第二条第一款</w:t>
            </w:r>
            <w:r>
              <w:rPr>
                <w:rFonts w:hint="eastAsia" w:ascii="仿宋_GB2312" w:hAnsi="Times New Roman" w:eastAsia="仿宋_GB2312" w:cs="Times New Roman"/>
                <w:color w:val="000000"/>
                <w:sz w:val="18"/>
                <w:szCs w:val="18"/>
                <w:lang w:eastAsia="zh-CN"/>
              </w:rPr>
              <w:t>、第四十三条第一款、</w:t>
            </w:r>
            <w:r>
              <w:rPr>
                <w:rFonts w:hint="eastAsia" w:ascii="仿宋_GB2312" w:hAnsi="Times New Roman" w:eastAsia="仿宋_GB2312" w:cs="Times New Roman"/>
                <w:color w:val="000000"/>
                <w:sz w:val="18"/>
                <w:szCs w:val="18"/>
              </w:rPr>
              <w:t>第六十四条；</w:t>
            </w:r>
          </w:p>
          <w:p>
            <w:pPr>
              <w:pStyle w:val="2"/>
              <w:spacing w:before="0" w:beforeAutospacing="0" w:after="0" w:afterAutospacing="0" w:line="360" w:lineRule="atLeast"/>
              <w:jc w:val="both"/>
              <w:rPr>
                <w:rFonts w:hint="eastAsia" w:ascii="仿宋_GB2312" w:hAnsi="仿宋" w:eastAsia="仿宋_GB2312" w:cs="Verdana"/>
                <w:kern w:val="0"/>
                <w:sz w:val="18"/>
                <w:szCs w:val="18"/>
                <w:lang w:eastAsia="zh-CN"/>
              </w:rPr>
            </w:pPr>
            <w:r>
              <w:rPr>
                <w:rFonts w:hint="eastAsia" w:ascii="仿宋_GB2312" w:hAnsi="Times New Roman" w:eastAsia="仿宋_GB2312" w:cs="Times New Roman"/>
                <w:color w:val="000000"/>
                <w:sz w:val="18"/>
                <w:szCs w:val="18"/>
              </w:rPr>
              <w:t>《武汉市城乡规划条例》第二条</w:t>
            </w:r>
            <w:r>
              <w:rPr>
                <w:rFonts w:hint="eastAsia" w:ascii="仿宋_GB2312" w:hAnsi="Times New Roman" w:eastAsia="仿宋_GB2312" w:cs="Times New Roman"/>
                <w:color w:val="000000"/>
                <w:sz w:val="18"/>
                <w:szCs w:val="18"/>
                <w:lang w:eastAsia="zh-CN"/>
              </w:rPr>
              <w:t>、</w:t>
            </w:r>
            <w:r>
              <w:rPr>
                <w:rFonts w:hint="eastAsia" w:ascii="仿宋_GB2312" w:hAnsi="Times New Roman" w:eastAsia="仿宋_GB2312" w:cs="Times New Roman"/>
                <w:color w:val="000000"/>
                <w:sz w:val="18"/>
                <w:szCs w:val="18"/>
              </w:rPr>
              <w:t>第六十条、第六十一条</w:t>
            </w:r>
            <w:r>
              <w:rPr>
                <w:rFonts w:hint="eastAsia" w:ascii="仿宋_GB2312" w:hAnsi="Times New Roman" w:eastAsia="仿宋_GB2312" w:cs="Times New Roman"/>
                <w:color w:val="000000"/>
                <w:sz w:val="18"/>
                <w:szCs w:val="18"/>
                <w:lang w:eastAsia="zh-CN"/>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未按照建设工程规划许可证的规定建设的违法建设。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spacing w:line="360" w:lineRule="atLeast"/>
              <w:rPr>
                <w:rFonts w:hint="eastAsia" w:ascii="仿宋_GB2312" w:eastAsia="仿宋_GB2312"/>
                <w:color w:val="000000"/>
                <w:sz w:val="18"/>
                <w:szCs w:val="18"/>
              </w:rPr>
            </w:pPr>
            <w:r>
              <w:rPr>
                <w:rFonts w:hint="eastAsia" w:ascii="仿宋_GB2312" w:eastAsia="仿宋_GB2312"/>
                <w:color w:val="000000"/>
                <w:sz w:val="18"/>
                <w:szCs w:val="18"/>
              </w:rPr>
              <w:t>1.尚可采取改正措施消除对规划实施影响的，责令限期改正；对按期改正的处建设工程造价百分之五的罚款，对逾期不改正的处建设工程造价百分之十的罚款；</w:t>
            </w:r>
          </w:p>
          <w:p>
            <w:pPr>
              <w:widowControl/>
              <w:spacing w:line="360" w:lineRule="atLeast"/>
              <w:rPr>
                <w:rFonts w:hint="eastAsia" w:ascii="仿宋_GB2312" w:eastAsia="仿宋_GB2312"/>
                <w:color w:val="000000"/>
                <w:sz w:val="18"/>
                <w:szCs w:val="18"/>
              </w:rPr>
            </w:pPr>
            <w:r>
              <w:rPr>
                <w:rFonts w:hint="eastAsia" w:ascii="仿宋_GB2312" w:eastAsia="仿宋_GB2312"/>
                <w:color w:val="000000"/>
                <w:sz w:val="18"/>
                <w:szCs w:val="18"/>
              </w:rPr>
              <w:t>2.无法采取改正措施消除对规划实施影响的，责令限期拆除，逾期不拆除的，依法强制拆除。不能拆除的，没收实物或者违法收入，可以并处建设工程造价百分之十的罚款；</w:t>
            </w:r>
          </w:p>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eastAsia="仿宋_GB2312"/>
                <w:color w:val="000000"/>
                <w:sz w:val="18"/>
                <w:szCs w:val="18"/>
              </w:rPr>
              <w:t>3.未经批准进行临时建设，可以并处临时建设工程造价一倍的罚款。</w:t>
            </w:r>
            <w:r>
              <w:rPr>
                <w:rFonts w:hint="eastAsia" w:ascii="仿宋_GB2312" w:hAnsi="仿宋" w:eastAsia="仿宋_GB2312" w:cs="Verdana"/>
                <w:kern w:val="0"/>
                <w:sz w:val="18"/>
                <w:szCs w:val="18"/>
                <w:lang w:val="en-US" w:eastAsia="zh-CN"/>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764A2"/>
    <w:rsid w:val="046D58A0"/>
    <w:rsid w:val="1F0764A2"/>
    <w:rsid w:val="6CA33B96"/>
    <w:rsid w:val="6E7F13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2973</Words>
  <Characters>3029</Characters>
  <Lines>0</Lines>
  <Paragraphs>0</Paragraphs>
  <TotalTime>0</TotalTime>
  <ScaleCrop>false</ScaleCrop>
  <LinksUpToDate>false</LinksUpToDate>
  <CharactersWithSpaces>3110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2021-07-09T08:36:00Z</dcterms:created>
  <dc:creator>夏夏</dc:creator>
  <cp:lastModifiedBy>幼稚玩</cp:lastModifiedBy>
  <dcterms:modified xsi:type="dcterms:W3CDTF">2022-07-19T07:07:42Z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41C294C1C776427BA1E7086827376756</vt:lpwstr>
  </property>
  <property fmtid="{D5CDD505-2E9C-101B-9397-08002B2CF9AE}" pid="4" name="KSOSaveFontToCloudKey">
    <vt:lpwstr>818107661_cloud</vt:lpwstr>
  </property>
</Properties>
</file>