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83F1E">
      <w:pPr>
        <w:spacing w:line="363" w:lineRule="auto"/>
        <w:rPr>
          <w:rFonts w:ascii="Arial"/>
          <w:sz w:val="21"/>
        </w:rPr>
      </w:pPr>
    </w:p>
    <w:p w14:paraId="0FF10F04">
      <w:pPr>
        <w:spacing w:before="112" w:line="189" w:lineRule="auto"/>
        <w:ind w:left="5671"/>
        <w:outlineLvl w:val="0"/>
        <w:rPr>
          <w:rFonts w:ascii="方正小标宋简体" w:hAnsi="方正小标宋简体" w:eastAsia="方正小标宋简体" w:cs="方正小标宋简体"/>
          <w:sz w:val="29"/>
          <w:szCs w:val="29"/>
        </w:rPr>
      </w:pPr>
      <w:r>
        <w:rPr>
          <w:rFonts w:ascii="方正小标宋简体" w:hAnsi="方正小标宋简体" w:eastAsia="方正小标宋简体" w:cs="方正小标宋简体"/>
          <w:spacing w:val="7"/>
          <w:sz w:val="29"/>
          <w:szCs w:val="29"/>
        </w:rPr>
        <w:t>行政执法事项目录</w:t>
      </w:r>
    </w:p>
    <w:tbl>
      <w:tblPr>
        <w:tblStyle w:val="4"/>
        <w:tblW w:w="13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7"/>
        <w:gridCol w:w="1945"/>
        <w:gridCol w:w="962"/>
        <w:gridCol w:w="7075"/>
        <w:gridCol w:w="1127"/>
        <w:gridCol w:w="1271"/>
        <w:gridCol w:w="753"/>
      </w:tblGrid>
      <w:tr w14:paraId="36C3A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587" w:type="dxa"/>
            <w:vAlign w:val="top"/>
          </w:tcPr>
          <w:p w14:paraId="2B9C1DAE">
            <w:pPr>
              <w:spacing w:before="251" w:line="230" w:lineRule="auto"/>
              <w:ind w:left="91"/>
              <w:rPr>
                <w:rFonts w:ascii="黑体" w:hAnsi="黑体" w:eastAsia="黑体" w:cs="黑体"/>
                <w:sz w:val="20"/>
                <w:szCs w:val="20"/>
              </w:rPr>
            </w:pPr>
            <w:r>
              <w:rPr>
                <w:rFonts w:ascii="黑体" w:hAnsi="黑体" w:eastAsia="黑体" w:cs="黑体"/>
                <w:spacing w:val="4"/>
                <w:sz w:val="20"/>
                <w:szCs w:val="20"/>
              </w:rPr>
              <w:t>序号</w:t>
            </w:r>
          </w:p>
        </w:tc>
        <w:tc>
          <w:tcPr>
            <w:tcW w:w="1945" w:type="dxa"/>
            <w:vAlign w:val="top"/>
          </w:tcPr>
          <w:p w14:paraId="5B94DF72">
            <w:pPr>
              <w:spacing w:before="124" w:line="229" w:lineRule="auto"/>
              <w:ind w:left="773"/>
              <w:rPr>
                <w:rFonts w:ascii="黑体" w:hAnsi="黑体" w:eastAsia="黑体" w:cs="黑体"/>
                <w:sz w:val="20"/>
                <w:szCs w:val="20"/>
              </w:rPr>
            </w:pPr>
            <w:r>
              <w:rPr>
                <w:rFonts w:ascii="黑体" w:hAnsi="黑体" w:eastAsia="黑体" w:cs="黑体"/>
                <w:spacing w:val="1"/>
                <w:sz w:val="20"/>
                <w:szCs w:val="20"/>
              </w:rPr>
              <w:t>事项</w:t>
            </w:r>
          </w:p>
          <w:p w14:paraId="17611D8A">
            <w:pPr>
              <w:spacing w:before="6" w:line="229" w:lineRule="auto"/>
              <w:ind w:left="769"/>
              <w:rPr>
                <w:rFonts w:ascii="黑体" w:hAnsi="黑体" w:eastAsia="黑体" w:cs="黑体"/>
                <w:sz w:val="20"/>
                <w:szCs w:val="20"/>
              </w:rPr>
            </w:pPr>
            <w:r>
              <w:rPr>
                <w:rFonts w:ascii="黑体" w:hAnsi="黑体" w:eastAsia="黑体" w:cs="黑体"/>
                <w:spacing w:val="3"/>
                <w:sz w:val="20"/>
                <w:szCs w:val="20"/>
              </w:rPr>
              <w:t>名称</w:t>
            </w:r>
          </w:p>
        </w:tc>
        <w:tc>
          <w:tcPr>
            <w:tcW w:w="962" w:type="dxa"/>
            <w:vAlign w:val="top"/>
          </w:tcPr>
          <w:p w14:paraId="4CF8CD77">
            <w:pPr>
              <w:spacing w:before="124" w:line="227" w:lineRule="auto"/>
              <w:ind w:left="62"/>
              <w:rPr>
                <w:rFonts w:ascii="黑体" w:hAnsi="黑体" w:eastAsia="黑体" w:cs="黑体"/>
                <w:sz w:val="20"/>
                <w:szCs w:val="20"/>
              </w:rPr>
            </w:pPr>
            <w:r>
              <w:rPr>
                <w:rFonts w:ascii="黑体" w:hAnsi="黑体" w:eastAsia="黑体" w:cs="黑体"/>
                <w:spacing w:val="7"/>
                <w:sz w:val="20"/>
                <w:szCs w:val="20"/>
              </w:rPr>
              <w:t>行政执法</w:t>
            </w:r>
          </w:p>
          <w:p w14:paraId="00A5F9E9">
            <w:pPr>
              <w:spacing w:before="8" w:line="228" w:lineRule="auto"/>
              <w:ind w:left="62"/>
              <w:rPr>
                <w:rFonts w:ascii="黑体" w:hAnsi="黑体" w:eastAsia="黑体" w:cs="黑体"/>
                <w:sz w:val="20"/>
                <w:szCs w:val="20"/>
              </w:rPr>
            </w:pPr>
            <w:r>
              <w:rPr>
                <w:rFonts w:ascii="黑体" w:hAnsi="黑体" w:eastAsia="黑体" w:cs="黑体"/>
                <w:spacing w:val="7"/>
                <w:sz w:val="20"/>
                <w:szCs w:val="20"/>
              </w:rPr>
              <w:t>职权类型</w:t>
            </w:r>
          </w:p>
        </w:tc>
        <w:tc>
          <w:tcPr>
            <w:tcW w:w="7075" w:type="dxa"/>
            <w:vAlign w:val="top"/>
          </w:tcPr>
          <w:p w14:paraId="77511CBC">
            <w:pPr>
              <w:spacing w:before="251" w:line="227" w:lineRule="auto"/>
              <w:ind w:left="3122"/>
              <w:rPr>
                <w:rFonts w:ascii="黑体" w:hAnsi="黑体" w:eastAsia="黑体" w:cs="黑体"/>
                <w:sz w:val="20"/>
                <w:szCs w:val="20"/>
              </w:rPr>
            </w:pPr>
            <w:r>
              <w:rPr>
                <w:rFonts w:ascii="黑体" w:hAnsi="黑体" w:eastAsia="黑体" w:cs="黑体"/>
                <w:spacing w:val="7"/>
                <w:sz w:val="20"/>
                <w:szCs w:val="20"/>
              </w:rPr>
              <w:t>执法依据</w:t>
            </w:r>
          </w:p>
        </w:tc>
        <w:tc>
          <w:tcPr>
            <w:tcW w:w="1127" w:type="dxa"/>
            <w:vAlign w:val="top"/>
          </w:tcPr>
          <w:p w14:paraId="7B9D2CB8">
            <w:pPr>
              <w:spacing w:before="251" w:line="228" w:lineRule="auto"/>
              <w:ind w:left="151"/>
              <w:rPr>
                <w:rFonts w:ascii="黑体" w:hAnsi="黑体" w:eastAsia="黑体" w:cs="黑体"/>
                <w:sz w:val="20"/>
                <w:szCs w:val="20"/>
              </w:rPr>
            </w:pPr>
            <w:r>
              <w:rPr>
                <w:rFonts w:ascii="黑体" w:hAnsi="黑体" w:eastAsia="黑体" w:cs="黑体"/>
                <w:spacing w:val="7"/>
                <w:sz w:val="20"/>
                <w:szCs w:val="20"/>
              </w:rPr>
              <w:t>承办机构</w:t>
            </w:r>
          </w:p>
        </w:tc>
        <w:tc>
          <w:tcPr>
            <w:tcW w:w="1271" w:type="dxa"/>
            <w:vAlign w:val="top"/>
          </w:tcPr>
          <w:p w14:paraId="08AF8462">
            <w:pPr>
              <w:spacing w:before="251" w:line="227" w:lineRule="auto"/>
              <w:ind w:left="224"/>
              <w:rPr>
                <w:rFonts w:ascii="黑体" w:hAnsi="黑体" w:eastAsia="黑体" w:cs="黑体"/>
                <w:sz w:val="20"/>
                <w:szCs w:val="20"/>
              </w:rPr>
            </w:pPr>
            <w:r>
              <w:rPr>
                <w:rFonts w:ascii="黑体" w:hAnsi="黑体" w:eastAsia="黑体" w:cs="黑体"/>
                <w:spacing w:val="7"/>
                <w:sz w:val="20"/>
                <w:szCs w:val="20"/>
              </w:rPr>
              <w:t>执法范围</w:t>
            </w:r>
          </w:p>
        </w:tc>
        <w:tc>
          <w:tcPr>
            <w:tcW w:w="753" w:type="dxa"/>
            <w:vAlign w:val="top"/>
          </w:tcPr>
          <w:p w14:paraId="3F8CD45F">
            <w:pPr>
              <w:spacing w:before="251" w:line="229" w:lineRule="auto"/>
              <w:ind w:left="175"/>
              <w:rPr>
                <w:rFonts w:ascii="黑体" w:hAnsi="黑体" w:eastAsia="黑体" w:cs="黑体"/>
                <w:sz w:val="20"/>
                <w:szCs w:val="20"/>
              </w:rPr>
            </w:pPr>
            <w:r>
              <w:rPr>
                <w:rFonts w:ascii="黑体" w:hAnsi="黑体" w:eastAsia="黑体" w:cs="黑体"/>
                <w:spacing w:val="4"/>
                <w:sz w:val="20"/>
                <w:szCs w:val="20"/>
              </w:rPr>
              <w:t>备注</w:t>
            </w:r>
          </w:p>
        </w:tc>
      </w:tr>
      <w:tr w14:paraId="199B6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3" w:hRule="atLeast"/>
        </w:trPr>
        <w:tc>
          <w:tcPr>
            <w:tcW w:w="587" w:type="dxa"/>
            <w:vAlign w:val="top"/>
          </w:tcPr>
          <w:p w14:paraId="21FB8D8C">
            <w:pPr>
              <w:spacing w:line="283" w:lineRule="auto"/>
              <w:rPr>
                <w:rFonts w:ascii="Arial"/>
                <w:sz w:val="21"/>
              </w:rPr>
            </w:pPr>
          </w:p>
          <w:p w14:paraId="33611D7E">
            <w:pPr>
              <w:spacing w:line="283" w:lineRule="auto"/>
              <w:rPr>
                <w:rFonts w:ascii="Arial"/>
                <w:sz w:val="21"/>
              </w:rPr>
            </w:pPr>
          </w:p>
          <w:p w14:paraId="2CEC4804">
            <w:pPr>
              <w:spacing w:line="283" w:lineRule="auto"/>
              <w:rPr>
                <w:rFonts w:ascii="Arial"/>
                <w:sz w:val="21"/>
              </w:rPr>
            </w:pPr>
          </w:p>
          <w:p w14:paraId="375D761D">
            <w:pPr>
              <w:spacing w:line="283" w:lineRule="auto"/>
              <w:rPr>
                <w:rFonts w:ascii="Arial"/>
                <w:sz w:val="21"/>
              </w:rPr>
            </w:pPr>
          </w:p>
          <w:p w14:paraId="4C5E927E">
            <w:pPr>
              <w:spacing w:before="65" w:line="274" w:lineRule="exact"/>
              <w:ind w:left="261"/>
              <w:rPr>
                <w:rFonts w:ascii="黑体" w:hAnsi="黑体" w:eastAsia="黑体" w:cs="黑体"/>
                <w:sz w:val="20"/>
                <w:szCs w:val="20"/>
              </w:rPr>
            </w:pPr>
            <w:r>
              <w:rPr>
                <w:rFonts w:ascii="黑体" w:hAnsi="黑体" w:eastAsia="黑体" w:cs="黑体"/>
                <w:position w:val="1"/>
                <w:sz w:val="20"/>
                <w:szCs w:val="20"/>
              </w:rPr>
              <w:t>1</w:t>
            </w:r>
          </w:p>
        </w:tc>
        <w:tc>
          <w:tcPr>
            <w:tcW w:w="1945" w:type="dxa"/>
            <w:vAlign w:val="top"/>
          </w:tcPr>
          <w:p w14:paraId="6CCDD286">
            <w:pPr>
              <w:spacing w:line="271" w:lineRule="auto"/>
              <w:rPr>
                <w:rFonts w:ascii="Arial"/>
                <w:sz w:val="21"/>
              </w:rPr>
            </w:pPr>
          </w:p>
          <w:p w14:paraId="32AE7F6B">
            <w:pPr>
              <w:spacing w:line="271" w:lineRule="auto"/>
              <w:rPr>
                <w:rFonts w:ascii="Arial"/>
                <w:sz w:val="21"/>
              </w:rPr>
            </w:pPr>
          </w:p>
          <w:p w14:paraId="779423D9">
            <w:pPr>
              <w:spacing w:line="272" w:lineRule="auto"/>
              <w:rPr>
                <w:rFonts w:ascii="Arial"/>
                <w:sz w:val="21"/>
              </w:rPr>
            </w:pPr>
          </w:p>
          <w:p w14:paraId="71E42796">
            <w:pPr>
              <w:spacing w:line="272" w:lineRule="auto"/>
              <w:rPr>
                <w:rFonts w:ascii="Arial"/>
                <w:sz w:val="21"/>
              </w:rPr>
            </w:pPr>
          </w:p>
          <w:p w14:paraId="2AD621F6">
            <w:pPr>
              <w:pStyle w:val="5"/>
              <w:spacing w:before="46" w:line="244" w:lineRule="auto"/>
              <w:ind w:left="454" w:right="79" w:hanging="374"/>
            </w:pPr>
            <w:r>
              <w:rPr>
                <w:spacing w:val="7"/>
              </w:rPr>
              <w:t>对学校卫生、托幼机构卫生</w:t>
            </w:r>
            <w:r>
              <w:rPr>
                <w:spacing w:val="6"/>
              </w:rPr>
              <w:t>工作的行政检查</w:t>
            </w:r>
          </w:p>
        </w:tc>
        <w:tc>
          <w:tcPr>
            <w:tcW w:w="962" w:type="dxa"/>
            <w:vAlign w:val="top"/>
          </w:tcPr>
          <w:p w14:paraId="010103A2">
            <w:pPr>
              <w:spacing w:line="294" w:lineRule="auto"/>
              <w:rPr>
                <w:rFonts w:ascii="Arial"/>
                <w:sz w:val="21"/>
              </w:rPr>
            </w:pPr>
          </w:p>
          <w:p w14:paraId="40B7A0C5">
            <w:pPr>
              <w:spacing w:line="294" w:lineRule="auto"/>
              <w:rPr>
                <w:rFonts w:ascii="Arial"/>
                <w:sz w:val="21"/>
              </w:rPr>
            </w:pPr>
          </w:p>
          <w:p w14:paraId="5E5990B7">
            <w:pPr>
              <w:spacing w:line="294" w:lineRule="auto"/>
              <w:rPr>
                <w:rFonts w:ascii="Arial"/>
                <w:sz w:val="21"/>
              </w:rPr>
            </w:pPr>
          </w:p>
          <w:p w14:paraId="797828FC">
            <w:pPr>
              <w:spacing w:line="294" w:lineRule="auto"/>
              <w:rPr>
                <w:rFonts w:ascii="Arial"/>
                <w:sz w:val="21"/>
              </w:rPr>
            </w:pPr>
          </w:p>
          <w:p w14:paraId="0CBC77DE">
            <w:pPr>
              <w:pStyle w:val="5"/>
              <w:spacing w:before="45" w:line="232" w:lineRule="auto"/>
              <w:ind w:left="190"/>
            </w:pPr>
            <w:r>
              <w:rPr>
                <w:spacing w:val="5"/>
              </w:rPr>
              <w:t>行政检查</w:t>
            </w:r>
          </w:p>
        </w:tc>
        <w:tc>
          <w:tcPr>
            <w:tcW w:w="7075" w:type="dxa"/>
            <w:vAlign w:val="top"/>
          </w:tcPr>
          <w:p w14:paraId="394A2112">
            <w:pPr>
              <w:pStyle w:val="5"/>
              <w:spacing w:before="24" w:line="232" w:lineRule="auto"/>
              <w:ind w:left="41"/>
            </w:pPr>
            <w:r>
              <w:rPr>
                <w:spacing w:val="7"/>
              </w:rPr>
              <w:t>《学校卫生工作条例》第四条教育行政部门负责学校卫</w:t>
            </w:r>
            <w:r>
              <w:rPr>
                <w:spacing w:val="6"/>
              </w:rPr>
              <w:t>生工作的行政管理。卫生行政部门负责对学校卫生</w:t>
            </w:r>
          </w:p>
          <w:p w14:paraId="26859D52">
            <w:pPr>
              <w:pStyle w:val="5"/>
              <w:spacing w:before="11" w:line="231" w:lineRule="auto"/>
              <w:ind w:left="38"/>
            </w:pPr>
            <w:r>
              <w:rPr>
                <w:spacing w:val="8"/>
              </w:rPr>
              <w:t>工作的监督指导。第六条学校教学建筑</w:t>
            </w:r>
            <w:r>
              <w:rPr>
                <w:spacing w:val="7"/>
              </w:rPr>
              <w:t>、环境噪声、室内微小气候、采光、照明等环境质量以及黑板、课</w:t>
            </w:r>
          </w:p>
          <w:p w14:paraId="4DA5D35A">
            <w:pPr>
              <w:pStyle w:val="5"/>
              <w:spacing w:before="9" w:line="232" w:lineRule="auto"/>
              <w:ind w:left="38"/>
            </w:pPr>
            <w:r>
              <w:rPr>
                <w:spacing w:val="7"/>
              </w:rPr>
              <w:t>桌椅的设置应当符合国家有关标准。新建、改建、扩建校舍，其选址、设计应当符合国家的卫生标准，并取</w:t>
            </w:r>
          </w:p>
          <w:p w14:paraId="08F2D491">
            <w:pPr>
              <w:pStyle w:val="5"/>
              <w:spacing w:before="8" w:line="232" w:lineRule="auto"/>
              <w:ind w:left="37"/>
            </w:pPr>
            <w:r>
              <w:rPr>
                <w:spacing w:val="7"/>
              </w:rPr>
              <w:t>得当地卫生行政部门的许可。竣工验收应当有当</w:t>
            </w:r>
            <w:r>
              <w:rPr>
                <w:spacing w:val="6"/>
              </w:rPr>
              <w:t>地卫生行政部门参加。第七条学校应当按照有关规定为学</w:t>
            </w:r>
          </w:p>
          <w:p w14:paraId="42D2AB1B">
            <w:pPr>
              <w:pStyle w:val="5"/>
              <w:spacing w:before="9" w:line="231" w:lineRule="auto"/>
              <w:ind w:left="38"/>
            </w:pPr>
            <w:r>
              <w:rPr>
                <w:spacing w:val="6"/>
              </w:rPr>
              <w:t>生设置厕所和洗手设施。寄宿制学校应当为学生提供相应的洗漱、洗澡等卫生设施。学校应当为学生提供充</w:t>
            </w:r>
          </w:p>
          <w:p w14:paraId="643F7CD4">
            <w:pPr>
              <w:pStyle w:val="5"/>
              <w:spacing w:before="9" w:line="231" w:lineRule="auto"/>
              <w:ind w:left="39"/>
            </w:pPr>
            <w:r>
              <w:rPr>
                <w:spacing w:val="6"/>
              </w:rPr>
              <w:t>足的符合卫生标准的饮用水。第十条学校体育场地和器材应当符合卫生和安全要求。运动项目和运动强度</w:t>
            </w:r>
          </w:p>
          <w:p w14:paraId="2492B4CE">
            <w:pPr>
              <w:pStyle w:val="5"/>
              <w:spacing w:before="12" w:line="232" w:lineRule="auto"/>
              <w:ind w:left="36"/>
            </w:pPr>
            <w:r>
              <w:rPr>
                <w:spacing w:val="7"/>
              </w:rPr>
              <w:t>应当适合学生的生理承受能力和体质建康状况</w:t>
            </w:r>
            <w:r>
              <w:rPr>
                <w:spacing w:val="6"/>
              </w:rPr>
              <w:t>，防止发生伤害事故。第十一条学校应当根据学生的年龄，</w:t>
            </w:r>
          </w:p>
          <w:p w14:paraId="64CBEC4C">
            <w:pPr>
              <w:pStyle w:val="5"/>
              <w:spacing w:before="9" w:line="231" w:lineRule="auto"/>
              <w:ind w:left="38"/>
            </w:pPr>
            <w:r>
              <w:rPr>
                <w:spacing w:val="6"/>
              </w:rPr>
              <w:t>组织学生参加适当的劳动，并对参加劳动的学生，进行安全教育，提供必要的安全和卫生防护措施。第二十</w:t>
            </w:r>
          </w:p>
          <w:p w14:paraId="04D165BB">
            <w:pPr>
              <w:pStyle w:val="5"/>
              <w:spacing w:before="9" w:line="231" w:lineRule="auto"/>
              <w:ind w:left="36"/>
            </w:pPr>
            <w:r>
              <w:rPr>
                <w:spacing w:val="7"/>
              </w:rPr>
              <w:t>七条供学生使用的文具、娱乐器具、保健用品，必须符合国家有关卫生标准。第二十九条行使学校卫生</w:t>
            </w:r>
          </w:p>
          <w:p w14:paraId="77D38721">
            <w:pPr>
              <w:pStyle w:val="5"/>
              <w:spacing w:before="10" w:line="231" w:lineRule="auto"/>
              <w:ind w:left="37"/>
            </w:pPr>
            <w:r>
              <w:rPr>
                <w:spacing w:val="6"/>
              </w:rPr>
              <w:t>监督职权的机构设立学校卫生监督员，由省级以上卫生行政部门聘任并发给学</w:t>
            </w:r>
            <w:r>
              <w:rPr>
                <w:spacing w:val="5"/>
              </w:rPr>
              <w:t>校卫生监督员证书。学校卫生</w:t>
            </w:r>
          </w:p>
          <w:p w14:paraId="1F418E47">
            <w:pPr>
              <w:pStyle w:val="5"/>
              <w:spacing w:before="10" w:line="231" w:lineRule="auto"/>
              <w:ind w:left="37"/>
            </w:pPr>
            <w:r>
              <w:rPr>
                <w:spacing w:val="7"/>
              </w:rPr>
              <w:t>监督员执行卫生行政部门或者其他有关部门卫生主管机构交付的学校卫生监督任务。《托儿所幼儿园卫生保</w:t>
            </w:r>
          </w:p>
          <w:p w14:paraId="691C360F">
            <w:pPr>
              <w:pStyle w:val="5"/>
              <w:spacing w:before="10" w:line="231" w:lineRule="auto"/>
              <w:ind w:left="36"/>
            </w:pPr>
            <w:r>
              <w:rPr>
                <w:spacing w:val="8"/>
              </w:rPr>
              <w:t>健管理办法》第四条县级以上各级人民政</w:t>
            </w:r>
            <w:r>
              <w:rPr>
                <w:spacing w:val="7"/>
              </w:rPr>
              <w:t>府卫生行政部门应当将托幼机构的卫生保健工作作为公共卫生服</w:t>
            </w:r>
          </w:p>
          <w:p w14:paraId="794A47BB">
            <w:pPr>
              <w:pStyle w:val="5"/>
              <w:spacing w:before="11" w:line="231" w:lineRule="auto"/>
              <w:ind w:left="38"/>
            </w:pPr>
            <w:r>
              <w:rPr>
                <w:spacing w:val="7"/>
              </w:rPr>
              <w:t>务的重要内容，加强监督和指导。县级以上各级人民政府教育行政部门协助卫生行政部门检查指导托幼机构</w:t>
            </w:r>
          </w:p>
          <w:p w14:paraId="40229D76">
            <w:pPr>
              <w:pStyle w:val="5"/>
              <w:spacing w:before="11" w:line="196" w:lineRule="auto"/>
              <w:ind w:left="2960"/>
            </w:pPr>
            <w:r>
              <w:rPr>
                <w:spacing w:val="4"/>
              </w:rPr>
              <w:t>的卫生保健工作。</w:t>
            </w:r>
          </w:p>
        </w:tc>
        <w:tc>
          <w:tcPr>
            <w:tcW w:w="1127" w:type="dxa"/>
            <w:vAlign w:val="top"/>
          </w:tcPr>
          <w:p w14:paraId="554961C6">
            <w:pPr>
              <w:spacing w:line="271" w:lineRule="auto"/>
              <w:rPr>
                <w:rFonts w:ascii="Arial"/>
                <w:sz w:val="21"/>
              </w:rPr>
            </w:pPr>
          </w:p>
          <w:p w14:paraId="297D96E8">
            <w:pPr>
              <w:spacing w:line="271" w:lineRule="auto"/>
              <w:rPr>
                <w:rFonts w:ascii="Arial"/>
                <w:sz w:val="21"/>
              </w:rPr>
            </w:pPr>
          </w:p>
          <w:p w14:paraId="171DC52F">
            <w:pPr>
              <w:spacing w:line="272" w:lineRule="auto"/>
              <w:rPr>
                <w:rFonts w:ascii="Arial"/>
                <w:sz w:val="21"/>
              </w:rPr>
            </w:pPr>
          </w:p>
          <w:p w14:paraId="698D0C13">
            <w:pPr>
              <w:spacing w:line="272" w:lineRule="auto"/>
              <w:rPr>
                <w:rFonts w:ascii="Arial"/>
                <w:sz w:val="21"/>
              </w:rPr>
            </w:pPr>
          </w:p>
          <w:p w14:paraId="122A727B">
            <w:pPr>
              <w:pStyle w:val="5"/>
              <w:spacing w:before="45" w:line="233" w:lineRule="auto"/>
              <w:ind w:left="52"/>
            </w:pPr>
            <w:r>
              <w:rPr>
                <w:rFonts w:hint="eastAsia"/>
                <w:spacing w:val="6"/>
                <w:lang w:eastAsia="zh-CN"/>
              </w:rPr>
              <w:t>武昌</w:t>
            </w:r>
            <w:r>
              <w:rPr>
                <w:spacing w:val="6"/>
              </w:rPr>
              <w:t>区卫生监督</w:t>
            </w:r>
          </w:p>
          <w:p w14:paraId="3D79BAC6">
            <w:pPr>
              <w:pStyle w:val="5"/>
              <w:spacing w:before="8" w:line="232" w:lineRule="auto"/>
              <w:ind w:left="500"/>
            </w:pPr>
            <w:r>
              <w:rPr>
                <w:spacing w:val="2"/>
              </w:rPr>
              <w:t>所</w:t>
            </w:r>
          </w:p>
        </w:tc>
        <w:tc>
          <w:tcPr>
            <w:tcW w:w="1271" w:type="dxa"/>
            <w:vAlign w:val="top"/>
          </w:tcPr>
          <w:p w14:paraId="56071860">
            <w:pPr>
              <w:spacing w:line="271" w:lineRule="auto"/>
              <w:rPr>
                <w:rFonts w:ascii="Arial"/>
                <w:sz w:val="21"/>
              </w:rPr>
            </w:pPr>
          </w:p>
          <w:p w14:paraId="0ADEA1BC">
            <w:pPr>
              <w:spacing w:line="271" w:lineRule="auto"/>
              <w:rPr>
                <w:rFonts w:ascii="Arial"/>
                <w:sz w:val="21"/>
              </w:rPr>
            </w:pPr>
          </w:p>
          <w:p w14:paraId="47443BA1">
            <w:pPr>
              <w:spacing w:line="271" w:lineRule="auto"/>
              <w:rPr>
                <w:rFonts w:ascii="Arial"/>
                <w:sz w:val="21"/>
              </w:rPr>
            </w:pPr>
          </w:p>
          <w:p w14:paraId="6A0DBA13">
            <w:pPr>
              <w:spacing w:line="272" w:lineRule="auto"/>
              <w:rPr>
                <w:rFonts w:ascii="Arial"/>
                <w:sz w:val="21"/>
              </w:rPr>
            </w:pPr>
          </w:p>
          <w:p w14:paraId="43A50A7F">
            <w:pPr>
              <w:pStyle w:val="5"/>
              <w:spacing w:before="46" w:line="232" w:lineRule="auto"/>
              <w:ind w:left="50"/>
            </w:pPr>
            <w:r>
              <w:rPr>
                <w:rFonts w:hint="eastAsia"/>
                <w:spacing w:val="6"/>
                <w:lang w:eastAsia="zh-CN"/>
              </w:rPr>
              <w:t>武昌</w:t>
            </w:r>
            <w:r>
              <w:rPr>
                <w:spacing w:val="6"/>
              </w:rPr>
              <w:t>区卫生健康领</w:t>
            </w:r>
          </w:p>
          <w:p w14:paraId="27E45C37">
            <w:pPr>
              <w:pStyle w:val="5"/>
              <w:spacing w:before="9" w:line="232" w:lineRule="auto"/>
              <w:ind w:left="573"/>
            </w:pPr>
            <w:r>
              <w:rPr>
                <w:spacing w:val="2"/>
              </w:rPr>
              <w:t>域</w:t>
            </w:r>
          </w:p>
        </w:tc>
        <w:tc>
          <w:tcPr>
            <w:tcW w:w="753" w:type="dxa"/>
            <w:vAlign w:val="top"/>
          </w:tcPr>
          <w:p w14:paraId="15A90937">
            <w:pPr>
              <w:rPr>
                <w:rFonts w:ascii="Arial"/>
                <w:sz w:val="21"/>
              </w:rPr>
            </w:pPr>
          </w:p>
        </w:tc>
      </w:tr>
      <w:tr w14:paraId="45CC7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9" w:hRule="atLeast"/>
        </w:trPr>
        <w:tc>
          <w:tcPr>
            <w:tcW w:w="587" w:type="dxa"/>
            <w:vAlign w:val="top"/>
          </w:tcPr>
          <w:p w14:paraId="626A173F">
            <w:pPr>
              <w:spacing w:line="242" w:lineRule="auto"/>
              <w:rPr>
                <w:rFonts w:ascii="Arial"/>
                <w:sz w:val="21"/>
              </w:rPr>
            </w:pPr>
          </w:p>
          <w:p w14:paraId="43419D48">
            <w:pPr>
              <w:spacing w:line="243" w:lineRule="auto"/>
              <w:rPr>
                <w:rFonts w:ascii="Arial"/>
                <w:sz w:val="21"/>
              </w:rPr>
            </w:pPr>
          </w:p>
          <w:p w14:paraId="770F3768">
            <w:pPr>
              <w:spacing w:line="243" w:lineRule="auto"/>
              <w:rPr>
                <w:rFonts w:ascii="Arial"/>
                <w:sz w:val="21"/>
              </w:rPr>
            </w:pPr>
          </w:p>
          <w:p w14:paraId="1EB72C5C">
            <w:pPr>
              <w:spacing w:line="243" w:lineRule="auto"/>
              <w:rPr>
                <w:rFonts w:ascii="Arial"/>
                <w:sz w:val="21"/>
              </w:rPr>
            </w:pPr>
          </w:p>
          <w:p w14:paraId="535CA9C8">
            <w:pPr>
              <w:spacing w:before="65" w:line="274" w:lineRule="exact"/>
              <w:ind w:left="248"/>
              <w:rPr>
                <w:rFonts w:ascii="黑体" w:hAnsi="黑体" w:eastAsia="黑体" w:cs="黑体"/>
                <w:sz w:val="20"/>
                <w:szCs w:val="20"/>
              </w:rPr>
            </w:pPr>
            <w:r>
              <w:rPr>
                <w:rFonts w:ascii="黑体" w:hAnsi="黑体" w:eastAsia="黑体" w:cs="黑体"/>
                <w:position w:val="1"/>
                <w:sz w:val="20"/>
                <w:szCs w:val="20"/>
              </w:rPr>
              <w:t>2</w:t>
            </w:r>
          </w:p>
        </w:tc>
        <w:tc>
          <w:tcPr>
            <w:tcW w:w="1945" w:type="dxa"/>
            <w:vAlign w:val="top"/>
          </w:tcPr>
          <w:p w14:paraId="748ADDC4">
            <w:pPr>
              <w:spacing w:line="307" w:lineRule="auto"/>
              <w:rPr>
                <w:rFonts w:ascii="Arial"/>
                <w:sz w:val="21"/>
              </w:rPr>
            </w:pPr>
          </w:p>
          <w:p w14:paraId="36537616">
            <w:pPr>
              <w:spacing w:line="307" w:lineRule="auto"/>
              <w:rPr>
                <w:rFonts w:ascii="Arial"/>
                <w:sz w:val="21"/>
              </w:rPr>
            </w:pPr>
          </w:p>
          <w:p w14:paraId="1B901448">
            <w:pPr>
              <w:spacing w:line="308" w:lineRule="auto"/>
              <w:rPr>
                <w:rFonts w:ascii="Arial"/>
                <w:sz w:val="21"/>
              </w:rPr>
            </w:pPr>
          </w:p>
          <w:p w14:paraId="27E8FDA3">
            <w:pPr>
              <w:pStyle w:val="5"/>
              <w:spacing w:before="46" w:line="244" w:lineRule="auto"/>
              <w:ind w:left="452" w:right="91" w:hanging="372"/>
            </w:pPr>
            <w:r>
              <w:rPr>
                <w:spacing w:val="6"/>
              </w:rPr>
              <w:t>对母婴保健和计划生育技术服务的行政检查</w:t>
            </w:r>
          </w:p>
        </w:tc>
        <w:tc>
          <w:tcPr>
            <w:tcW w:w="962" w:type="dxa"/>
            <w:vAlign w:val="top"/>
          </w:tcPr>
          <w:p w14:paraId="66974DB0">
            <w:pPr>
              <w:spacing w:line="253" w:lineRule="auto"/>
              <w:rPr>
                <w:rFonts w:ascii="Arial"/>
                <w:sz w:val="21"/>
              </w:rPr>
            </w:pPr>
          </w:p>
          <w:p w14:paraId="2BA23A7A">
            <w:pPr>
              <w:spacing w:line="254" w:lineRule="auto"/>
              <w:rPr>
                <w:rFonts w:ascii="Arial"/>
                <w:sz w:val="21"/>
              </w:rPr>
            </w:pPr>
          </w:p>
          <w:p w14:paraId="74708CA2">
            <w:pPr>
              <w:spacing w:line="254" w:lineRule="auto"/>
              <w:rPr>
                <w:rFonts w:ascii="Arial"/>
                <w:sz w:val="21"/>
              </w:rPr>
            </w:pPr>
          </w:p>
          <w:p w14:paraId="66DF84C2">
            <w:pPr>
              <w:spacing w:line="254" w:lineRule="auto"/>
              <w:rPr>
                <w:rFonts w:ascii="Arial"/>
                <w:sz w:val="21"/>
              </w:rPr>
            </w:pPr>
          </w:p>
          <w:p w14:paraId="7D584434">
            <w:pPr>
              <w:pStyle w:val="5"/>
              <w:spacing w:before="45" w:line="232" w:lineRule="auto"/>
              <w:ind w:left="190"/>
            </w:pPr>
            <w:r>
              <w:rPr>
                <w:spacing w:val="5"/>
              </w:rPr>
              <w:t>行政检查</w:t>
            </w:r>
          </w:p>
        </w:tc>
        <w:tc>
          <w:tcPr>
            <w:tcW w:w="7075" w:type="dxa"/>
            <w:vAlign w:val="top"/>
          </w:tcPr>
          <w:p w14:paraId="35E3D337">
            <w:pPr>
              <w:pStyle w:val="5"/>
              <w:spacing w:before="46" w:line="232" w:lineRule="auto"/>
              <w:ind w:left="41"/>
            </w:pPr>
            <w:r>
              <w:rPr>
                <w:spacing w:val="7"/>
              </w:rPr>
              <w:t>《母婴保健法》第四条国务院卫生行政部门主管全国母婴保健工作，根据不同地区情况提出分类指</w:t>
            </w:r>
            <w:r>
              <w:rPr>
                <w:spacing w:val="6"/>
              </w:rPr>
              <w:t>导原则，</w:t>
            </w:r>
          </w:p>
          <w:p w14:paraId="37924E98">
            <w:pPr>
              <w:pStyle w:val="5"/>
              <w:spacing w:before="8" w:line="231" w:lineRule="auto"/>
              <w:ind w:left="40"/>
            </w:pPr>
            <w:r>
              <w:rPr>
                <w:spacing w:val="7"/>
              </w:rPr>
              <w:t>并对全国母婴保健工作实施监督管理。《母婴保健法实施办法》</w:t>
            </w:r>
            <w:r>
              <w:rPr>
                <w:spacing w:val="6"/>
              </w:rPr>
              <w:t>第三十四条县级以上地方人民政府卫生行政</w:t>
            </w:r>
          </w:p>
          <w:p w14:paraId="58A1AC74">
            <w:pPr>
              <w:pStyle w:val="5"/>
              <w:spacing w:before="12" w:line="231" w:lineRule="auto"/>
              <w:ind w:left="38"/>
            </w:pPr>
            <w:r>
              <w:rPr>
                <w:spacing w:val="8"/>
              </w:rPr>
              <w:t>部门负责本区域内的母婴保健工作，履行下列</w:t>
            </w:r>
            <w:r>
              <w:rPr>
                <w:spacing w:val="7"/>
              </w:rPr>
              <w:t>监督管理职责</w:t>
            </w:r>
            <w:r>
              <w:rPr>
                <w:spacing w:val="-9"/>
              </w:rPr>
              <w:t>：（</w:t>
            </w:r>
            <w:r>
              <w:rPr>
                <w:spacing w:val="7"/>
              </w:rPr>
              <w:t>二）对母婴保健法和本办法的执行情况进行</w:t>
            </w:r>
          </w:p>
          <w:p w14:paraId="3AFBC9AE">
            <w:pPr>
              <w:pStyle w:val="5"/>
              <w:spacing w:before="9" w:line="231" w:lineRule="auto"/>
              <w:ind w:left="37"/>
            </w:pPr>
            <w:r>
              <w:rPr>
                <w:spacing w:val="8"/>
              </w:rPr>
              <w:t>监督检查</w:t>
            </w:r>
            <w:r>
              <w:rPr>
                <w:spacing w:val="-2"/>
              </w:rPr>
              <w:t>；（</w:t>
            </w:r>
            <w:r>
              <w:rPr>
                <w:spacing w:val="8"/>
              </w:rPr>
              <w:t>三）违反母婴保健法和本办法的行为，依法予以行政处罚</w:t>
            </w:r>
            <w:r>
              <w:rPr>
                <w:spacing w:val="-2"/>
              </w:rPr>
              <w:t>；（</w:t>
            </w:r>
            <w:r>
              <w:rPr>
                <w:spacing w:val="8"/>
              </w:rPr>
              <w:t>四）负责母婴保健工作监督管理</w:t>
            </w:r>
          </w:p>
          <w:p w14:paraId="361BC2A5">
            <w:pPr>
              <w:pStyle w:val="5"/>
              <w:spacing w:before="9" w:line="232" w:lineRule="auto"/>
              <w:ind w:left="37"/>
            </w:pPr>
            <w:r>
              <w:rPr>
                <w:spacing w:val="7"/>
              </w:rPr>
              <w:t>其他事项。《新生儿疾病筛查管理办法》第六条卫生部负责全国新生儿疾病筛查的监督管理工作，根</w:t>
            </w:r>
            <w:r>
              <w:rPr>
                <w:spacing w:val="6"/>
              </w:rPr>
              <w:t>据医</w:t>
            </w:r>
          </w:p>
          <w:p w14:paraId="35E3CA90">
            <w:pPr>
              <w:pStyle w:val="5"/>
              <w:spacing w:before="9" w:line="232" w:lineRule="auto"/>
              <w:ind w:left="36"/>
            </w:pPr>
            <w:r>
              <w:rPr>
                <w:spacing w:val="7"/>
              </w:rPr>
              <w:t>疗需求、技术发展状况、组织与管理的需要等实际情况制定全国新生儿疾病筛查工作规划和技术规范。省、</w:t>
            </w:r>
          </w:p>
          <w:p w14:paraId="5FB57CFB">
            <w:pPr>
              <w:pStyle w:val="5"/>
              <w:spacing w:before="9" w:line="231" w:lineRule="auto"/>
              <w:ind w:left="61"/>
            </w:pPr>
            <w:r>
              <w:rPr>
                <w:spacing w:val="7"/>
              </w:rPr>
              <w:t>自治区、直辖市人民政府卫生行政部门负责本行政区域新生儿疾病筛查的</w:t>
            </w:r>
            <w:r>
              <w:rPr>
                <w:spacing w:val="6"/>
              </w:rPr>
              <w:t>监督管理工作，建立新生儿疾病筛</w:t>
            </w:r>
          </w:p>
          <w:p w14:paraId="353362EE">
            <w:pPr>
              <w:pStyle w:val="5"/>
              <w:spacing w:before="10" w:line="231" w:lineRule="auto"/>
              <w:ind w:left="38"/>
            </w:pPr>
            <w:r>
              <w:rPr>
                <w:spacing w:val="7"/>
              </w:rPr>
              <w:t>查管理网络，组织医疗机构开展新生儿疾病筛查工作。第十四条卫生部组织专家定期对新生儿疾病筛查中</w:t>
            </w:r>
          </w:p>
          <w:p w14:paraId="07A5A9F2">
            <w:pPr>
              <w:pStyle w:val="5"/>
              <w:spacing w:before="12" w:line="230" w:lineRule="auto"/>
              <w:ind w:left="39"/>
            </w:pPr>
            <w:r>
              <w:rPr>
                <w:spacing w:val="7"/>
              </w:rPr>
              <w:t>心进行抽查评估。经评估不合格的，省级人民政府卫生行政部门应当及时</w:t>
            </w:r>
            <w:r>
              <w:rPr>
                <w:spacing w:val="6"/>
              </w:rPr>
              <w:t>撤销其资格。新生儿遗传代谢病筛</w:t>
            </w:r>
          </w:p>
          <w:p w14:paraId="5608BFDB">
            <w:pPr>
              <w:pStyle w:val="5"/>
              <w:spacing w:before="11" w:line="231" w:lineRule="auto"/>
              <w:ind w:left="38"/>
            </w:pPr>
            <w:r>
              <w:rPr>
                <w:spacing w:val="7"/>
              </w:rPr>
              <w:t>查实验室应当接受卫生部临床检验中心的质量监测和检查。第十五条</w:t>
            </w:r>
            <w:r>
              <w:rPr>
                <w:spacing w:val="6"/>
              </w:rPr>
              <w:t>县级以上地方人民政府卫生行政部门</w:t>
            </w:r>
          </w:p>
          <w:p w14:paraId="1CF2D34F">
            <w:pPr>
              <w:pStyle w:val="5"/>
              <w:spacing w:before="9" w:line="231" w:lineRule="auto"/>
              <w:ind w:left="36"/>
            </w:pPr>
            <w:r>
              <w:rPr>
                <w:spacing w:val="7"/>
              </w:rPr>
              <w:t>应当对本行政区域内开展新生儿疾病筛查工作的医疗机构进行监督检查。《国务院关于在市场监</w:t>
            </w:r>
            <w:r>
              <w:rPr>
                <w:spacing w:val="6"/>
              </w:rPr>
              <w:t>管领域全面</w:t>
            </w:r>
          </w:p>
          <w:p w14:paraId="4EE834CC">
            <w:pPr>
              <w:pStyle w:val="5"/>
              <w:spacing w:before="10" w:line="217" w:lineRule="auto"/>
              <w:ind w:left="1340"/>
            </w:pPr>
            <w:r>
              <w:rPr>
                <w:spacing w:val="7"/>
              </w:rPr>
              <w:t>推行部门联合“双随机、一公开”监管意见》（国发〔</w:t>
            </w:r>
            <w:r>
              <w:rPr>
                <w:spacing w:val="6"/>
              </w:rPr>
              <w:t>2019〕5号）</w:t>
            </w:r>
          </w:p>
        </w:tc>
        <w:tc>
          <w:tcPr>
            <w:tcW w:w="1127" w:type="dxa"/>
            <w:vAlign w:val="top"/>
          </w:tcPr>
          <w:p w14:paraId="1564C539">
            <w:pPr>
              <w:spacing w:line="307" w:lineRule="auto"/>
              <w:rPr>
                <w:rFonts w:ascii="Arial"/>
                <w:sz w:val="21"/>
              </w:rPr>
            </w:pPr>
          </w:p>
          <w:p w14:paraId="59498A88">
            <w:pPr>
              <w:spacing w:line="307" w:lineRule="auto"/>
              <w:rPr>
                <w:rFonts w:ascii="Arial"/>
                <w:sz w:val="21"/>
              </w:rPr>
            </w:pPr>
          </w:p>
          <w:p w14:paraId="64415CA2">
            <w:pPr>
              <w:spacing w:line="308" w:lineRule="auto"/>
              <w:rPr>
                <w:rFonts w:ascii="Arial"/>
                <w:sz w:val="21"/>
              </w:rPr>
            </w:pPr>
          </w:p>
          <w:p w14:paraId="74A99737">
            <w:pPr>
              <w:pStyle w:val="5"/>
              <w:spacing w:before="45" w:line="233" w:lineRule="auto"/>
              <w:ind w:left="52"/>
            </w:pPr>
            <w:r>
              <w:rPr>
                <w:rFonts w:hint="eastAsia"/>
                <w:spacing w:val="6"/>
                <w:lang w:eastAsia="zh-CN"/>
              </w:rPr>
              <w:t>武昌</w:t>
            </w:r>
            <w:r>
              <w:rPr>
                <w:spacing w:val="6"/>
              </w:rPr>
              <w:t>区卫生监督</w:t>
            </w:r>
          </w:p>
          <w:p w14:paraId="1826B445">
            <w:pPr>
              <w:pStyle w:val="5"/>
              <w:spacing w:before="8" w:line="232" w:lineRule="auto"/>
              <w:ind w:left="500"/>
            </w:pPr>
            <w:r>
              <w:rPr>
                <w:spacing w:val="2"/>
              </w:rPr>
              <w:t>所</w:t>
            </w:r>
          </w:p>
        </w:tc>
        <w:tc>
          <w:tcPr>
            <w:tcW w:w="1271" w:type="dxa"/>
            <w:vAlign w:val="top"/>
          </w:tcPr>
          <w:p w14:paraId="5738809F">
            <w:pPr>
              <w:spacing w:line="307" w:lineRule="auto"/>
              <w:rPr>
                <w:rFonts w:ascii="Arial"/>
                <w:sz w:val="21"/>
              </w:rPr>
            </w:pPr>
          </w:p>
          <w:p w14:paraId="3826BD82">
            <w:pPr>
              <w:spacing w:line="307" w:lineRule="auto"/>
              <w:rPr>
                <w:rFonts w:ascii="Arial"/>
                <w:sz w:val="21"/>
              </w:rPr>
            </w:pPr>
          </w:p>
          <w:p w14:paraId="1397E763">
            <w:pPr>
              <w:spacing w:line="308" w:lineRule="auto"/>
              <w:rPr>
                <w:rFonts w:ascii="Arial"/>
                <w:sz w:val="21"/>
              </w:rPr>
            </w:pPr>
          </w:p>
          <w:p w14:paraId="37C9B041">
            <w:pPr>
              <w:pStyle w:val="5"/>
              <w:spacing w:before="45" w:line="232" w:lineRule="auto"/>
              <w:ind w:left="50"/>
            </w:pPr>
            <w:r>
              <w:rPr>
                <w:rFonts w:hint="eastAsia"/>
                <w:spacing w:val="6"/>
                <w:lang w:eastAsia="zh-CN"/>
              </w:rPr>
              <w:t>武昌</w:t>
            </w:r>
            <w:r>
              <w:rPr>
                <w:spacing w:val="6"/>
              </w:rPr>
              <w:t>区卫生健康领</w:t>
            </w:r>
          </w:p>
          <w:p w14:paraId="2819FDAB">
            <w:pPr>
              <w:pStyle w:val="5"/>
              <w:spacing w:before="9" w:line="232" w:lineRule="auto"/>
              <w:ind w:left="573"/>
            </w:pPr>
            <w:r>
              <w:rPr>
                <w:spacing w:val="2"/>
              </w:rPr>
              <w:t>域</w:t>
            </w:r>
          </w:p>
        </w:tc>
        <w:tc>
          <w:tcPr>
            <w:tcW w:w="753" w:type="dxa"/>
            <w:vAlign w:val="top"/>
          </w:tcPr>
          <w:p w14:paraId="6C1C2F48">
            <w:pPr>
              <w:rPr>
                <w:rFonts w:ascii="Arial"/>
                <w:sz w:val="21"/>
              </w:rPr>
            </w:pPr>
          </w:p>
        </w:tc>
      </w:tr>
      <w:tr w14:paraId="17E3E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587" w:type="dxa"/>
            <w:vAlign w:val="top"/>
          </w:tcPr>
          <w:p w14:paraId="4376475B">
            <w:pPr>
              <w:spacing w:line="307" w:lineRule="auto"/>
              <w:rPr>
                <w:rFonts w:ascii="Arial"/>
                <w:sz w:val="21"/>
              </w:rPr>
            </w:pPr>
          </w:p>
          <w:p w14:paraId="1D552E57">
            <w:pPr>
              <w:spacing w:line="308" w:lineRule="auto"/>
              <w:rPr>
                <w:rFonts w:ascii="Arial"/>
                <w:sz w:val="21"/>
              </w:rPr>
            </w:pPr>
          </w:p>
          <w:p w14:paraId="7D4FEF14">
            <w:pPr>
              <w:spacing w:before="65" w:line="271" w:lineRule="exact"/>
              <w:ind w:left="250"/>
              <w:rPr>
                <w:rFonts w:ascii="黑体" w:hAnsi="黑体" w:eastAsia="黑体" w:cs="黑体"/>
                <w:sz w:val="20"/>
                <w:szCs w:val="20"/>
              </w:rPr>
            </w:pPr>
            <w:r>
              <w:rPr>
                <w:rFonts w:ascii="黑体" w:hAnsi="黑体" w:eastAsia="黑体" w:cs="黑体"/>
                <w:position w:val="1"/>
                <w:sz w:val="20"/>
                <w:szCs w:val="20"/>
              </w:rPr>
              <w:t>3</w:t>
            </w:r>
          </w:p>
        </w:tc>
        <w:tc>
          <w:tcPr>
            <w:tcW w:w="1945" w:type="dxa"/>
            <w:vAlign w:val="top"/>
          </w:tcPr>
          <w:p w14:paraId="75DA341C">
            <w:pPr>
              <w:spacing w:line="282" w:lineRule="auto"/>
              <w:rPr>
                <w:rFonts w:ascii="Arial"/>
                <w:sz w:val="21"/>
              </w:rPr>
            </w:pPr>
          </w:p>
          <w:p w14:paraId="50D18B65">
            <w:pPr>
              <w:spacing w:line="283" w:lineRule="auto"/>
              <w:rPr>
                <w:rFonts w:ascii="Arial"/>
                <w:sz w:val="21"/>
              </w:rPr>
            </w:pPr>
          </w:p>
          <w:p w14:paraId="298FBD4C">
            <w:pPr>
              <w:pStyle w:val="5"/>
              <w:spacing w:before="46" w:line="232" w:lineRule="auto"/>
              <w:ind w:left="80"/>
            </w:pPr>
            <w:r>
              <w:rPr>
                <w:spacing w:val="6"/>
              </w:rPr>
              <w:t>对医疗技术临床应用的行政</w:t>
            </w:r>
          </w:p>
          <w:p w14:paraId="023F51B0">
            <w:pPr>
              <w:pStyle w:val="5"/>
              <w:spacing w:before="11" w:line="232" w:lineRule="auto"/>
              <w:ind w:left="827"/>
            </w:pPr>
            <w:r>
              <w:rPr>
                <w:spacing w:val="5"/>
              </w:rPr>
              <w:t>检查</w:t>
            </w:r>
          </w:p>
        </w:tc>
        <w:tc>
          <w:tcPr>
            <w:tcW w:w="962" w:type="dxa"/>
            <w:vAlign w:val="top"/>
          </w:tcPr>
          <w:p w14:paraId="393B712F">
            <w:pPr>
              <w:spacing w:line="329" w:lineRule="auto"/>
              <w:rPr>
                <w:rFonts w:ascii="Arial"/>
                <w:sz w:val="21"/>
              </w:rPr>
            </w:pPr>
          </w:p>
          <w:p w14:paraId="47BD870E">
            <w:pPr>
              <w:spacing w:line="329" w:lineRule="auto"/>
              <w:rPr>
                <w:rFonts w:ascii="Arial"/>
                <w:sz w:val="21"/>
              </w:rPr>
            </w:pPr>
          </w:p>
          <w:p w14:paraId="3C7E1B3A">
            <w:pPr>
              <w:pStyle w:val="5"/>
              <w:spacing w:before="46" w:line="232" w:lineRule="auto"/>
              <w:ind w:left="190"/>
            </w:pPr>
            <w:r>
              <w:rPr>
                <w:spacing w:val="5"/>
              </w:rPr>
              <w:t>行政检查</w:t>
            </w:r>
          </w:p>
        </w:tc>
        <w:tc>
          <w:tcPr>
            <w:tcW w:w="7075" w:type="dxa"/>
            <w:vAlign w:val="top"/>
          </w:tcPr>
          <w:p w14:paraId="1C19807A">
            <w:pPr>
              <w:pStyle w:val="5"/>
              <w:spacing w:before="60" w:line="231" w:lineRule="auto"/>
              <w:ind w:left="41"/>
            </w:pPr>
            <w:r>
              <w:rPr>
                <w:spacing w:val="7"/>
              </w:rPr>
              <w:t>《医疗纠纷预防和处理条例》第十一条医疗机构应当按照国务院卫生主管部门制定的医疗技术</w:t>
            </w:r>
            <w:r>
              <w:rPr>
                <w:spacing w:val="6"/>
              </w:rPr>
              <w:t>临床应用管</w:t>
            </w:r>
          </w:p>
          <w:p w14:paraId="217C0B0C">
            <w:pPr>
              <w:pStyle w:val="5"/>
              <w:spacing w:before="9" w:line="231" w:lineRule="auto"/>
              <w:ind w:left="112"/>
            </w:pPr>
            <w:r>
              <w:rPr>
                <w:spacing w:val="7"/>
              </w:rPr>
              <w:t>理规定，开展与其技术能力相适应的医疗技术服务，保障临床应用安全，降低医疗风险；采用医疗新技术</w:t>
            </w:r>
          </w:p>
          <w:p w14:paraId="01CFBA20">
            <w:pPr>
              <w:pStyle w:val="5"/>
              <w:spacing w:before="10" w:line="230" w:lineRule="auto"/>
              <w:ind w:left="49"/>
            </w:pPr>
            <w:r>
              <w:rPr>
                <w:spacing w:val="7"/>
              </w:rPr>
              <w:t>的，应当开展技术评估和伦理审查，确保安全有效、符合伦理。《医疗技术临床应用管理办法》第七条国家</w:t>
            </w:r>
          </w:p>
          <w:p w14:paraId="403938B7">
            <w:pPr>
              <w:pStyle w:val="5"/>
              <w:spacing w:before="9" w:line="231" w:lineRule="auto"/>
              <w:ind w:left="38"/>
            </w:pPr>
            <w:r>
              <w:rPr>
                <w:spacing w:val="7"/>
              </w:rPr>
              <w:t>卫生健康委负责全国医疗技术临床应用管理工作。县级以上地方卫生行政部门负</w:t>
            </w:r>
            <w:r>
              <w:rPr>
                <w:spacing w:val="6"/>
              </w:rPr>
              <w:t>责本行政区域内医疗技术临</w:t>
            </w:r>
          </w:p>
          <w:p w14:paraId="287C1D95">
            <w:pPr>
              <w:pStyle w:val="5"/>
              <w:spacing w:before="12" w:line="231" w:lineRule="auto"/>
              <w:ind w:left="35"/>
            </w:pPr>
            <w:r>
              <w:rPr>
                <w:spacing w:val="7"/>
              </w:rPr>
              <w:t>床应用监督管理工作。第三十五条县级以上地方卫生行政部门应当加强对本行政区域内</w:t>
            </w:r>
            <w:r>
              <w:rPr>
                <w:spacing w:val="6"/>
              </w:rPr>
              <w:t>医疗机构医疗技术临</w:t>
            </w:r>
          </w:p>
          <w:p w14:paraId="7F9C5AB5">
            <w:pPr>
              <w:pStyle w:val="5"/>
              <w:spacing w:before="9" w:line="232" w:lineRule="auto"/>
              <w:ind w:left="35"/>
            </w:pPr>
            <w:r>
              <w:rPr>
                <w:spacing w:val="7"/>
              </w:rPr>
              <w:t>床应用的监督管理。《医疗美容服务管理办法》第四条卫生部(含国家中医药管理局)主管全国医疗美容服</w:t>
            </w:r>
          </w:p>
          <w:p w14:paraId="66BF1453">
            <w:pPr>
              <w:pStyle w:val="5"/>
              <w:spacing w:before="9" w:line="231" w:lineRule="auto"/>
              <w:ind w:left="38"/>
            </w:pPr>
            <w:r>
              <w:rPr>
                <w:spacing w:val="6"/>
              </w:rPr>
              <w:t>务管理工作。县级以上地方人民政府卫生行政部门(含中医药</w:t>
            </w:r>
            <w:r>
              <w:rPr>
                <w:spacing w:val="5"/>
              </w:rPr>
              <w:t>行政管理部门，下同)负责本行政区域内医疗美</w:t>
            </w:r>
          </w:p>
          <w:p w14:paraId="18F97CBA">
            <w:pPr>
              <w:pStyle w:val="5"/>
              <w:spacing w:before="10" w:line="232" w:lineRule="auto"/>
              <w:ind w:left="2800"/>
            </w:pPr>
            <w:r>
              <w:rPr>
                <w:spacing w:val="5"/>
              </w:rPr>
              <w:t>容服务监督管理工作。</w:t>
            </w:r>
          </w:p>
        </w:tc>
        <w:tc>
          <w:tcPr>
            <w:tcW w:w="1127" w:type="dxa"/>
            <w:vAlign w:val="top"/>
          </w:tcPr>
          <w:p w14:paraId="23CD422D">
            <w:pPr>
              <w:spacing w:line="282" w:lineRule="auto"/>
              <w:rPr>
                <w:rFonts w:ascii="Arial"/>
                <w:sz w:val="21"/>
              </w:rPr>
            </w:pPr>
          </w:p>
          <w:p w14:paraId="7D39876F">
            <w:pPr>
              <w:spacing w:line="283" w:lineRule="auto"/>
              <w:rPr>
                <w:rFonts w:ascii="Arial"/>
                <w:sz w:val="21"/>
              </w:rPr>
            </w:pPr>
          </w:p>
          <w:p w14:paraId="54EA4FA3">
            <w:pPr>
              <w:pStyle w:val="5"/>
              <w:spacing w:before="46" w:line="233" w:lineRule="auto"/>
              <w:ind w:left="52"/>
            </w:pPr>
            <w:r>
              <w:rPr>
                <w:rFonts w:hint="eastAsia"/>
                <w:spacing w:val="6"/>
                <w:lang w:eastAsia="zh-CN"/>
              </w:rPr>
              <w:t>武昌</w:t>
            </w:r>
            <w:r>
              <w:rPr>
                <w:spacing w:val="6"/>
              </w:rPr>
              <w:t>区卫生监督</w:t>
            </w:r>
          </w:p>
          <w:p w14:paraId="47896463">
            <w:pPr>
              <w:pStyle w:val="5"/>
              <w:spacing w:before="11" w:line="232" w:lineRule="auto"/>
              <w:ind w:left="500"/>
            </w:pPr>
            <w:r>
              <w:rPr>
                <w:spacing w:val="2"/>
              </w:rPr>
              <w:t>所</w:t>
            </w:r>
          </w:p>
        </w:tc>
        <w:tc>
          <w:tcPr>
            <w:tcW w:w="1271" w:type="dxa"/>
            <w:vAlign w:val="top"/>
          </w:tcPr>
          <w:p w14:paraId="1421B01E">
            <w:pPr>
              <w:spacing w:line="282" w:lineRule="auto"/>
              <w:rPr>
                <w:rFonts w:ascii="Arial"/>
                <w:sz w:val="21"/>
              </w:rPr>
            </w:pPr>
          </w:p>
          <w:p w14:paraId="6EDA9807">
            <w:pPr>
              <w:spacing w:line="283" w:lineRule="auto"/>
              <w:rPr>
                <w:rFonts w:ascii="Arial"/>
                <w:sz w:val="21"/>
              </w:rPr>
            </w:pPr>
          </w:p>
          <w:p w14:paraId="793B62EA">
            <w:pPr>
              <w:pStyle w:val="5"/>
              <w:spacing w:before="46" w:line="232" w:lineRule="auto"/>
              <w:ind w:left="50"/>
            </w:pPr>
            <w:r>
              <w:rPr>
                <w:rFonts w:hint="eastAsia"/>
                <w:spacing w:val="6"/>
                <w:lang w:eastAsia="zh-CN"/>
              </w:rPr>
              <w:t>武昌</w:t>
            </w:r>
            <w:r>
              <w:rPr>
                <w:spacing w:val="6"/>
              </w:rPr>
              <w:t>区卫生健康领</w:t>
            </w:r>
          </w:p>
          <w:p w14:paraId="0092ADA3">
            <w:pPr>
              <w:pStyle w:val="5"/>
              <w:spacing w:before="12" w:line="232" w:lineRule="auto"/>
              <w:ind w:left="573"/>
            </w:pPr>
            <w:r>
              <w:rPr>
                <w:spacing w:val="2"/>
              </w:rPr>
              <w:t>域</w:t>
            </w:r>
          </w:p>
        </w:tc>
        <w:tc>
          <w:tcPr>
            <w:tcW w:w="753" w:type="dxa"/>
            <w:vAlign w:val="top"/>
          </w:tcPr>
          <w:p w14:paraId="59467312">
            <w:pPr>
              <w:rPr>
                <w:rFonts w:ascii="Arial"/>
                <w:sz w:val="21"/>
              </w:rPr>
            </w:pPr>
          </w:p>
        </w:tc>
      </w:tr>
    </w:tbl>
    <w:p w14:paraId="7720EC42">
      <w:pPr>
        <w:rPr>
          <w:rFonts w:ascii="Arial"/>
          <w:sz w:val="21"/>
        </w:rPr>
      </w:pPr>
    </w:p>
    <w:p w14:paraId="5C6122C5">
      <w:pPr>
        <w:rPr>
          <w:rFonts w:ascii="Arial" w:hAnsi="Arial" w:eastAsia="Arial" w:cs="Arial"/>
          <w:sz w:val="21"/>
          <w:szCs w:val="21"/>
        </w:rPr>
        <w:sectPr>
          <w:pgSz w:w="16837" w:h="11905"/>
          <w:pgMar w:top="1011" w:right="2031" w:bottom="0" w:left="1075" w:header="0" w:footer="0" w:gutter="0"/>
          <w:cols w:space="720" w:num="1"/>
        </w:sectPr>
      </w:pPr>
    </w:p>
    <w:p w14:paraId="663BA404">
      <w:pPr>
        <w:spacing w:before="181"/>
      </w:pPr>
    </w:p>
    <w:tbl>
      <w:tblPr>
        <w:tblStyle w:val="4"/>
        <w:tblW w:w="13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7"/>
        <w:gridCol w:w="1945"/>
        <w:gridCol w:w="962"/>
        <w:gridCol w:w="7075"/>
        <w:gridCol w:w="1127"/>
        <w:gridCol w:w="1271"/>
        <w:gridCol w:w="753"/>
      </w:tblGrid>
      <w:tr w14:paraId="12B5D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587" w:type="dxa"/>
            <w:vAlign w:val="top"/>
          </w:tcPr>
          <w:p w14:paraId="54B6CA34">
            <w:pPr>
              <w:spacing w:line="338" w:lineRule="auto"/>
              <w:rPr>
                <w:rFonts w:ascii="Arial"/>
                <w:sz w:val="21"/>
              </w:rPr>
            </w:pPr>
          </w:p>
          <w:p w14:paraId="7B9FC9D5">
            <w:pPr>
              <w:spacing w:line="338" w:lineRule="auto"/>
              <w:rPr>
                <w:rFonts w:ascii="Arial"/>
                <w:sz w:val="21"/>
              </w:rPr>
            </w:pPr>
          </w:p>
          <w:p w14:paraId="669A19CB">
            <w:pPr>
              <w:spacing w:before="65" w:line="274" w:lineRule="exact"/>
              <w:ind w:left="244"/>
              <w:rPr>
                <w:rFonts w:ascii="黑体" w:hAnsi="黑体" w:eastAsia="黑体" w:cs="黑体"/>
                <w:sz w:val="20"/>
                <w:szCs w:val="20"/>
              </w:rPr>
            </w:pPr>
            <w:r>
              <w:rPr>
                <w:rFonts w:ascii="黑体" w:hAnsi="黑体" w:eastAsia="黑体" w:cs="黑体"/>
                <w:spacing w:val="1"/>
                <w:position w:val="1"/>
                <w:sz w:val="20"/>
                <w:szCs w:val="20"/>
              </w:rPr>
              <w:t>4</w:t>
            </w:r>
          </w:p>
        </w:tc>
        <w:tc>
          <w:tcPr>
            <w:tcW w:w="1945" w:type="dxa"/>
            <w:vAlign w:val="top"/>
          </w:tcPr>
          <w:p w14:paraId="1E03F7EA">
            <w:pPr>
              <w:spacing w:line="359" w:lineRule="auto"/>
              <w:rPr>
                <w:rFonts w:ascii="Arial"/>
                <w:sz w:val="21"/>
              </w:rPr>
            </w:pPr>
          </w:p>
          <w:p w14:paraId="62A85C0C">
            <w:pPr>
              <w:spacing w:line="360" w:lineRule="auto"/>
              <w:rPr>
                <w:rFonts w:ascii="Arial"/>
                <w:sz w:val="21"/>
              </w:rPr>
            </w:pPr>
          </w:p>
          <w:p w14:paraId="7CF895D9">
            <w:pPr>
              <w:pStyle w:val="5"/>
              <w:spacing w:before="46" w:line="232" w:lineRule="auto"/>
              <w:ind w:left="80"/>
            </w:pPr>
            <w:r>
              <w:rPr>
                <w:spacing w:val="6"/>
              </w:rPr>
              <w:t>对医疗器械使用的行政检查</w:t>
            </w:r>
          </w:p>
        </w:tc>
        <w:tc>
          <w:tcPr>
            <w:tcW w:w="962" w:type="dxa"/>
            <w:vAlign w:val="top"/>
          </w:tcPr>
          <w:p w14:paraId="196D1E84">
            <w:pPr>
              <w:spacing w:line="359" w:lineRule="auto"/>
              <w:rPr>
                <w:rFonts w:ascii="Arial"/>
                <w:sz w:val="21"/>
              </w:rPr>
            </w:pPr>
          </w:p>
          <w:p w14:paraId="4787DF70">
            <w:pPr>
              <w:spacing w:line="360" w:lineRule="auto"/>
              <w:rPr>
                <w:rFonts w:ascii="Arial"/>
                <w:sz w:val="21"/>
              </w:rPr>
            </w:pPr>
          </w:p>
          <w:p w14:paraId="5C559E4E">
            <w:pPr>
              <w:pStyle w:val="5"/>
              <w:spacing w:before="46" w:line="232" w:lineRule="auto"/>
              <w:ind w:left="190"/>
            </w:pPr>
            <w:r>
              <w:rPr>
                <w:spacing w:val="5"/>
              </w:rPr>
              <w:t>行政检查</w:t>
            </w:r>
          </w:p>
        </w:tc>
        <w:tc>
          <w:tcPr>
            <w:tcW w:w="7075" w:type="dxa"/>
            <w:vAlign w:val="top"/>
          </w:tcPr>
          <w:p w14:paraId="3BFF32D6">
            <w:pPr>
              <w:pStyle w:val="5"/>
              <w:spacing w:before="27" w:line="232" w:lineRule="auto"/>
              <w:ind w:left="41"/>
            </w:pPr>
            <w:r>
              <w:rPr>
                <w:spacing w:val="7"/>
              </w:rPr>
              <w:t>《医疗器械监督管理条例》第四十九条医疗器械使用单位对重复使用的医</w:t>
            </w:r>
            <w:r>
              <w:rPr>
                <w:spacing w:val="6"/>
              </w:rPr>
              <w:t>疗器械，应当按照国务院卫生主</w:t>
            </w:r>
          </w:p>
          <w:p w14:paraId="51457514">
            <w:pPr>
              <w:pStyle w:val="5"/>
              <w:spacing w:before="9" w:line="231" w:lineRule="auto"/>
              <w:ind w:left="39"/>
            </w:pPr>
            <w:r>
              <w:rPr>
                <w:spacing w:val="7"/>
              </w:rPr>
              <w:t>管部门制定的消毒和管理的规定进行处理。第五十四条负责药品监督管理的部门和卫</w:t>
            </w:r>
            <w:r>
              <w:rPr>
                <w:spacing w:val="6"/>
              </w:rPr>
              <w:t>生主管部门依据各自</w:t>
            </w:r>
          </w:p>
          <w:p w14:paraId="52AA4A8C">
            <w:pPr>
              <w:pStyle w:val="5"/>
              <w:spacing w:before="11" w:line="232" w:lineRule="auto"/>
              <w:ind w:left="37"/>
            </w:pPr>
            <w:r>
              <w:rPr>
                <w:spacing w:val="7"/>
              </w:rPr>
              <w:t>职责，分别对使用环节的医疗器械质量和医疗器械使用行为进行监督管理。第七十三条卫生主管部门应当</w:t>
            </w:r>
          </w:p>
          <w:p w14:paraId="2792609B">
            <w:pPr>
              <w:pStyle w:val="5"/>
              <w:spacing w:before="9" w:line="231" w:lineRule="auto"/>
              <w:ind w:left="36"/>
            </w:pPr>
            <w:r>
              <w:rPr>
                <w:spacing w:val="6"/>
              </w:rPr>
              <w:t>对医疗机构的医疗器械使用行为加强监督检查。实施监督检查时，可以进入医疗机构，查阅、复制有关档案</w:t>
            </w:r>
          </w:p>
          <w:p w14:paraId="512DEF2E">
            <w:pPr>
              <w:pStyle w:val="5"/>
              <w:spacing w:before="9" w:line="231" w:lineRule="auto"/>
              <w:ind w:left="47"/>
            </w:pPr>
            <w:r>
              <w:rPr>
                <w:spacing w:val="7"/>
              </w:rPr>
              <w:t>、记录以及其他有关资料。《大型医用设备配置与使用管理办法（试行）》第五条</w:t>
            </w:r>
            <w:r>
              <w:rPr>
                <w:spacing w:val="6"/>
              </w:rPr>
              <w:t>国家卫生健康委员会负责</w:t>
            </w:r>
          </w:p>
          <w:p w14:paraId="2634EDFE">
            <w:pPr>
              <w:pStyle w:val="5"/>
              <w:spacing w:before="11" w:line="230" w:lineRule="auto"/>
              <w:ind w:left="37"/>
            </w:pPr>
            <w:r>
              <w:rPr>
                <w:spacing w:val="7"/>
              </w:rPr>
              <w:t>制定大型医用设备配置与使用的管理制度并组织实施，指</w:t>
            </w:r>
            <w:r>
              <w:rPr>
                <w:spacing w:val="6"/>
              </w:rPr>
              <w:t>导开展大型医用设备配置与使用行为的评价和监督</w:t>
            </w:r>
          </w:p>
          <w:p w14:paraId="2CBEEFF5">
            <w:pPr>
              <w:pStyle w:val="5"/>
              <w:spacing w:before="9" w:line="231" w:lineRule="auto"/>
              <w:ind w:left="38"/>
            </w:pPr>
            <w:r>
              <w:rPr>
                <w:spacing w:val="7"/>
              </w:rPr>
              <w:t>工作。县级以上地方卫生健康行政部门负责本区域内大型医用设备配置与使用行为的监督管理工作。</w:t>
            </w:r>
            <w:r>
              <w:rPr>
                <w:spacing w:val="6"/>
              </w:rPr>
              <w:t>第四十</w:t>
            </w:r>
          </w:p>
          <w:p w14:paraId="462AA4C8">
            <w:pPr>
              <w:pStyle w:val="5"/>
              <w:spacing w:before="13" w:line="232" w:lineRule="auto"/>
              <w:ind w:left="39"/>
            </w:pPr>
            <w:r>
              <w:rPr>
                <w:spacing w:val="7"/>
              </w:rPr>
              <w:t>一条县级以上卫生健康行政部门应当建立配置与使用大型医用设备的单位及其使用</w:t>
            </w:r>
            <w:r>
              <w:rPr>
                <w:spacing w:val="6"/>
              </w:rPr>
              <w:t>人员的信用档案。对有不</w:t>
            </w:r>
          </w:p>
          <w:p w14:paraId="66C0F5F7">
            <w:pPr>
              <w:pStyle w:val="5"/>
              <w:spacing w:before="8" w:line="193" w:lineRule="auto"/>
              <w:ind w:left="2374"/>
            </w:pPr>
            <w:r>
              <w:rPr>
                <w:spacing w:val="5"/>
              </w:rPr>
              <w:t>良信用记录的，增加监督检查频次。</w:t>
            </w:r>
          </w:p>
        </w:tc>
        <w:tc>
          <w:tcPr>
            <w:tcW w:w="1127" w:type="dxa"/>
            <w:vAlign w:val="top"/>
          </w:tcPr>
          <w:p w14:paraId="147E5739">
            <w:pPr>
              <w:spacing w:line="313" w:lineRule="auto"/>
              <w:rPr>
                <w:rFonts w:ascii="Arial"/>
                <w:sz w:val="21"/>
              </w:rPr>
            </w:pPr>
          </w:p>
          <w:p w14:paraId="19BA1326">
            <w:pPr>
              <w:spacing w:line="313" w:lineRule="auto"/>
              <w:rPr>
                <w:rFonts w:ascii="Arial"/>
                <w:sz w:val="21"/>
              </w:rPr>
            </w:pPr>
          </w:p>
          <w:p w14:paraId="09C5565D">
            <w:pPr>
              <w:pStyle w:val="5"/>
              <w:spacing w:before="46" w:line="233" w:lineRule="auto"/>
              <w:ind w:left="52"/>
            </w:pPr>
            <w:r>
              <w:rPr>
                <w:rFonts w:hint="eastAsia"/>
                <w:spacing w:val="6"/>
                <w:lang w:eastAsia="zh-CN"/>
              </w:rPr>
              <w:t>武昌</w:t>
            </w:r>
            <w:r>
              <w:rPr>
                <w:spacing w:val="6"/>
              </w:rPr>
              <w:t>区卫生监督</w:t>
            </w:r>
          </w:p>
          <w:p w14:paraId="1A8B20A9">
            <w:pPr>
              <w:pStyle w:val="5"/>
              <w:spacing w:before="8" w:line="232" w:lineRule="auto"/>
              <w:ind w:left="500"/>
            </w:pPr>
            <w:r>
              <w:rPr>
                <w:spacing w:val="2"/>
              </w:rPr>
              <w:t>所</w:t>
            </w:r>
          </w:p>
        </w:tc>
        <w:tc>
          <w:tcPr>
            <w:tcW w:w="1271" w:type="dxa"/>
            <w:vAlign w:val="top"/>
          </w:tcPr>
          <w:p w14:paraId="6E7F0667">
            <w:pPr>
              <w:spacing w:line="313" w:lineRule="auto"/>
              <w:rPr>
                <w:rFonts w:ascii="Arial"/>
                <w:sz w:val="21"/>
              </w:rPr>
            </w:pPr>
          </w:p>
          <w:p w14:paraId="169468E6">
            <w:pPr>
              <w:spacing w:line="313" w:lineRule="auto"/>
              <w:rPr>
                <w:rFonts w:ascii="Arial"/>
                <w:sz w:val="21"/>
              </w:rPr>
            </w:pPr>
          </w:p>
          <w:p w14:paraId="25723981">
            <w:pPr>
              <w:pStyle w:val="5"/>
              <w:spacing w:before="46" w:line="232" w:lineRule="auto"/>
              <w:ind w:left="50"/>
            </w:pPr>
            <w:r>
              <w:rPr>
                <w:rFonts w:hint="eastAsia"/>
                <w:spacing w:val="6"/>
                <w:lang w:eastAsia="zh-CN"/>
              </w:rPr>
              <w:t>武昌</w:t>
            </w:r>
            <w:r>
              <w:rPr>
                <w:spacing w:val="6"/>
              </w:rPr>
              <w:t>区卫生健康领</w:t>
            </w:r>
          </w:p>
          <w:p w14:paraId="02FC6B35">
            <w:pPr>
              <w:pStyle w:val="5"/>
              <w:spacing w:before="9" w:line="232" w:lineRule="auto"/>
              <w:ind w:left="573"/>
            </w:pPr>
            <w:r>
              <w:rPr>
                <w:spacing w:val="2"/>
              </w:rPr>
              <w:t>域</w:t>
            </w:r>
          </w:p>
        </w:tc>
        <w:tc>
          <w:tcPr>
            <w:tcW w:w="753" w:type="dxa"/>
            <w:vAlign w:val="top"/>
          </w:tcPr>
          <w:p w14:paraId="7BE3385E">
            <w:pPr>
              <w:rPr>
                <w:rFonts w:ascii="Arial"/>
                <w:sz w:val="21"/>
              </w:rPr>
            </w:pPr>
          </w:p>
        </w:tc>
      </w:tr>
      <w:tr w14:paraId="3E1CF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9" w:hRule="atLeast"/>
        </w:trPr>
        <w:tc>
          <w:tcPr>
            <w:tcW w:w="587" w:type="dxa"/>
            <w:vAlign w:val="top"/>
          </w:tcPr>
          <w:p w14:paraId="37DBBEA0">
            <w:pPr>
              <w:spacing w:line="296" w:lineRule="auto"/>
              <w:rPr>
                <w:rFonts w:ascii="Arial"/>
                <w:sz w:val="21"/>
              </w:rPr>
            </w:pPr>
          </w:p>
          <w:p w14:paraId="214A32E9">
            <w:pPr>
              <w:spacing w:line="296" w:lineRule="auto"/>
              <w:rPr>
                <w:rFonts w:ascii="Arial"/>
                <w:sz w:val="21"/>
              </w:rPr>
            </w:pPr>
          </w:p>
          <w:p w14:paraId="0604C05E">
            <w:pPr>
              <w:spacing w:line="297" w:lineRule="auto"/>
              <w:rPr>
                <w:rFonts w:ascii="Arial"/>
                <w:sz w:val="21"/>
              </w:rPr>
            </w:pPr>
          </w:p>
          <w:p w14:paraId="0EFC9DAE">
            <w:pPr>
              <w:spacing w:line="297" w:lineRule="auto"/>
              <w:rPr>
                <w:rFonts w:ascii="Arial"/>
                <w:sz w:val="21"/>
              </w:rPr>
            </w:pPr>
          </w:p>
          <w:p w14:paraId="260C271D">
            <w:pPr>
              <w:spacing w:before="65" w:line="271" w:lineRule="exact"/>
              <w:ind w:left="245"/>
              <w:rPr>
                <w:rFonts w:ascii="黑体" w:hAnsi="黑体" w:eastAsia="黑体" w:cs="黑体"/>
                <w:sz w:val="20"/>
                <w:szCs w:val="20"/>
              </w:rPr>
            </w:pPr>
            <w:r>
              <w:rPr>
                <w:rFonts w:ascii="黑体" w:hAnsi="黑体" w:eastAsia="黑体" w:cs="黑体"/>
                <w:position w:val="1"/>
                <w:sz w:val="20"/>
                <w:szCs w:val="20"/>
              </w:rPr>
              <w:t>5</w:t>
            </w:r>
          </w:p>
        </w:tc>
        <w:tc>
          <w:tcPr>
            <w:tcW w:w="1945" w:type="dxa"/>
            <w:vAlign w:val="top"/>
          </w:tcPr>
          <w:p w14:paraId="4F5D63A4">
            <w:pPr>
              <w:spacing w:line="246" w:lineRule="auto"/>
              <w:rPr>
                <w:rFonts w:ascii="Arial"/>
                <w:sz w:val="21"/>
              </w:rPr>
            </w:pPr>
          </w:p>
          <w:p w14:paraId="34D88E43">
            <w:pPr>
              <w:spacing w:line="246" w:lineRule="auto"/>
              <w:rPr>
                <w:rFonts w:ascii="Arial"/>
                <w:sz w:val="21"/>
              </w:rPr>
            </w:pPr>
          </w:p>
          <w:p w14:paraId="2FC4DFFE">
            <w:pPr>
              <w:spacing w:line="246" w:lineRule="auto"/>
              <w:rPr>
                <w:rFonts w:ascii="Arial"/>
                <w:sz w:val="21"/>
              </w:rPr>
            </w:pPr>
          </w:p>
          <w:p w14:paraId="7590F1A7">
            <w:pPr>
              <w:spacing w:line="246" w:lineRule="auto"/>
              <w:rPr>
                <w:rFonts w:ascii="Arial"/>
                <w:sz w:val="21"/>
              </w:rPr>
            </w:pPr>
          </w:p>
          <w:p w14:paraId="0C731FB8">
            <w:pPr>
              <w:spacing w:line="246" w:lineRule="auto"/>
              <w:rPr>
                <w:rFonts w:ascii="Arial"/>
                <w:sz w:val="21"/>
              </w:rPr>
            </w:pPr>
          </w:p>
          <w:p w14:paraId="50274997">
            <w:pPr>
              <w:pStyle w:val="5"/>
              <w:spacing w:before="45" w:line="231" w:lineRule="auto"/>
              <w:ind w:left="80"/>
            </w:pPr>
            <w:r>
              <w:rPr>
                <w:spacing w:val="6"/>
              </w:rPr>
              <w:t>对戒毒医疗机构的行政检查</w:t>
            </w:r>
          </w:p>
        </w:tc>
        <w:tc>
          <w:tcPr>
            <w:tcW w:w="962" w:type="dxa"/>
            <w:vAlign w:val="top"/>
          </w:tcPr>
          <w:p w14:paraId="1BC71752">
            <w:pPr>
              <w:spacing w:line="246" w:lineRule="auto"/>
              <w:rPr>
                <w:rFonts w:ascii="Arial"/>
                <w:sz w:val="21"/>
              </w:rPr>
            </w:pPr>
          </w:p>
          <w:p w14:paraId="2C9BB76C">
            <w:pPr>
              <w:spacing w:line="246" w:lineRule="auto"/>
              <w:rPr>
                <w:rFonts w:ascii="Arial"/>
                <w:sz w:val="21"/>
              </w:rPr>
            </w:pPr>
          </w:p>
          <w:p w14:paraId="172A8EE3">
            <w:pPr>
              <w:spacing w:line="246" w:lineRule="auto"/>
              <w:rPr>
                <w:rFonts w:ascii="Arial"/>
                <w:sz w:val="21"/>
              </w:rPr>
            </w:pPr>
          </w:p>
          <w:p w14:paraId="159CE240">
            <w:pPr>
              <w:spacing w:line="246" w:lineRule="auto"/>
              <w:rPr>
                <w:rFonts w:ascii="Arial"/>
                <w:sz w:val="21"/>
              </w:rPr>
            </w:pPr>
          </w:p>
          <w:p w14:paraId="4C0A9460">
            <w:pPr>
              <w:spacing w:line="246" w:lineRule="auto"/>
              <w:rPr>
                <w:rFonts w:ascii="Arial"/>
                <w:sz w:val="21"/>
              </w:rPr>
            </w:pPr>
          </w:p>
          <w:p w14:paraId="7A498A3C">
            <w:pPr>
              <w:pStyle w:val="5"/>
              <w:spacing w:before="45" w:line="232" w:lineRule="auto"/>
              <w:ind w:left="190"/>
            </w:pPr>
            <w:r>
              <w:rPr>
                <w:spacing w:val="5"/>
              </w:rPr>
              <w:t>行政检查</w:t>
            </w:r>
          </w:p>
        </w:tc>
        <w:tc>
          <w:tcPr>
            <w:tcW w:w="7075" w:type="dxa"/>
            <w:vAlign w:val="top"/>
          </w:tcPr>
          <w:p w14:paraId="3F0E98E8">
            <w:pPr>
              <w:pStyle w:val="5"/>
              <w:spacing w:before="78" w:line="231" w:lineRule="auto"/>
              <w:ind w:left="41"/>
            </w:pPr>
            <w:r>
              <w:rPr>
                <w:spacing w:val="7"/>
              </w:rPr>
              <w:t>《禁毒法》第三十六条设置戒毒医疗机构或者医疗机构从事戒毒治疗业务的，应当符合国务院</w:t>
            </w:r>
            <w:r>
              <w:rPr>
                <w:spacing w:val="6"/>
              </w:rPr>
              <w:t>卫生行政部门</w:t>
            </w:r>
          </w:p>
          <w:p w14:paraId="7C4C247E">
            <w:pPr>
              <w:pStyle w:val="5"/>
              <w:spacing w:before="10" w:line="231" w:lineRule="auto"/>
              <w:ind w:left="37"/>
            </w:pPr>
            <w:r>
              <w:rPr>
                <w:spacing w:val="6"/>
              </w:rPr>
              <w:t>规定的条件，报所在地的省、自治区、直辖市人民政府卫生行政部门批准，并报同级公安机关备</w:t>
            </w:r>
            <w:r>
              <w:rPr>
                <w:spacing w:val="5"/>
              </w:rPr>
              <w:t>案。戒毒治</w:t>
            </w:r>
          </w:p>
          <w:p w14:paraId="022AC197">
            <w:pPr>
              <w:pStyle w:val="5"/>
              <w:spacing w:before="11" w:line="232" w:lineRule="auto"/>
              <w:ind w:left="36"/>
            </w:pPr>
            <w:r>
              <w:rPr>
                <w:spacing w:val="6"/>
              </w:rPr>
              <w:t>疗应当遵守国务院卫生行政部门制定的戒毒治疗规范，接受卫生行政部门的监督检查。第四十五条强制隔离</w:t>
            </w:r>
          </w:p>
          <w:p w14:paraId="16CF9CB9">
            <w:pPr>
              <w:pStyle w:val="5"/>
              <w:spacing w:before="9" w:line="231" w:lineRule="auto"/>
              <w:ind w:left="39"/>
            </w:pPr>
            <w:r>
              <w:rPr>
                <w:spacing w:val="7"/>
              </w:rPr>
              <w:t>戒毒场所应当根据戒毒治疗的需要配备执业医师。强制隔离戒毒场所的执业医</w:t>
            </w:r>
            <w:r>
              <w:rPr>
                <w:spacing w:val="6"/>
              </w:rPr>
              <w:t>师具有麻醉药品和精神药品处</w:t>
            </w:r>
          </w:p>
          <w:p w14:paraId="5B282E75">
            <w:pPr>
              <w:pStyle w:val="5"/>
              <w:spacing w:before="9" w:line="231" w:lineRule="auto"/>
              <w:ind w:left="37"/>
            </w:pPr>
            <w:r>
              <w:rPr>
                <w:spacing w:val="7"/>
              </w:rPr>
              <w:t>方权的，可以按照有关技术规范对戒毒人员使用麻醉药品、精神药品。卫生行政部门应当加强对强制隔离戒</w:t>
            </w:r>
          </w:p>
          <w:p w14:paraId="0A87ED1F">
            <w:pPr>
              <w:pStyle w:val="5"/>
              <w:spacing w:before="10" w:line="231" w:lineRule="auto"/>
              <w:ind w:left="38"/>
            </w:pPr>
            <w:r>
              <w:rPr>
                <w:spacing w:val="7"/>
              </w:rPr>
              <w:t>毒场所执业医师的业务指导和监督管理。《戒毒条例》第四条县级以上地方人民政府卫生行政部门负责戒毒</w:t>
            </w:r>
          </w:p>
          <w:p w14:paraId="61A94F02">
            <w:pPr>
              <w:pStyle w:val="5"/>
              <w:spacing w:before="9" w:line="231" w:lineRule="auto"/>
              <w:ind w:left="43"/>
            </w:pPr>
            <w:r>
              <w:rPr>
                <w:spacing w:val="7"/>
              </w:rPr>
              <w:t>医疗机构的监督管理，会同公安机关、司法行政等部门制定戒毒医疗机构设</w:t>
            </w:r>
            <w:r>
              <w:rPr>
                <w:spacing w:val="6"/>
              </w:rPr>
              <w:t>置规划，对戒毒医疗服务提供指</w:t>
            </w:r>
          </w:p>
          <w:p w14:paraId="59B689AD">
            <w:pPr>
              <w:pStyle w:val="5"/>
              <w:spacing w:before="12" w:line="232" w:lineRule="auto"/>
              <w:ind w:left="76"/>
            </w:pPr>
            <w:r>
              <w:rPr>
                <w:spacing w:val="7"/>
              </w:rPr>
              <w:t>导和支持。《戒毒医疗服务管理暂行办法》（卫医政发〔2010〕2号）第四条卫生部负责自愿戒毒医疗服务</w:t>
            </w:r>
          </w:p>
          <w:p w14:paraId="55291AC9">
            <w:pPr>
              <w:pStyle w:val="5"/>
              <w:spacing w:before="8" w:line="231" w:lineRule="auto"/>
              <w:ind w:left="49"/>
            </w:pPr>
            <w:r>
              <w:rPr>
                <w:spacing w:val="7"/>
              </w:rPr>
              <w:t>的监督管理，并对强制隔离戒毒医疗服务进行业务指导；第五条县级以</w:t>
            </w:r>
            <w:r>
              <w:rPr>
                <w:spacing w:val="6"/>
              </w:rPr>
              <w:t>上地方人民政府卫生、公安、司法等</w:t>
            </w:r>
          </w:p>
          <w:p w14:paraId="534B0319">
            <w:pPr>
              <w:pStyle w:val="5"/>
              <w:spacing w:before="10" w:line="231" w:lineRule="auto"/>
              <w:ind w:left="39"/>
            </w:pPr>
            <w:r>
              <w:rPr>
                <w:spacing w:val="7"/>
              </w:rPr>
              <w:t>行政部门在各自职责范围内负责本行政区域内戒毒医疗服务的监督管理工作。第四十一条县级以上</w:t>
            </w:r>
            <w:r>
              <w:rPr>
                <w:spacing w:val="6"/>
              </w:rPr>
              <w:t>地方卫生</w:t>
            </w:r>
          </w:p>
          <w:p w14:paraId="50DAE361">
            <w:pPr>
              <w:pStyle w:val="5"/>
              <w:spacing w:before="10" w:line="231" w:lineRule="auto"/>
              <w:ind w:left="39"/>
            </w:pPr>
            <w:r>
              <w:rPr>
                <w:spacing w:val="7"/>
              </w:rPr>
              <w:t>行政部门应当对辖区内的戒毒医疗服务进行日常监督管理。第</w:t>
            </w:r>
            <w:r>
              <w:rPr>
                <w:spacing w:val="6"/>
              </w:rPr>
              <w:t>四十三条县级以上地方卫生行政部门应当按照</w:t>
            </w:r>
          </w:p>
          <w:p w14:paraId="184A5952">
            <w:pPr>
              <w:pStyle w:val="5"/>
              <w:spacing w:before="9" w:line="231" w:lineRule="auto"/>
              <w:ind w:left="37"/>
            </w:pPr>
            <w:r>
              <w:rPr>
                <w:spacing w:val="7"/>
              </w:rPr>
              <w:t>有关规定，采取有效措施，加强对戒毒诊疗新技术、新项目的临床应用管理。第四十五条县级以上地方卫生</w:t>
            </w:r>
          </w:p>
          <w:p w14:paraId="34589727">
            <w:pPr>
              <w:pStyle w:val="5"/>
              <w:spacing w:before="10" w:line="232" w:lineRule="auto"/>
              <w:ind w:left="39"/>
            </w:pPr>
            <w:r>
              <w:rPr>
                <w:spacing w:val="6"/>
              </w:rPr>
              <w:t>行政部门在戒毒医疗服务监管工作中，应当加强与同级公安、司法等行政部门的协作，并充分发挥卫生行业</w:t>
            </w:r>
          </w:p>
          <w:p w14:paraId="5FC71666">
            <w:pPr>
              <w:pStyle w:val="5"/>
              <w:spacing w:before="11" w:line="231" w:lineRule="auto"/>
              <w:ind w:left="2353"/>
            </w:pPr>
            <w:r>
              <w:rPr>
                <w:spacing w:val="8"/>
              </w:rPr>
              <w:t>学（协）会和专业社会团体的作用。</w:t>
            </w:r>
          </w:p>
        </w:tc>
        <w:tc>
          <w:tcPr>
            <w:tcW w:w="1127" w:type="dxa"/>
            <w:vAlign w:val="top"/>
          </w:tcPr>
          <w:p w14:paraId="3966CA6D">
            <w:pPr>
              <w:spacing w:line="284" w:lineRule="auto"/>
              <w:rPr>
                <w:rFonts w:ascii="Arial"/>
                <w:sz w:val="21"/>
              </w:rPr>
            </w:pPr>
          </w:p>
          <w:p w14:paraId="180B5EC1">
            <w:pPr>
              <w:spacing w:line="284" w:lineRule="auto"/>
              <w:rPr>
                <w:rFonts w:ascii="Arial"/>
                <w:sz w:val="21"/>
              </w:rPr>
            </w:pPr>
          </w:p>
          <w:p w14:paraId="27CC509B">
            <w:pPr>
              <w:spacing w:line="284" w:lineRule="auto"/>
              <w:rPr>
                <w:rFonts w:ascii="Arial"/>
                <w:sz w:val="21"/>
              </w:rPr>
            </w:pPr>
          </w:p>
          <w:p w14:paraId="6DB9AE52">
            <w:pPr>
              <w:spacing w:line="285" w:lineRule="auto"/>
              <w:rPr>
                <w:rFonts w:ascii="Arial"/>
                <w:sz w:val="21"/>
              </w:rPr>
            </w:pPr>
          </w:p>
          <w:p w14:paraId="35F158BF">
            <w:pPr>
              <w:pStyle w:val="5"/>
              <w:spacing w:before="45" w:line="233" w:lineRule="auto"/>
              <w:ind w:left="52"/>
            </w:pPr>
            <w:r>
              <w:rPr>
                <w:rFonts w:hint="eastAsia"/>
                <w:spacing w:val="6"/>
                <w:lang w:eastAsia="zh-CN"/>
              </w:rPr>
              <w:t>武昌</w:t>
            </w:r>
            <w:r>
              <w:rPr>
                <w:spacing w:val="6"/>
              </w:rPr>
              <w:t>区卫生监督</w:t>
            </w:r>
          </w:p>
          <w:p w14:paraId="084C4176">
            <w:pPr>
              <w:pStyle w:val="5"/>
              <w:spacing w:before="11" w:line="232" w:lineRule="auto"/>
              <w:ind w:left="500"/>
            </w:pPr>
            <w:r>
              <w:rPr>
                <w:spacing w:val="2"/>
              </w:rPr>
              <w:t>所</w:t>
            </w:r>
          </w:p>
        </w:tc>
        <w:tc>
          <w:tcPr>
            <w:tcW w:w="1271" w:type="dxa"/>
            <w:vAlign w:val="top"/>
          </w:tcPr>
          <w:p w14:paraId="60C15425">
            <w:pPr>
              <w:spacing w:line="284" w:lineRule="auto"/>
              <w:rPr>
                <w:rFonts w:ascii="Arial"/>
                <w:sz w:val="21"/>
              </w:rPr>
            </w:pPr>
          </w:p>
          <w:p w14:paraId="051F2E2A">
            <w:pPr>
              <w:spacing w:line="284" w:lineRule="auto"/>
              <w:rPr>
                <w:rFonts w:ascii="Arial"/>
                <w:sz w:val="21"/>
              </w:rPr>
            </w:pPr>
          </w:p>
          <w:p w14:paraId="256F5930">
            <w:pPr>
              <w:spacing w:line="284" w:lineRule="auto"/>
              <w:rPr>
                <w:rFonts w:ascii="Arial"/>
                <w:sz w:val="21"/>
              </w:rPr>
            </w:pPr>
          </w:p>
          <w:p w14:paraId="5865B7E8">
            <w:pPr>
              <w:spacing w:line="284" w:lineRule="auto"/>
              <w:rPr>
                <w:rFonts w:ascii="Arial"/>
                <w:sz w:val="21"/>
              </w:rPr>
            </w:pPr>
          </w:p>
          <w:p w14:paraId="2D583700">
            <w:pPr>
              <w:pStyle w:val="5"/>
              <w:spacing w:before="46" w:line="232" w:lineRule="auto"/>
              <w:ind w:left="50"/>
            </w:pPr>
            <w:r>
              <w:rPr>
                <w:rFonts w:hint="eastAsia"/>
                <w:spacing w:val="6"/>
                <w:lang w:eastAsia="zh-CN"/>
              </w:rPr>
              <w:t>武昌</w:t>
            </w:r>
            <w:r>
              <w:rPr>
                <w:spacing w:val="6"/>
              </w:rPr>
              <w:t>区卫生健康领</w:t>
            </w:r>
          </w:p>
          <w:p w14:paraId="48520AEB">
            <w:pPr>
              <w:pStyle w:val="5"/>
              <w:spacing w:before="12" w:line="232" w:lineRule="auto"/>
              <w:ind w:left="573"/>
            </w:pPr>
            <w:r>
              <w:rPr>
                <w:spacing w:val="2"/>
              </w:rPr>
              <w:t>域</w:t>
            </w:r>
          </w:p>
        </w:tc>
        <w:tc>
          <w:tcPr>
            <w:tcW w:w="753" w:type="dxa"/>
            <w:vAlign w:val="top"/>
          </w:tcPr>
          <w:p w14:paraId="0514B8B0">
            <w:pPr>
              <w:rPr>
                <w:rFonts w:ascii="Arial"/>
                <w:sz w:val="21"/>
              </w:rPr>
            </w:pPr>
          </w:p>
        </w:tc>
      </w:tr>
      <w:tr w14:paraId="75FC9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587" w:type="dxa"/>
            <w:vAlign w:val="top"/>
          </w:tcPr>
          <w:p w14:paraId="45BE2E78">
            <w:pPr>
              <w:spacing w:line="266" w:lineRule="auto"/>
              <w:rPr>
                <w:rFonts w:ascii="Arial"/>
                <w:sz w:val="21"/>
              </w:rPr>
            </w:pPr>
          </w:p>
          <w:p w14:paraId="73A5C1B6">
            <w:pPr>
              <w:spacing w:line="267" w:lineRule="auto"/>
              <w:rPr>
                <w:rFonts w:ascii="Arial"/>
                <w:sz w:val="21"/>
              </w:rPr>
            </w:pPr>
          </w:p>
          <w:p w14:paraId="6299C689">
            <w:pPr>
              <w:spacing w:line="267" w:lineRule="auto"/>
              <w:rPr>
                <w:rFonts w:ascii="Arial"/>
                <w:sz w:val="21"/>
              </w:rPr>
            </w:pPr>
          </w:p>
          <w:p w14:paraId="3F082B56">
            <w:pPr>
              <w:spacing w:before="65" w:line="271" w:lineRule="exact"/>
              <w:ind w:left="249"/>
              <w:rPr>
                <w:rFonts w:ascii="黑体" w:hAnsi="黑体" w:eastAsia="黑体" w:cs="黑体"/>
                <w:sz w:val="20"/>
                <w:szCs w:val="20"/>
              </w:rPr>
            </w:pPr>
            <w:r>
              <w:rPr>
                <w:rFonts w:ascii="黑体" w:hAnsi="黑体" w:eastAsia="黑体" w:cs="黑体"/>
                <w:position w:val="1"/>
                <w:sz w:val="20"/>
                <w:szCs w:val="20"/>
              </w:rPr>
              <w:t>6</w:t>
            </w:r>
          </w:p>
        </w:tc>
        <w:tc>
          <w:tcPr>
            <w:tcW w:w="1945" w:type="dxa"/>
            <w:vAlign w:val="top"/>
          </w:tcPr>
          <w:p w14:paraId="32393495">
            <w:pPr>
              <w:spacing w:line="330" w:lineRule="auto"/>
              <w:rPr>
                <w:rFonts w:ascii="Arial"/>
                <w:sz w:val="21"/>
              </w:rPr>
            </w:pPr>
          </w:p>
          <w:p w14:paraId="78F972DD">
            <w:pPr>
              <w:spacing w:line="330" w:lineRule="auto"/>
              <w:rPr>
                <w:rFonts w:ascii="Arial"/>
                <w:sz w:val="21"/>
              </w:rPr>
            </w:pPr>
          </w:p>
          <w:p w14:paraId="669F8998">
            <w:pPr>
              <w:pStyle w:val="5"/>
              <w:spacing w:before="46" w:line="231" w:lineRule="auto"/>
              <w:ind w:left="80"/>
            </w:pPr>
            <w:r>
              <w:rPr>
                <w:spacing w:val="5"/>
              </w:rPr>
              <w:t>对疾病预防控制机构、医疗</w:t>
            </w:r>
          </w:p>
          <w:p w14:paraId="2FF081E8">
            <w:pPr>
              <w:pStyle w:val="5"/>
              <w:spacing w:before="9" w:line="231" w:lineRule="auto"/>
              <w:ind w:left="80"/>
            </w:pPr>
            <w:r>
              <w:rPr>
                <w:spacing w:val="6"/>
              </w:rPr>
              <w:t>机构传染病防控工作的行政</w:t>
            </w:r>
          </w:p>
          <w:p w14:paraId="283BB5D5">
            <w:pPr>
              <w:pStyle w:val="5"/>
              <w:spacing w:before="9" w:line="232" w:lineRule="auto"/>
              <w:ind w:left="827"/>
            </w:pPr>
            <w:r>
              <w:rPr>
                <w:spacing w:val="5"/>
              </w:rPr>
              <w:t>检查</w:t>
            </w:r>
          </w:p>
        </w:tc>
        <w:tc>
          <w:tcPr>
            <w:tcW w:w="962" w:type="dxa"/>
            <w:vAlign w:val="top"/>
          </w:tcPr>
          <w:p w14:paraId="59F3045E">
            <w:pPr>
              <w:spacing w:line="281" w:lineRule="auto"/>
              <w:rPr>
                <w:rFonts w:ascii="Arial"/>
                <w:sz w:val="21"/>
              </w:rPr>
            </w:pPr>
          </w:p>
          <w:p w14:paraId="453651EF">
            <w:pPr>
              <w:spacing w:line="281" w:lineRule="auto"/>
              <w:rPr>
                <w:rFonts w:ascii="Arial"/>
                <w:sz w:val="21"/>
              </w:rPr>
            </w:pPr>
          </w:p>
          <w:p w14:paraId="0252E556">
            <w:pPr>
              <w:spacing w:line="282" w:lineRule="auto"/>
              <w:rPr>
                <w:rFonts w:ascii="Arial"/>
                <w:sz w:val="21"/>
              </w:rPr>
            </w:pPr>
          </w:p>
          <w:p w14:paraId="715B075E">
            <w:pPr>
              <w:pStyle w:val="5"/>
              <w:spacing w:before="45" w:line="232" w:lineRule="auto"/>
              <w:ind w:left="190"/>
            </w:pPr>
            <w:r>
              <w:rPr>
                <w:spacing w:val="5"/>
              </w:rPr>
              <w:t>行政检查</w:t>
            </w:r>
          </w:p>
        </w:tc>
        <w:tc>
          <w:tcPr>
            <w:tcW w:w="7075" w:type="dxa"/>
            <w:vAlign w:val="top"/>
          </w:tcPr>
          <w:p w14:paraId="3293A26C">
            <w:pPr>
              <w:pStyle w:val="5"/>
              <w:spacing w:before="62" w:line="231" w:lineRule="auto"/>
              <w:ind w:left="41"/>
            </w:pPr>
            <w:r>
              <w:rPr>
                <w:spacing w:val="7"/>
              </w:rPr>
              <w:t>《传染病防治法》第六条国务院卫生行政部门主管全国传染病防治及其监督管理工作。县级以上地</w:t>
            </w:r>
            <w:r>
              <w:rPr>
                <w:spacing w:val="6"/>
              </w:rPr>
              <w:t>方人民</w:t>
            </w:r>
          </w:p>
          <w:p w14:paraId="45FF4B4C">
            <w:pPr>
              <w:pStyle w:val="5"/>
              <w:spacing w:before="9" w:line="231" w:lineRule="auto"/>
              <w:ind w:left="36"/>
            </w:pPr>
            <w:r>
              <w:rPr>
                <w:spacing w:val="7"/>
              </w:rPr>
              <w:t>政府卫生行政部门负责本行政区域内的传染病防治及其监督管理工作。县级以上人民政府</w:t>
            </w:r>
            <w:r>
              <w:rPr>
                <w:spacing w:val="6"/>
              </w:rPr>
              <w:t>其他部门在各自的</w:t>
            </w:r>
          </w:p>
          <w:p w14:paraId="0D0D5558">
            <w:pPr>
              <w:pStyle w:val="5"/>
              <w:spacing w:before="10" w:line="231" w:lineRule="auto"/>
              <w:ind w:left="37"/>
            </w:pPr>
            <w:r>
              <w:rPr>
                <w:spacing w:val="6"/>
              </w:rPr>
              <w:t>职责范围内负责传染病防治工作。军队的传染病防治工作，依照</w:t>
            </w:r>
            <w:r>
              <w:rPr>
                <w:spacing w:val="5"/>
              </w:rPr>
              <w:t>本法和国家有关规定办理，由中国人民解放</w:t>
            </w:r>
          </w:p>
          <w:p w14:paraId="2BC412FC">
            <w:pPr>
              <w:pStyle w:val="5"/>
              <w:spacing w:before="9" w:line="231" w:lineRule="auto"/>
              <w:ind w:left="39"/>
            </w:pPr>
            <w:r>
              <w:rPr>
                <w:spacing w:val="7"/>
              </w:rPr>
              <w:t>军卫生主管部门实施监督管理。第五十三条县级以上人民政府卫生行政部门对传染病</w:t>
            </w:r>
            <w:r>
              <w:rPr>
                <w:spacing w:val="6"/>
              </w:rPr>
              <w:t>防治工作履行下列监</w:t>
            </w:r>
          </w:p>
          <w:p w14:paraId="3BB6ED88">
            <w:pPr>
              <w:pStyle w:val="5"/>
              <w:spacing w:before="12" w:line="231" w:lineRule="auto"/>
              <w:ind w:left="39"/>
            </w:pPr>
            <w:r>
              <w:rPr>
                <w:spacing w:val="9"/>
              </w:rPr>
              <w:t>督检查职责</w:t>
            </w:r>
            <w:r>
              <w:rPr>
                <w:spacing w:val="-11"/>
              </w:rPr>
              <w:t>：（</w:t>
            </w:r>
            <w:r>
              <w:rPr>
                <w:spacing w:val="9"/>
              </w:rPr>
              <w:t>一）对下级人民政府卫生行政部门履行本法</w:t>
            </w:r>
            <w:r>
              <w:rPr>
                <w:spacing w:val="8"/>
              </w:rPr>
              <w:t>规定的传染病防治职责进行监督检查</w:t>
            </w:r>
            <w:r>
              <w:rPr>
                <w:spacing w:val="-11"/>
              </w:rPr>
              <w:t>；（</w:t>
            </w:r>
            <w:r>
              <w:rPr>
                <w:spacing w:val="8"/>
              </w:rPr>
              <w:t>二）对</w:t>
            </w:r>
          </w:p>
          <w:p w14:paraId="26DA0691">
            <w:pPr>
              <w:pStyle w:val="5"/>
              <w:spacing w:before="9" w:line="231" w:lineRule="auto"/>
              <w:ind w:left="36"/>
            </w:pPr>
            <w:r>
              <w:rPr>
                <w:spacing w:val="8"/>
              </w:rPr>
              <w:t>疾病预防控制机构、医疗机构的传染病防治工作进行</w:t>
            </w:r>
            <w:r>
              <w:rPr>
                <w:spacing w:val="7"/>
              </w:rPr>
              <w:t>监督检查</w:t>
            </w:r>
            <w:r>
              <w:rPr>
                <w:spacing w:val="-12"/>
              </w:rPr>
              <w:t>；（</w:t>
            </w:r>
            <w:r>
              <w:rPr>
                <w:spacing w:val="7"/>
              </w:rPr>
              <w:t>三）对采供血机构的采供血活动进行监督</w:t>
            </w:r>
          </w:p>
          <w:p w14:paraId="499C5EC8">
            <w:pPr>
              <w:pStyle w:val="5"/>
              <w:spacing w:before="9" w:line="231" w:lineRule="auto"/>
              <w:ind w:left="36"/>
            </w:pPr>
            <w:r>
              <w:rPr>
                <w:spacing w:val="7"/>
              </w:rPr>
              <w:t>检查</w:t>
            </w:r>
            <w:r>
              <w:rPr>
                <w:spacing w:val="3"/>
              </w:rPr>
              <w:t>；（</w:t>
            </w:r>
            <w:r>
              <w:rPr>
                <w:spacing w:val="7"/>
              </w:rPr>
              <w:t>四）对用于传染病防治的消毒产品及其生产单位进行监督检查，并对饮用水供水单位从事生产或者</w:t>
            </w:r>
          </w:p>
          <w:p w14:paraId="5CE94149">
            <w:pPr>
              <w:pStyle w:val="5"/>
              <w:spacing w:before="10" w:line="231" w:lineRule="auto"/>
              <w:ind w:left="36"/>
            </w:pPr>
            <w:r>
              <w:rPr>
                <w:spacing w:val="8"/>
              </w:rPr>
              <w:t>供应活动以及涉及饮用水卫生安全的产品进行监督检查</w:t>
            </w:r>
            <w:r>
              <w:rPr>
                <w:spacing w:val="-12"/>
              </w:rPr>
              <w:t>；（</w:t>
            </w:r>
            <w:r>
              <w:rPr>
                <w:spacing w:val="8"/>
              </w:rPr>
              <w:t>五）对传染病菌种、毒种和传染</w:t>
            </w:r>
            <w:r>
              <w:rPr>
                <w:spacing w:val="7"/>
              </w:rPr>
              <w:t>病检测样本的采</w:t>
            </w:r>
          </w:p>
          <w:p w14:paraId="6E8F2618">
            <w:pPr>
              <w:pStyle w:val="5"/>
              <w:spacing w:before="9" w:line="231" w:lineRule="auto"/>
              <w:ind w:left="36"/>
            </w:pPr>
            <w:r>
              <w:rPr>
                <w:spacing w:val="8"/>
              </w:rPr>
              <w:t>集、保藏、携带、运输、使用进行监督检查</w:t>
            </w:r>
            <w:r>
              <w:rPr>
                <w:spacing w:val="-9"/>
              </w:rPr>
              <w:t>；（</w:t>
            </w:r>
            <w:r>
              <w:rPr>
                <w:spacing w:val="8"/>
              </w:rPr>
              <w:t>六）对公共场所和有关单位的卫生条件和传染病预防、控制</w:t>
            </w:r>
          </w:p>
          <w:p w14:paraId="0A7F7CF1">
            <w:pPr>
              <w:pStyle w:val="5"/>
              <w:spacing w:before="10" w:line="232" w:lineRule="auto"/>
              <w:ind w:left="2874"/>
            </w:pPr>
            <w:r>
              <w:rPr>
                <w:spacing w:val="5"/>
              </w:rPr>
              <w:t>措施进行监督检查。</w:t>
            </w:r>
          </w:p>
        </w:tc>
        <w:tc>
          <w:tcPr>
            <w:tcW w:w="1127" w:type="dxa"/>
            <w:vAlign w:val="top"/>
          </w:tcPr>
          <w:p w14:paraId="3EDDDE0A">
            <w:pPr>
              <w:spacing w:line="251" w:lineRule="auto"/>
              <w:rPr>
                <w:rFonts w:ascii="Arial"/>
                <w:sz w:val="21"/>
              </w:rPr>
            </w:pPr>
          </w:p>
          <w:p w14:paraId="3E6D4899">
            <w:pPr>
              <w:spacing w:line="251" w:lineRule="auto"/>
              <w:rPr>
                <w:rFonts w:ascii="Arial"/>
                <w:sz w:val="21"/>
              </w:rPr>
            </w:pPr>
          </w:p>
          <w:p w14:paraId="7A68619D">
            <w:pPr>
              <w:spacing w:line="252" w:lineRule="auto"/>
              <w:rPr>
                <w:rFonts w:ascii="Arial"/>
                <w:sz w:val="21"/>
              </w:rPr>
            </w:pPr>
          </w:p>
          <w:p w14:paraId="0C7ACC93">
            <w:pPr>
              <w:pStyle w:val="5"/>
              <w:spacing w:before="45" w:line="233" w:lineRule="auto"/>
              <w:ind w:left="52"/>
            </w:pPr>
            <w:r>
              <w:rPr>
                <w:rFonts w:hint="eastAsia"/>
                <w:spacing w:val="6"/>
                <w:lang w:eastAsia="zh-CN"/>
              </w:rPr>
              <w:t>武昌</w:t>
            </w:r>
            <w:r>
              <w:rPr>
                <w:spacing w:val="6"/>
              </w:rPr>
              <w:t>区卫生监督</w:t>
            </w:r>
          </w:p>
          <w:p w14:paraId="0348C70F">
            <w:pPr>
              <w:pStyle w:val="5"/>
              <w:spacing w:before="8" w:line="232" w:lineRule="auto"/>
              <w:ind w:left="500"/>
            </w:pPr>
            <w:r>
              <w:rPr>
                <w:spacing w:val="2"/>
              </w:rPr>
              <w:t>所</w:t>
            </w:r>
          </w:p>
        </w:tc>
        <w:tc>
          <w:tcPr>
            <w:tcW w:w="1271" w:type="dxa"/>
            <w:vAlign w:val="top"/>
          </w:tcPr>
          <w:p w14:paraId="7A31D792">
            <w:pPr>
              <w:spacing w:line="251" w:lineRule="auto"/>
              <w:rPr>
                <w:rFonts w:ascii="Arial"/>
                <w:sz w:val="21"/>
              </w:rPr>
            </w:pPr>
          </w:p>
          <w:p w14:paraId="41084915">
            <w:pPr>
              <w:spacing w:line="251" w:lineRule="auto"/>
              <w:rPr>
                <w:rFonts w:ascii="Arial"/>
                <w:sz w:val="21"/>
              </w:rPr>
            </w:pPr>
          </w:p>
          <w:p w14:paraId="1DB6F812">
            <w:pPr>
              <w:spacing w:line="251" w:lineRule="auto"/>
              <w:rPr>
                <w:rFonts w:ascii="Arial"/>
                <w:sz w:val="21"/>
              </w:rPr>
            </w:pPr>
          </w:p>
          <w:p w14:paraId="38E2F969">
            <w:pPr>
              <w:pStyle w:val="5"/>
              <w:spacing w:before="46" w:line="232" w:lineRule="auto"/>
              <w:ind w:left="50"/>
            </w:pPr>
            <w:r>
              <w:rPr>
                <w:rFonts w:hint="eastAsia"/>
                <w:spacing w:val="6"/>
                <w:lang w:eastAsia="zh-CN"/>
              </w:rPr>
              <w:t>武昌</w:t>
            </w:r>
            <w:r>
              <w:rPr>
                <w:spacing w:val="6"/>
              </w:rPr>
              <w:t>区卫生健康领</w:t>
            </w:r>
          </w:p>
          <w:p w14:paraId="294CC89E">
            <w:pPr>
              <w:pStyle w:val="5"/>
              <w:spacing w:before="9" w:line="232" w:lineRule="auto"/>
              <w:ind w:left="573"/>
            </w:pPr>
            <w:r>
              <w:rPr>
                <w:spacing w:val="2"/>
              </w:rPr>
              <w:t>域</w:t>
            </w:r>
          </w:p>
        </w:tc>
        <w:tc>
          <w:tcPr>
            <w:tcW w:w="753" w:type="dxa"/>
            <w:vAlign w:val="top"/>
          </w:tcPr>
          <w:p w14:paraId="60F3ED6B">
            <w:pPr>
              <w:rPr>
                <w:rFonts w:ascii="Arial"/>
                <w:sz w:val="21"/>
              </w:rPr>
            </w:pPr>
          </w:p>
        </w:tc>
      </w:tr>
      <w:tr w14:paraId="135EF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87" w:type="dxa"/>
            <w:vAlign w:val="top"/>
          </w:tcPr>
          <w:p w14:paraId="3FD64942">
            <w:pPr>
              <w:spacing w:before="270" w:line="274" w:lineRule="exact"/>
              <w:ind w:left="251"/>
              <w:rPr>
                <w:rFonts w:ascii="黑体" w:hAnsi="黑体" w:eastAsia="黑体" w:cs="黑体"/>
                <w:sz w:val="20"/>
                <w:szCs w:val="20"/>
              </w:rPr>
            </w:pPr>
            <w:r>
              <w:rPr>
                <w:rFonts w:ascii="黑体" w:hAnsi="黑体" w:eastAsia="黑体" w:cs="黑体"/>
                <w:position w:val="1"/>
                <w:sz w:val="20"/>
                <w:szCs w:val="20"/>
              </w:rPr>
              <w:t>7</w:t>
            </w:r>
          </w:p>
        </w:tc>
        <w:tc>
          <w:tcPr>
            <w:tcW w:w="1945" w:type="dxa"/>
            <w:vAlign w:val="top"/>
          </w:tcPr>
          <w:p w14:paraId="7CA8FBCF">
            <w:pPr>
              <w:pStyle w:val="5"/>
              <w:spacing w:before="107" w:line="231" w:lineRule="auto"/>
              <w:ind w:left="80"/>
            </w:pPr>
            <w:r>
              <w:rPr>
                <w:spacing w:val="6"/>
              </w:rPr>
              <w:t>对饮用水供水单位和涉及饮</w:t>
            </w:r>
          </w:p>
          <w:p w14:paraId="4F39F924">
            <w:pPr>
              <w:pStyle w:val="5"/>
              <w:spacing w:before="9" w:line="232" w:lineRule="auto"/>
              <w:ind w:left="82"/>
            </w:pPr>
            <w:r>
              <w:rPr>
                <w:spacing w:val="6"/>
              </w:rPr>
              <w:t>用水卫生安全产品的行政检</w:t>
            </w:r>
          </w:p>
          <w:p w14:paraId="76DF7BA2">
            <w:pPr>
              <w:pStyle w:val="5"/>
              <w:spacing w:before="10" w:line="239" w:lineRule="auto"/>
              <w:ind w:left="903"/>
            </w:pPr>
            <w:r>
              <w:rPr>
                <w:spacing w:val="1"/>
              </w:rPr>
              <w:t>查</w:t>
            </w:r>
          </w:p>
        </w:tc>
        <w:tc>
          <w:tcPr>
            <w:tcW w:w="962" w:type="dxa"/>
            <w:vAlign w:val="top"/>
          </w:tcPr>
          <w:p w14:paraId="64DD3FBB">
            <w:pPr>
              <w:spacing w:line="245" w:lineRule="auto"/>
              <w:rPr>
                <w:rFonts w:ascii="Arial"/>
                <w:sz w:val="21"/>
              </w:rPr>
            </w:pPr>
          </w:p>
          <w:p w14:paraId="1D6FA259">
            <w:pPr>
              <w:pStyle w:val="5"/>
              <w:spacing w:before="46" w:line="232" w:lineRule="auto"/>
              <w:ind w:left="190"/>
            </w:pPr>
            <w:r>
              <w:rPr>
                <w:spacing w:val="5"/>
              </w:rPr>
              <w:t>行政检查</w:t>
            </w:r>
          </w:p>
        </w:tc>
        <w:tc>
          <w:tcPr>
            <w:tcW w:w="7075" w:type="dxa"/>
            <w:vAlign w:val="top"/>
          </w:tcPr>
          <w:p w14:paraId="67831FD1">
            <w:pPr>
              <w:pStyle w:val="5"/>
              <w:spacing w:before="23" w:line="231" w:lineRule="auto"/>
              <w:ind w:left="116"/>
            </w:pPr>
            <w:r>
              <w:rPr>
                <w:spacing w:val="7"/>
              </w:rPr>
              <w:t>《传染病防治法》第五十三条县级以上人民政府卫生行政部门对传染病防治工作履行下列监督检查职责：</w:t>
            </w:r>
          </w:p>
          <w:p w14:paraId="405F0000">
            <w:pPr>
              <w:pStyle w:val="5"/>
              <w:spacing w:before="10" w:line="231" w:lineRule="auto"/>
              <w:ind w:left="45"/>
            </w:pPr>
            <w:r>
              <w:rPr>
                <w:spacing w:val="7"/>
              </w:rPr>
              <w:t>（四）对用于传染防治的消毒产品及其生产单位进行监督检查，并对饮用水供水单位从事生产或</w:t>
            </w:r>
            <w:r>
              <w:rPr>
                <w:spacing w:val="6"/>
              </w:rPr>
              <w:t>者供应活动</w:t>
            </w:r>
          </w:p>
          <w:p w14:paraId="6C0F0542">
            <w:pPr>
              <w:pStyle w:val="5"/>
              <w:spacing w:before="11" w:line="231" w:lineRule="auto"/>
              <w:ind w:left="53"/>
            </w:pPr>
            <w:r>
              <w:rPr>
                <w:spacing w:val="7"/>
              </w:rPr>
              <w:t>以及涉及饮用水安全的产品进行监督检查；《国务院关于</w:t>
            </w:r>
            <w:r>
              <w:rPr>
                <w:spacing w:val="6"/>
              </w:rPr>
              <w:t>在市场监管领域全面推行部门联合“双随机、一公</w:t>
            </w:r>
          </w:p>
          <w:p w14:paraId="200581CD">
            <w:pPr>
              <w:pStyle w:val="5"/>
              <w:spacing w:before="10" w:line="158" w:lineRule="auto"/>
              <w:ind w:left="2310"/>
            </w:pPr>
            <w:r>
              <w:rPr>
                <w:spacing w:val="5"/>
              </w:rPr>
              <w:t>开”监管意见》（国发〔2019〕5号）</w:t>
            </w:r>
          </w:p>
        </w:tc>
        <w:tc>
          <w:tcPr>
            <w:tcW w:w="1127" w:type="dxa"/>
            <w:vAlign w:val="top"/>
          </w:tcPr>
          <w:p w14:paraId="354D9CDA">
            <w:pPr>
              <w:pStyle w:val="5"/>
              <w:spacing w:before="201" w:line="233" w:lineRule="auto"/>
              <w:ind w:left="52"/>
            </w:pPr>
            <w:r>
              <w:rPr>
                <w:rFonts w:hint="eastAsia"/>
                <w:spacing w:val="6"/>
                <w:lang w:eastAsia="zh-CN"/>
              </w:rPr>
              <w:t>武昌</w:t>
            </w:r>
            <w:r>
              <w:rPr>
                <w:spacing w:val="6"/>
              </w:rPr>
              <w:t>区卫生监督</w:t>
            </w:r>
          </w:p>
          <w:p w14:paraId="2F27798F">
            <w:pPr>
              <w:pStyle w:val="5"/>
              <w:spacing w:before="8" w:line="232" w:lineRule="auto"/>
              <w:ind w:left="500"/>
            </w:pPr>
            <w:r>
              <w:rPr>
                <w:spacing w:val="2"/>
              </w:rPr>
              <w:t>所</w:t>
            </w:r>
          </w:p>
        </w:tc>
        <w:tc>
          <w:tcPr>
            <w:tcW w:w="1271" w:type="dxa"/>
            <w:vAlign w:val="top"/>
          </w:tcPr>
          <w:p w14:paraId="04B2EA33">
            <w:pPr>
              <w:pStyle w:val="5"/>
              <w:spacing w:before="201" w:line="232" w:lineRule="auto"/>
              <w:ind w:left="50"/>
            </w:pPr>
            <w:r>
              <w:rPr>
                <w:rFonts w:hint="eastAsia"/>
                <w:spacing w:val="6"/>
                <w:lang w:eastAsia="zh-CN"/>
              </w:rPr>
              <w:t>武昌</w:t>
            </w:r>
            <w:r>
              <w:rPr>
                <w:spacing w:val="6"/>
              </w:rPr>
              <w:t>区卫生健康领</w:t>
            </w:r>
          </w:p>
          <w:p w14:paraId="2BC7E515">
            <w:pPr>
              <w:pStyle w:val="5"/>
              <w:spacing w:before="9" w:line="232" w:lineRule="auto"/>
              <w:ind w:left="573"/>
            </w:pPr>
            <w:r>
              <w:rPr>
                <w:spacing w:val="2"/>
              </w:rPr>
              <w:t>域</w:t>
            </w:r>
          </w:p>
        </w:tc>
        <w:tc>
          <w:tcPr>
            <w:tcW w:w="753" w:type="dxa"/>
            <w:vAlign w:val="top"/>
          </w:tcPr>
          <w:p w14:paraId="20E26BA1">
            <w:pPr>
              <w:rPr>
                <w:rFonts w:ascii="Arial"/>
                <w:sz w:val="21"/>
              </w:rPr>
            </w:pPr>
          </w:p>
        </w:tc>
      </w:tr>
      <w:tr w14:paraId="367DD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trPr>
        <w:tc>
          <w:tcPr>
            <w:tcW w:w="587" w:type="dxa"/>
            <w:vAlign w:val="top"/>
          </w:tcPr>
          <w:p w14:paraId="1805B0AC">
            <w:pPr>
              <w:spacing w:line="267" w:lineRule="auto"/>
              <w:rPr>
                <w:rFonts w:ascii="Arial"/>
                <w:sz w:val="21"/>
              </w:rPr>
            </w:pPr>
          </w:p>
          <w:p w14:paraId="23174CA2">
            <w:pPr>
              <w:spacing w:line="268" w:lineRule="auto"/>
              <w:rPr>
                <w:rFonts w:ascii="Arial"/>
                <w:sz w:val="21"/>
              </w:rPr>
            </w:pPr>
          </w:p>
          <w:p w14:paraId="46486788">
            <w:pPr>
              <w:spacing w:before="65" w:line="271" w:lineRule="exact"/>
              <w:ind w:left="247"/>
              <w:rPr>
                <w:rFonts w:ascii="黑体" w:hAnsi="黑体" w:eastAsia="黑体" w:cs="黑体"/>
                <w:sz w:val="20"/>
                <w:szCs w:val="20"/>
              </w:rPr>
            </w:pPr>
            <w:r>
              <w:rPr>
                <w:rFonts w:ascii="黑体" w:hAnsi="黑体" w:eastAsia="黑体" w:cs="黑体"/>
                <w:position w:val="1"/>
                <w:sz w:val="20"/>
                <w:szCs w:val="20"/>
              </w:rPr>
              <w:t>8</w:t>
            </w:r>
          </w:p>
        </w:tc>
        <w:tc>
          <w:tcPr>
            <w:tcW w:w="1945" w:type="dxa"/>
            <w:vAlign w:val="top"/>
          </w:tcPr>
          <w:p w14:paraId="43C321CD">
            <w:pPr>
              <w:spacing w:line="242" w:lineRule="auto"/>
              <w:rPr>
                <w:rFonts w:ascii="Arial"/>
                <w:sz w:val="21"/>
              </w:rPr>
            </w:pPr>
          </w:p>
          <w:p w14:paraId="69B3E6EA">
            <w:pPr>
              <w:spacing w:line="243" w:lineRule="auto"/>
              <w:rPr>
                <w:rFonts w:ascii="Arial"/>
                <w:sz w:val="21"/>
              </w:rPr>
            </w:pPr>
          </w:p>
          <w:p w14:paraId="3F3656DE">
            <w:pPr>
              <w:pStyle w:val="5"/>
              <w:spacing w:before="46" w:line="247" w:lineRule="auto"/>
              <w:ind w:left="451" w:right="91" w:hanging="371"/>
            </w:pPr>
            <w:r>
              <w:rPr>
                <w:spacing w:val="6"/>
              </w:rPr>
              <w:t>对突发事件应急处理中医疗机构的行政检查</w:t>
            </w:r>
          </w:p>
        </w:tc>
        <w:tc>
          <w:tcPr>
            <w:tcW w:w="962" w:type="dxa"/>
            <w:vAlign w:val="top"/>
          </w:tcPr>
          <w:p w14:paraId="4D00B21B">
            <w:pPr>
              <w:spacing w:line="289" w:lineRule="auto"/>
              <w:rPr>
                <w:rFonts w:ascii="Arial"/>
                <w:sz w:val="21"/>
              </w:rPr>
            </w:pPr>
          </w:p>
          <w:p w14:paraId="73D03F56">
            <w:pPr>
              <w:spacing w:line="289" w:lineRule="auto"/>
              <w:rPr>
                <w:rFonts w:ascii="Arial"/>
                <w:sz w:val="21"/>
              </w:rPr>
            </w:pPr>
          </w:p>
          <w:p w14:paraId="3FE69653">
            <w:pPr>
              <w:pStyle w:val="5"/>
              <w:spacing w:before="46" w:line="232" w:lineRule="auto"/>
              <w:ind w:left="190"/>
            </w:pPr>
            <w:r>
              <w:rPr>
                <w:spacing w:val="5"/>
              </w:rPr>
              <w:t>行政检查</w:t>
            </w:r>
          </w:p>
        </w:tc>
        <w:tc>
          <w:tcPr>
            <w:tcW w:w="7075" w:type="dxa"/>
            <w:vAlign w:val="top"/>
          </w:tcPr>
          <w:p w14:paraId="20CD4F67">
            <w:pPr>
              <w:pStyle w:val="5"/>
              <w:spacing w:before="72" w:line="232" w:lineRule="auto"/>
              <w:ind w:left="41"/>
            </w:pPr>
            <w:r>
              <w:rPr>
                <w:spacing w:val="6"/>
              </w:rPr>
              <w:t>《突发公共卫生事件应急条例》第三条突发事件发生后，国务院设立全国突发事件应急处理指挥部，由国</w:t>
            </w:r>
          </w:p>
          <w:p w14:paraId="2D1197A6">
            <w:pPr>
              <w:pStyle w:val="5"/>
              <w:spacing w:before="9" w:line="231" w:lineRule="auto"/>
              <w:ind w:left="38"/>
            </w:pPr>
            <w:r>
              <w:rPr>
                <w:spacing w:val="7"/>
              </w:rPr>
              <w:t>务院有关部门和军队有关部门组成，国务院主管领导人担</w:t>
            </w:r>
            <w:r>
              <w:rPr>
                <w:spacing w:val="6"/>
              </w:rPr>
              <w:t>任总指挥，负责对全国突发事件应急处理的统一领</w:t>
            </w:r>
          </w:p>
          <w:p w14:paraId="69614CB8">
            <w:pPr>
              <w:pStyle w:val="5"/>
              <w:spacing w:before="9" w:line="232" w:lineRule="auto"/>
              <w:ind w:left="40"/>
            </w:pPr>
            <w:r>
              <w:rPr>
                <w:spacing w:val="7"/>
              </w:rPr>
              <w:t>导、统一指挥。国务院卫生行政主管部门和其他有关部门，在各自的职责范围内做好突发事件应急处理的有</w:t>
            </w:r>
          </w:p>
          <w:p w14:paraId="217E747C">
            <w:pPr>
              <w:pStyle w:val="5"/>
              <w:spacing w:before="9" w:line="231" w:lineRule="auto"/>
              <w:ind w:left="39"/>
            </w:pPr>
            <w:r>
              <w:rPr>
                <w:spacing w:val="7"/>
              </w:rPr>
              <w:t>关工作。第四条突发事件发生后，省、自治区、直辖市人民政府</w:t>
            </w:r>
            <w:r>
              <w:rPr>
                <w:spacing w:val="6"/>
              </w:rPr>
              <w:t>成立地方突发事件应急处理指挥部，省、</w:t>
            </w:r>
          </w:p>
          <w:p w14:paraId="003C9652">
            <w:pPr>
              <w:pStyle w:val="5"/>
              <w:spacing w:before="9" w:line="231" w:lineRule="auto"/>
              <w:ind w:left="61"/>
            </w:pPr>
            <w:r>
              <w:rPr>
                <w:spacing w:val="6"/>
              </w:rPr>
              <w:t>自治区、直辖市人民政府主要领导人担任总指挥，负责领导、指挥本行政区域内突发事件应急处理工作。县</w:t>
            </w:r>
          </w:p>
          <w:p w14:paraId="257B0BB9">
            <w:pPr>
              <w:pStyle w:val="5"/>
              <w:spacing w:before="12" w:line="231" w:lineRule="auto"/>
              <w:ind w:left="39"/>
            </w:pPr>
            <w:r>
              <w:rPr>
                <w:spacing w:val="6"/>
              </w:rPr>
              <w:t>级以上地方人民政府卫生行政主管部门，具体负责组织突发事件的调查、控制和医疗救治工作。县级以上地</w:t>
            </w:r>
          </w:p>
          <w:p w14:paraId="45DA56FE">
            <w:pPr>
              <w:pStyle w:val="5"/>
              <w:spacing w:before="10" w:line="231" w:lineRule="auto"/>
              <w:ind w:left="932"/>
            </w:pPr>
            <w:r>
              <w:rPr>
                <w:spacing w:val="6"/>
              </w:rPr>
              <w:t>方人民政府有关部门，在各自的职责范围内做好突发事件应急处理的有关工作。</w:t>
            </w:r>
          </w:p>
        </w:tc>
        <w:tc>
          <w:tcPr>
            <w:tcW w:w="1127" w:type="dxa"/>
            <w:vAlign w:val="top"/>
          </w:tcPr>
          <w:p w14:paraId="342FCE42">
            <w:pPr>
              <w:spacing w:line="243" w:lineRule="auto"/>
              <w:rPr>
                <w:rFonts w:ascii="Arial"/>
                <w:sz w:val="21"/>
              </w:rPr>
            </w:pPr>
          </w:p>
          <w:p w14:paraId="1AE3E585">
            <w:pPr>
              <w:spacing w:line="243" w:lineRule="auto"/>
              <w:rPr>
                <w:rFonts w:ascii="Arial"/>
                <w:sz w:val="21"/>
              </w:rPr>
            </w:pPr>
          </w:p>
          <w:p w14:paraId="620605D0">
            <w:pPr>
              <w:pStyle w:val="5"/>
              <w:spacing w:before="45" w:line="233" w:lineRule="auto"/>
              <w:ind w:left="52"/>
            </w:pPr>
            <w:r>
              <w:rPr>
                <w:rFonts w:hint="eastAsia"/>
                <w:spacing w:val="6"/>
                <w:lang w:eastAsia="zh-CN"/>
              </w:rPr>
              <w:t>武昌</w:t>
            </w:r>
            <w:r>
              <w:rPr>
                <w:spacing w:val="6"/>
              </w:rPr>
              <w:t>区卫生监督</w:t>
            </w:r>
          </w:p>
          <w:p w14:paraId="22A104D6">
            <w:pPr>
              <w:pStyle w:val="5"/>
              <w:spacing w:before="10" w:line="232" w:lineRule="auto"/>
              <w:ind w:left="500"/>
            </w:pPr>
            <w:r>
              <w:rPr>
                <w:spacing w:val="2"/>
              </w:rPr>
              <w:t>所</w:t>
            </w:r>
          </w:p>
        </w:tc>
        <w:tc>
          <w:tcPr>
            <w:tcW w:w="1271" w:type="dxa"/>
            <w:vAlign w:val="top"/>
          </w:tcPr>
          <w:p w14:paraId="0EBF91D8">
            <w:pPr>
              <w:spacing w:line="242" w:lineRule="auto"/>
              <w:rPr>
                <w:rFonts w:ascii="Arial"/>
                <w:sz w:val="21"/>
              </w:rPr>
            </w:pPr>
          </w:p>
          <w:p w14:paraId="7B8AE972">
            <w:pPr>
              <w:spacing w:line="243" w:lineRule="auto"/>
              <w:rPr>
                <w:rFonts w:ascii="Arial"/>
                <w:sz w:val="21"/>
              </w:rPr>
            </w:pPr>
          </w:p>
          <w:p w14:paraId="4E2AD72D">
            <w:pPr>
              <w:pStyle w:val="5"/>
              <w:spacing w:before="46" w:line="232" w:lineRule="auto"/>
              <w:ind w:left="50"/>
            </w:pPr>
            <w:r>
              <w:rPr>
                <w:rFonts w:hint="eastAsia"/>
                <w:spacing w:val="6"/>
                <w:lang w:eastAsia="zh-CN"/>
              </w:rPr>
              <w:t>武昌</w:t>
            </w:r>
            <w:r>
              <w:rPr>
                <w:spacing w:val="6"/>
              </w:rPr>
              <w:t>区卫生健康领</w:t>
            </w:r>
          </w:p>
          <w:p w14:paraId="0BF79081">
            <w:pPr>
              <w:pStyle w:val="5"/>
              <w:spacing w:before="11" w:line="232" w:lineRule="auto"/>
              <w:ind w:left="573"/>
            </w:pPr>
            <w:r>
              <w:rPr>
                <w:spacing w:val="2"/>
              </w:rPr>
              <w:t>域</w:t>
            </w:r>
          </w:p>
        </w:tc>
        <w:tc>
          <w:tcPr>
            <w:tcW w:w="753" w:type="dxa"/>
            <w:vAlign w:val="top"/>
          </w:tcPr>
          <w:p w14:paraId="60AC5B96">
            <w:pPr>
              <w:rPr>
                <w:rFonts w:ascii="Arial"/>
                <w:sz w:val="21"/>
              </w:rPr>
            </w:pPr>
          </w:p>
        </w:tc>
      </w:tr>
      <w:tr w14:paraId="3D0AF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87" w:type="dxa"/>
            <w:vAlign w:val="top"/>
          </w:tcPr>
          <w:p w14:paraId="117C509C">
            <w:pPr>
              <w:spacing w:before="153" w:line="272" w:lineRule="exact"/>
              <w:ind w:left="244"/>
              <w:rPr>
                <w:rFonts w:ascii="黑体" w:hAnsi="黑体" w:eastAsia="黑体" w:cs="黑体"/>
                <w:sz w:val="20"/>
                <w:szCs w:val="20"/>
              </w:rPr>
            </w:pPr>
            <w:r>
              <w:rPr>
                <w:rFonts w:ascii="黑体" w:hAnsi="黑体" w:eastAsia="黑体" w:cs="黑体"/>
                <w:spacing w:val="1"/>
                <w:position w:val="1"/>
                <w:sz w:val="20"/>
                <w:szCs w:val="20"/>
              </w:rPr>
              <w:t>9</w:t>
            </w:r>
          </w:p>
        </w:tc>
        <w:tc>
          <w:tcPr>
            <w:tcW w:w="1945" w:type="dxa"/>
            <w:vAlign w:val="top"/>
          </w:tcPr>
          <w:p w14:paraId="4311FCA5">
            <w:pPr>
              <w:pStyle w:val="5"/>
              <w:spacing w:before="177" w:line="232" w:lineRule="auto"/>
              <w:ind w:left="80"/>
            </w:pPr>
            <w:r>
              <w:rPr>
                <w:spacing w:val="6"/>
              </w:rPr>
              <w:t>对公共场所卫生的行政检查</w:t>
            </w:r>
          </w:p>
        </w:tc>
        <w:tc>
          <w:tcPr>
            <w:tcW w:w="962" w:type="dxa"/>
            <w:vAlign w:val="top"/>
          </w:tcPr>
          <w:p w14:paraId="40A959AF">
            <w:pPr>
              <w:pStyle w:val="5"/>
              <w:spacing w:before="177" w:line="232" w:lineRule="auto"/>
              <w:ind w:left="190"/>
            </w:pPr>
            <w:r>
              <w:rPr>
                <w:spacing w:val="5"/>
              </w:rPr>
              <w:t>行政检查</w:t>
            </w:r>
          </w:p>
        </w:tc>
        <w:tc>
          <w:tcPr>
            <w:tcW w:w="7075" w:type="dxa"/>
            <w:vAlign w:val="top"/>
          </w:tcPr>
          <w:p w14:paraId="0B6D51AD">
            <w:pPr>
              <w:pStyle w:val="5"/>
              <w:spacing w:before="84" w:line="244" w:lineRule="auto"/>
              <w:ind w:left="520" w:right="21" w:hanging="479"/>
            </w:pPr>
            <w:r>
              <w:rPr>
                <w:spacing w:val="6"/>
              </w:rPr>
              <w:t>《公共场所卫生管理条例》第十条各级卫生防疫机构，负责管</w:t>
            </w:r>
            <w:bookmarkStart w:id="0" w:name="_GoBack"/>
            <w:bookmarkEnd w:id="0"/>
            <w:r>
              <w:rPr>
                <w:spacing w:val="6"/>
              </w:rPr>
              <w:t>辖范围内的公共场所卫生监督工作。《国务院关于在市场监管领域全面推行部门联合“双随机、一公开”监管意见》（国发〔2019〕5号）</w:t>
            </w:r>
          </w:p>
        </w:tc>
        <w:tc>
          <w:tcPr>
            <w:tcW w:w="1127" w:type="dxa"/>
            <w:vAlign w:val="top"/>
          </w:tcPr>
          <w:p w14:paraId="65F301B3">
            <w:pPr>
              <w:pStyle w:val="5"/>
              <w:spacing w:before="84" w:line="233" w:lineRule="auto"/>
              <w:ind w:left="52"/>
            </w:pPr>
            <w:r>
              <w:rPr>
                <w:rFonts w:hint="eastAsia"/>
                <w:spacing w:val="6"/>
                <w:lang w:eastAsia="zh-CN"/>
              </w:rPr>
              <w:t>武昌</w:t>
            </w:r>
            <w:r>
              <w:rPr>
                <w:spacing w:val="6"/>
              </w:rPr>
              <w:t>区卫生监督</w:t>
            </w:r>
          </w:p>
          <w:p w14:paraId="541143B5">
            <w:pPr>
              <w:pStyle w:val="5"/>
              <w:spacing w:before="8" w:line="232" w:lineRule="auto"/>
              <w:ind w:left="500"/>
            </w:pPr>
            <w:r>
              <w:rPr>
                <w:spacing w:val="2"/>
              </w:rPr>
              <w:t>所</w:t>
            </w:r>
          </w:p>
        </w:tc>
        <w:tc>
          <w:tcPr>
            <w:tcW w:w="1271" w:type="dxa"/>
            <w:vAlign w:val="top"/>
          </w:tcPr>
          <w:p w14:paraId="70273936">
            <w:pPr>
              <w:pStyle w:val="5"/>
              <w:spacing w:before="84" w:line="232" w:lineRule="auto"/>
              <w:ind w:left="50"/>
            </w:pPr>
            <w:r>
              <w:rPr>
                <w:rFonts w:hint="eastAsia"/>
                <w:spacing w:val="6"/>
                <w:lang w:eastAsia="zh-CN"/>
              </w:rPr>
              <w:t>武昌</w:t>
            </w:r>
            <w:r>
              <w:rPr>
                <w:spacing w:val="6"/>
              </w:rPr>
              <w:t>区卫生健康领</w:t>
            </w:r>
          </w:p>
          <w:p w14:paraId="1437D49F">
            <w:pPr>
              <w:pStyle w:val="5"/>
              <w:spacing w:before="9" w:line="232" w:lineRule="auto"/>
              <w:ind w:left="573"/>
            </w:pPr>
            <w:r>
              <w:rPr>
                <w:spacing w:val="2"/>
              </w:rPr>
              <w:t>域</w:t>
            </w:r>
          </w:p>
        </w:tc>
        <w:tc>
          <w:tcPr>
            <w:tcW w:w="753" w:type="dxa"/>
            <w:vAlign w:val="top"/>
          </w:tcPr>
          <w:p w14:paraId="2694FCF2">
            <w:pPr>
              <w:rPr>
                <w:rFonts w:ascii="Arial"/>
                <w:sz w:val="21"/>
              </w:rPr>
            </w:pPr>
          </w:p>
        </w:tc>
      </w:tr>
    </w:tbl>
    <w:p w14:paraId="7DAFB506">
      <w:pPr>
        <w:rPr>
          <w:rFonts w:ascii="Arial"/>
          <w:sz w:val="21"/>
        </w:rPr>
      </w:pPr>
    </w:p>
    <w:p w14:paraId="280CDA1B">
      <w:pPr>
        <w:rPr>
          <w:rFonts w:ascii="Arial" w:hAnsi="Arial" w:eastAsia="Arial" w:cs="Arial"/>
          <w:sz w:val="21"/>
          <w:szCs w:val="21"/>
        </w:rPr>
        <w:sectPr>
          <w:pgSz w:w="16837" w:h="11905"/>
          <w:pgMar w:top="1011" w:right="2031" w:bottom="0" w:left="1075" w:header="0" w:footer="0" w:gutter="0"/>
          <w:cols w:space="720" w:num="1"/>
        </w:sectPr>
      </w:pPr>
    </w:p>
    <w:p w14:paraId="56D41669">
      <w:pPr>
        <w:spacing w:before="181"/>
      </w:pPr>
    </w:p>
    <w:tbl>
      <w:tblPr>
        <w:tblStyle w:val="4"/>
        <w:tblW w:w="13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7"/>
        <w:gridCol w:w="1945"/>
        <w:gridCol w:w="962"/>
        <w:gridCol w:w="7075"/>
        <w:gridCol w:w="1127"/>
        <w:gridCol w:w="1271"/>
        <w:gridCol w:w="753"/>
      </w:tblGrid>
      <w:tr w14:paraId="5A89B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1" w:hRule="atLeast"/>
        </w:trPr>
        <w:tc>
          <w:tcPr>
            <w:tcW w:w="587" w:type="dxa"/>
            <w:vAlign w:val="top"/>
          </w:tcPr>
          <w:p w14:paraId="5757C9A6">
            <w:pPr>
              <w:spacing w:line="269" w:lineRule="auto"/>
              <w:rPr>
                <w:rFonts w:ascii="Arial"/>
                <w:sz w:val="21"/>
              </w:rPr>
            </w:pPr>
          </w:p>
          <w:p w14:paraId="591D6D6E">
            <w:pPr>
              <w:spacing w:line="269" w:lineRule="auto"/>
              <w:rPr>
                <w:rFonts w:ascii="Arial"/>
                <w:sz w:val="21"/>
              </w:rPr>
            </w:pPr>
          </w:p>
          <w:p w14:paraId="7483BBA3">
            <w:pPr>
              <w:spacing w:line="270" w:lineRule="auto"/>
              <w:rPr>
                <w:rFonts w:ascii="Arial"/>
                <w:sz w:val="21"/>
              </w:rPr>
            </w:pPr>
          </w:p>
          <w:p w14:paraId="5EE415DF">
            <w:pPr>
              <w:spacing w:line="270" w:lineRule="auto"/>
              <w:rPr>
                <w:rFonts w:ascii="Arial"/>
                <w:sz w:val="21"/>
              </w:rPr>
            </w:pPr>
          </w:p>
          <w:p w14:paraId="3147D679">
            <w:pPr>
              <w:spacing w:line="270" w:lineRule="auto"/>
              <w:rPr>
                <w:rFonts w:ascii="Arial"/>
                <w:sz w:val="21"/>
              </w:rPr>
            </w:pPr>
          </w:p>
          <w:p w14:paraId="2689A043">
            <w:pPr>
              <w:spacing w:line="270" w:lineRule="auto"/>
              <w:rPr>
                <w:rFonts w:ascii="Arial"/>
                <w:sz w:val="21"/>
              </w:rPr>
            </w:pPr>
          </w:p>
          <w:p w14:paraId="3D8F3108">
            <w:pPr>
              <w:spacing w:before="65" w:line="268" w:lineRule="exact"/>
              <w:ind w:left="207"/>
              <w:rPr>
                <w:rFonts w:ascii="黑体" w:hAnsi="黑体" w:eastAsia="黑体" w:cs="黑体"/>
                <w:sz w:val="20"/>
                <w:szCs w:val="20"/>
              </w:rPr>
            </w:pPr>
            <w:r>
              <w:rPr>
                <w:rFonts w:ascii="黑体" w:hAnsi="黑体" w:eastAsia="黑体" w:cs="黑体"/>
                <w:spacing w:val="-5"/>
                <w:position w:val="1"/>
                <w:sz w:val="20"/>
                <w:szCs w:val="20"/>
              </w:rPr>
              <w:t>10</w:t>
            </w:r>
          </w:p>
        </w:tc>
        <w:tc>
          <w:tcPr>
            <w:tcW w:w="1945" w:type="dxa"/>
            <w:vAlign w:val="top"/>
          </w:tcPr>
          <w:p w14:paraId="0BE0C961">
            <w:pPr>
              <w:spacing w:line="261" w:lineRule="auto"/>
              <w:rPr>
                <w:rFonts w:ascii="Arial"/>
                <w:sz w:val="21"/>
              </w:rPr>
            </w:pPr>
          </w:p>
          <w:p w14:paraId="4BB577A1">
            <w:pPr>
              <w:spacing w:line="261" w:lineRule="auto"/>
              <w:rPr>
                <w:rFonts w:ascii="Arial"/>
                <w:sz w:val="21"/>
              </w:rPr>
            </w:pPr>
          </w:p>
          <w:p w14:paraId="7F0D32A4">
            <w:pPr>
              <w:spacing w:line="261" w:lineRule="auto"/>
              <w:rPr>
                <w:rFonts w:ascii="Arial"/>
                <w:sz w:val="21"/>
              </w:rPr>
            </w:pPr>
          </w:p>
          <w:p w14:paraId="306F6ED3">
            <w:pPr>
              <w:spacing w:line="262" w:lineRule="auto"/>
              <w:rPr>
                <w:rFonts w:ascii="Arial"/>
                <w:sz w:val="21"/>
              </w:rPr>
            </w:pPr>
          </w:p>
          <w:p w14:paraId="399F7AA9">
            <w:pPr>
              <w:spacing w:line="262" w:lineRule="auto"/>
              <w:rPr>
                <w:rFonts w:ascii="Arial"/>
                <w:sz w:val="21"/>
              </w:rPr>
            </w:pPr>
          </w:p>
          <w:p w14:paraId="1D784B24">
            <w:pPr>
              <w:spacing w:line="262" w:lineRule="auto"/>
              <w:rPr>
                <w:rFonts w:ascii="Arial"/>
                <w:sz w:val="21"/>
              </w:rPr>
            </w:pPr>
          </w:p>
          <w:p w14:paraId="62F0A059">
            <w:pPr>
              <w:pStyle w:val="5"/>
              <w:spacing w:before="46" w:line="245" w:lineRule="auto"/>
              <w:ind w:left="539" w:right="91" w:hanging="459"/>
            </w:pPr>
            <w:r>
              <w:rPr>
                <w:spacing w:val="6"/>
              </w:rPr>
              <w:t>对麻醉药品和第一类精神药</w:t>
            </w:r>
            <w:r>
              <w:rPr>
                <w:spacing w:val="4"/>
              </w:rPr>
              <w:t>品的行政检查</w:t>
            </w:r>
          </w:p>
        </w:tc>
        <w:tc>
          <w:tcPr>
            <w:tcW w:w="962" w:type="dxa"/>
            <w:vAlign w:val="top"/>
          </w:tcPr>
          <w:p w14:paraId="08D97BF8">
            <w:pPr>
              <w:spacing w:line="277" w:lineRule="auto"/>
              <w:rPr>
                <w:rFonts w:ascii="Arial"/>
                <w:sz w:val="21"/>
              </w:rPr>
            </w:pPr>
          </w:p>
          <w:p w14:paraId="5E2114E4">
            <w:pPr>
              <w:spacing w:line="277" w:lineRule="auto"/>
              <w:rPr>
                <w:rFonts w:ascii="Arial"/>
                <w:sz w:val="21"/>
              </w:rPr>
            </w:pPr>
          </w:p>
          <w:p w14:paraId="3BB7E249">
            <w:pPr>
              <w:spacing w:line="277" w:lineRule="auto"/>
              <w:rPr>
                <w:rFonts w:ascii="Arial"/>
                <w:sz w:val="21"/>
              </w:rPr>
            </w:pPr>
          </w:p>
          <w:p w14:paraId="499537A0">
            <w:pPr>
              <w:spacing w:line="277" w:lineRule="auto"/>
              <w:rPr>
                <w:rFonts w:ascii="Arial"/>
                <w:sz w:val="21"/>
              </w:rPr>
            </w:pPr>
          </w:p>
          <w:p w14:paraId="2DE5784A">
            <w:pPr>
              <w:spacing w:line="277" w:lineRule="auto"/>
              <w:rPr>
                <w:rFonts w:ascii="Arial"/>
                <w:sz w:val="21"/>
              </w:rPr>
            </w:pPr>
          </w:p>
          <w:p w14:paraId="5B49FD35">
            <w:pPr>
              <w:spacing w:line="277" w:lineRule="auto"/>
              <w:rPr>
                <w:rFonts w:ascii="Arial"/>
                <w:sz w:val="21"/>
              </w:rPr>
            </w:pPr>
          </w:p>
          <w:p w14:paraId="39E2BEF1">
            <w:pPr>
              <w:pStyle w:val="5"/>
              <w:spacing w:before="45" w:line="232" w:lineRule="auto"/>
              <w:ind w:left="190"/>
            </w:pPr>
            <w:r>
              <w:rPr>
                <w:spacing w:val="5"/>
              </w:rPr>
              <w:t>行政检查</w:t>
            </w:r>
          </w:p>
        </w:tc>
        <w:tc>
          <w:tcPr>
            <w:tcW w:w="7075" w:type="dxa"/>
            <w:vAlign w:val="top"/>
          </w:tcPr>
          <w:p w14:paraId="5335AAEA">
            <w:pPr>
              <w:pStyle w:val="5"/>
              <w:spacing w:before="49" w:line="231" w:lineRule="auto"/>
              <w:ind w:left="41"/>
            </w:pPr>
            <w:r>
              <w:rPr>
                <w:spacing w:val="7"/>
              </w:rPr>
              <w:t>《麻醉药品和精神药品管理条例》第三十六条医疗机构需要使用麻</w:t>
            </w:r>
            <w:r>
              <w:rPr>
                <w:spacing w:val="6"/>
              </w:rPr>
              <w:t>醉药品和第一类精神药品的，应当经所</w:t>
            </w:r>
          </w:p>
          <w:p w14:paraId="3FF192E8">
            <w:pPr>
              <w:pStyle w:val="5"/>
              <w:spacing w:before="10" w:line="231" w:lineRule="auto"/>
              <w:ind w:left="36"/>
            </w:pPr>
            <w:r>
              <w:rPr>
                <w:spacing w:val="7"/>
              </w:rPr>
              <w:t>在地设区的市级人民政府卫生主管部门批准，取得麻醉药品、第一类精神药品购用印鉴卡（以下称印鉴卡）</w:t>
            </w:r>
          </w:p>
          <w:p w14:paraId="3BBDE766">
            <w:pPr>
              <w:pStyle w:val="5"/>
              <w:spacing w:before="9" w:line="231" w:lineRule="auto"/>
              <w:ind w:left="51"/>
            </w:pPr>
            <w:r>
              <w:rPr>
                <w:spacing w:val="6"/>
              </w:rPr>
              <w:t>。医疗机构应当凭印鉴卡向本省、自治区、直辖市行政区域内的定点批发企业购买麻醉药品和第一类精神药</w:t>
            </w:r>
          </w:p>
          <w:p w14:paraId="29933CD8">
            <w:pPr>
              <w:pStyle w:val="5"/>
              <w:spacing w:before="12" w:line="231" w:lineRule="auto"/>
              <w:ind w:left="49"/>
            </w:pPr>
            <w:r>
              <w:rPr>
                <w:spacing w:val="7"/>
              </w:rPr>
              <w:t>品。设区的市级人民政府卫生主管部门发给医疗机构</w:t>
            </w:r>
            <w:r>
              <w:rPr>
                <w:spacing w:val="6"/>
              </w:rPr>
              <w:t>印鉴卡时，应当将取得印鉴卡的医疗机构情况抄送所在</w:t>
            </w:r>
          </w:p>
          <w:p w14:paraId="051EC026">
            <w:pPr>
              <w:pStyle w:val="5"/>
              <w:spacing w:before="9" w:line="231" w:lineRule="auto"/>
              <w:ind w:left="36"/>
            </w:pPr>
            <w:r>
              <w:rPr>
                <w:spacing w:val="6"/>
              </w:rPr>
              <w:t>地设区的市级药品监督管理部门，并报省、自治区、直辖市人民政</w:t>
            </w:r>
            <w:r>
              <w:rPr>
                <w:spacing w:val="5"/>
              </w:rPr>
              <w:t>府卫生主管部门备案。省、自治区、直辖</w:t>
            </w:r>
          </w:p>
          <w:p w14:paraId="2A019E0D">
            <w:pPr>
              <w:pStyle w:val="5"/>
              <w:spacing w:before="9" w:line="231" w:lineRule="auto"/>
              <w:ind w:left="40"/>
            </w:pPr>
            <w:r>
              <w:rPr>
                <w:spacing w:val="7"/>
              </w:rPr>
              <w:t>市人民政府卫生主管部门应当将取得印鉴卡的医疗机构名单向本行政区域</w:t>
            </w:r>
            <w:r>
              <w:rPr>
                <w:spacing w:val="6"/>
              </w:rPr>
              <w:t>内的定点批发企业通报。第三十八</w:t>
            </w:r>
          </w:p>
          <w:p w14:paraId="4BF342B1">
            <w:pPr>
              <w:pStyle w:val="5"/>
              <w:spacing w:before="10" w:line="231" w:lineRule="auto"/>
              <w:ind w:left="38"/>
            </w:pPr>
            <w:r>
              <w:rPr>
                <w:spacing w:val="7"/>
              </w:rPr>
              <w:t>条医疗机构应当按照国务院卫生主管部门的规定，对本单位执业医师进行有关麻醉药品</w:t>
            </w:r>
            <w:r>
              <w:rPr>
                <w:spacing w:val="6"/>
              </w:rPr>
              <w:t>和精神药品使用知</w:t>
            </w:r>
          </w:p>
          <w:p w14:paraId="27837B2B">
            <w:pPr>
              <w:pStyle w:val="5"/>
              <w:spacing w:before="9" w:line="231" w:lineRule="auto"/>
              <w:ind w:left="38"/>
            </w:pPr>
            <w:r>
              <w:rPr>
                <w:spacing w:val="8"/>
              </w:rPr>
              <w:t>识的培训、考核，经考核合格的，授予麻醉药</w:t>
            </w:r>
            <w:r>
              <w:rPr>
                <w:spacing w:val="7"/>
              </w:rPr>
              <w:t>品和第一类精神药品处方资格。执业医师取得麻醉药品和第一</w:t>
            </w:r>
          </w:p>
          <w:p w14:paraId="52E8F8F8">
            <w:pPr>
              <w:pStyle w:val="5"/>
              <w:spacing w:before="10" w:line="231" w:lineRule="auto"/>
              <w:ind w:left="36"/>
            </w:pPr>
            <w:r>
              <w:rPr>
                <w:spacing w:val="7"/>
              </w:rPr>
              <w:t>类精神药品的处方资格后，方可在本医疗机构开具麻醉药品和第一</w:t>
            </w:r>
            <w:r>
              <w:rPr>
                <w:spacing w:val="6"/>
              </w:rPr>
              <w:t>类精神药品处方，但不得为自己开具该种</w:t>
            </w:r>
          </w:p>
          <w:p w14:paraId="09EB4A59">
            <w:pPr>
              <w:pStyle w:val="5"/>
              <w:spacing w:before="12" w:line="231" w:lineRule="auto"/>
              <w:ind w:left="39"/>
            </w:pPr>
            <w:r>
              <w:rPr>
                <w:spacing w:val="7"/>
              </w:rPr>
              <w:t>处方。医疗机构应当将具有麻醉药品和第一类精神药品处方资格的执业医师名单及其变更情况，定期报送所</w:t>
            </w:r>
          </w:p>
          <w:p w14:paraId="79715271">
            <w:pPr>
              <w:pStyle w:val="5"/>
              <w:spacing w:before="10" w:line="231" w:lineRule="auto"/>
              <w:ind w:left="36"/>
            </w:pPr>
            <w:r>
              <w:rPr>
                <w:spacing w:val="7"/>
              </w:rPr>
              <w:t>在地设区的市级人民政府卫生主管部门，并抄送同级药品</w:t>
            </w:r>
            <w:r>
              <w:rPr>
                <w:spacing w:val="6"/>
              </w:rPr>
              <w:t>监督管理部门。医务人员应当根据国务院卫生主管</w:t>
            </w:r>
          </w:p>
          <w:p w14:paraId="496852C0">
            <w:pPr>
              <w:pStyle w:val="5"/>
              <w:spacing w:before="9" w:line="231" w:lineRule="auto"/>
              <w:ind w:left="38"/>
            </w:pPr>
            <w:r>
              <w:rPr>
                <w:spacing w:val="6"/>
              </w:rPr>
              <w:t>部门制定的临床应用指导原则，使用麻醉药品和精神药品。第六十条药品监督管理部门、卫生主管部门发</w:t>
            </w:r>
          </w:p>
          <w:p w14:paraId="606E31FC">
            <w:pPr>
              <w:pStyle w:val="5"/>
              <w:spacing w:before="10" w:line="231" w:lineRule="auto"/>
              <w:ind w:left="38"/>
            </w:pPr>
            <w:r>
              <w:rPr>
                <w:spacing w:val="7"/>
              </w:rPr>
              <w:t>现生产、经营企业和使用单位的麻醉药品和精神药品管理存在安全隐患时，应当责令其立即排</w:t>
            </w:r>
            <w:r>
              <w:rPr>
                <w:spacing w:val="6"/>
              </w:rPr>
              <w:t>除或者限期排</w:t>
            </w:r>
          </w:p>
          <w:p w14:paraId="31F9567D">
            <w:pPr>
              <w:pStyle w:val="5"/>
              <w:spacing w:before="10" w:line="231" w:lineRule="auto"/>
              <w:ind w:left="83"/>
            </w:pPr>
            <w:r>
              <w:rPr>
                <w:spacing w:val="6"/>
              </w:rPr>
              <w:t>除；对有证据证明可能流入非法渠道的，应当及时采取查封、扣押的行政强制措施，在7日内作出行政处理</w:t>
            </w:r>
          </w:p>
          <w:p w14:paraId="1BCEB7B7">
            <w:pPr>
              <w:pStyle w:val="5"/>
              <w:spacing w:before="11" w:line="231" w:lineRule="auto"/>
              <w:ind w:left="41"/>
            </w:pPr>
            <w:r>
              <w:rPr>
                <w:spacing w:val="7"/>
              </w:rPr>
              <w:t>决定，并通报同级公安机关。药品监督管理部门发现取得印鉴卡的医疗机构未依照规定购</w:t>
            </w:r>
            <w:r>
              <w:rPr>
                <w:spacing w:val="6"/>
              </w:rPr>
              <w:t>买麻醉药品和第一</w:t>
            </w:r>
          </w:p>
          <w:p w14:paraId="7371BDD0">
            <w:pPr>
              <w:pStyle w:val="5"/>
              <w:spacing w:before="10" w:line="231" w:lineRule="auto"/>
              <w:ind w:left="36"/>
            </w:pPr>
            <w:r>
              <w:rPr>
                <w:spacing w:val="7"/>
              </w:rPr>
              <w:t>类精神药品时，应当及时通报同级卫生主管部门。接到通报的卫生主管部门应当</w:t>
            </w:r>
            <w:r>
              <w:rPr>
                <w:spacing w:val="6"/>
              </w:rPr>
              <w:t>立即调查处理。第六十一条</w:t>
            </w:r>
          </w:p>
          <w:p w14:paraId="0EEAF1D0">
            <w:pPr>
              <w:pStyle w:val="5"/>
              <w:spacing w:before="10" w:line="231" w:lineRule="auto"/>
              <w:ind w:left="43"/>
            </w:pPr>
            <w:r>
              <w:rPr>
                <w:spacing w:val="7"/>
              </w:rPr>
              <w:t>医疗机构对存放在本单位的过期、损坏麻醉药</w:t>
            </w:r>
            <w:r>
              <w:rPr>
                <w:spacing w:val="6"/>
              </w:rPr>
              <w:t>品和精神药品，应当按照本条规定的程序向卫生主管部门提出</w:t>
            </w:r>
          </w:p>
          <w:p w14:paraId="25A98879">
            <w:pPr>
              <w:pStyle w:val="5"/>
              <w:spacing w:before="10" w:line="231" w:lineRule="auto"/>
              <w:ind w:left="56"/>
            </w:pPr>
            <w:r>
              <w:rPr>
                <w:spacing w:val="6"/>
              </w:rPr>
              <w:t>申请，由卫生主管部门负责监督销毁。第六十二条县级以上人民政府卫生主管部门应当对执业医师开具麻</w:t>
            </w:r>
          </w:p>
          <w:p w14:paraId="109A4CAA">
            <w:pPr>
              <w:pStyle w:val="5"/>
              <w:spacing w:before="9" w:line="221" w:lineRule="auto"/>
              <w:ind w:left="2052"/>
            </w:pPr>
            <w:r>
              <w:rPr>
                <w:spacing w:val="6"/>
              </w:rPr>
              <w:t>醉药品和精神药品处方的情况进行监督检查。</w:t>
            </w:r>
          </w:p>
        </w:tc>
        <w:tc>
          <w:tcPr>
            <w:tcW w:w="1127" w:type="dxa"/>
            <w:vAlign w:val="top"/>
          </w:tcPr>
          <w:p w14:paraId="603B8078">
            <w:pPr>
              <w:spacing w:line="261" w:lineRule="auto"/>
              <w:rPr>
                <w:rFonts w:ascii="Arial"/>
                <w:sz w:val="21"/>
              </w:rPr>
            </w:pPr>
          </w:p>
          <w:p w14:paraId="731D4E9D">
            <w:pPr>
              <w:spacing w:line="261" w:lineRule="auto"/>
              <w:rPr>
                <w:rFonts w:ascii="Arial"/>
                <w:sz w:val="21"/>
              </w:rPr>
            </w:pPr>
          </w:p>
          <w:p w14:paraId="2662118C">
            <w:pPr>
              <w:spacing w:line="261" w:lineRule="auto"/>
              <w:rPr>
                <w:rFonts w:ascii="Arial"/>
                <w:sz w:val="21"/>
              </w:rPr>
            </w:pPr>
          </w:p>
          <w:p w14:paraId="1F623F3D">
            <w:pPr>
              <w:spacing w:line="262" w:lineRule="auto"/>
              <w:rPr>
                <w:rFonts w:ascii="Arial"/>
                <w:sz w:val="21"/>
              </w:rPr>
            </w:pPr>
          </w:p>
          <w:p w14:paraId="77B26C00">
            <w:pPr>
              <w:spacing w:line="262" w:lineRule="auto"/>
              <w:rPr>
                <w:rFonts w:ascii="Arial"/>
                <w:sz w:val="21"/>
              </w:rPr>
            </w:pPr>
          </w:p>
          <w:p w14:paraId="59813150">
            <w:pPr>
              <w:spacing w:line="262" w:lineRule="auto"/>
              <w:rPr>
                <w:rFonts w:ascii="Arial"/>
                <w:sz w:val="21"/>
              </w:rPr>
            </w:pPr>
          </w:p>
          <w:p w14:paraId="54DD9355">
            <w:pPr>
              <w:pStyle w:val="5"/>
              <w:spacing w:before="45" w:line="233" w:lineRule="auto"/>
              <w:ind w:left="52"/>
            </w:pPr>
            <w:r>
              <w:rPr>
                <w:rFonts w:hint="eastAsia"/>
                <w:spacing w:val="6"/>
                <w:lang w:eastAsia="zh-CN"/>
              </w:rPr>
              <w:t>武昌</w:t>
            </w:r>
            <w:r>
              <w:rPr>
                <w:spacing w:val="6"/>
              </w:rPr>
              <w:t>区卫生监督</w:t>
            </w:r>
          </w:p>
          <w:p w14:paraId="269EB67F">
            <w:pPr>
              <w:pStyle w:val="5"/>
              <w:spacing w:before="8" w:line="232" w:lineRule="auto"/>
              <w:ind w:left="500"/>
            </w:pPr>
            <w:r>
              <w:rPr>
                <w:spacing w:val="2"/>
              </w:rPr>
              <w:t>所</w:t>
            </w:r>
          </w:p>
        </w:tc>
        <w:tc>
          <w:tcPr>
            <w:tcW w:w="1271" w:type="dxa"/>
            <w:vAlign w:val="top"/>
          </w:tcPr>
          <w:p w14:paraId="538C65D1">
            <w:pPr>
              <w:spacing w:line="261" w:lineRule="auto"/>
              <w:rPr>
                <w:rFonts w:ascii="Arial"/>
                <w:sz w:val="21"/>
              </w:rPr>
            </w:pPr>
          </w:p>
          <w:p w14:paraId="6D47772E">
            <w:pPr>
              <w:spacing w:line="261" w:lineRule="auto"/>
              <w:rPr>
                <w:rFonts w:ascii="Arial"/>
                <w:sz w:val="21"/>
              </w:rPr>
            </w:pPr>
          </w:p>
          <w:p w14:paraId="1CE01EB3">
            <w:pPr>
              <w:spacing w:line="261" w:lineRule="auto"/>
              <w:rPr>
                <w:rFonts w:ascii="Arial"/>
                <w:sz w:val="21"/>
              </w:rPr>
            </w:pPr>
          </w:p>
          <w:p w14:paraId="7AE85B1E">
            <w:pPr>
              <w:spacing w:line="261" w:lineRule="auto"/>
              <w:rPr>
                <w:rFonts w:ascii="Arial"/>
                <w:sz w:val="21"/>
              </w:rPr>
            </w:pPr>
          </w:p>
          <w:p w14:paraId="35F7FC1F">
            <w:pPr>
              <w:spacing w:line="262" w:lineRule="auto"/>
              <w:rPr>
                <w:rFonts w:ascii="Arial"/>
                <w:sz w:val="21"/>
              </w:rPr>
            </w:pPr>
          </w:p>
          <w:p w14:paraId="2FC631BF">
            <w:pPr>
              <w:spacing w:line="262" w:lineRule="auto"/>
              <w:rPr>
                <w:rFonts w:ascii="Arial"/>
                <w:sz w:val="21"/>
              </w:rPr>
            </w:pPr>
          </w:p>
          <w:p w14:paraId="344EC8E1">
            <w:pPr>
              <w:pStyle w:val="5"/>
              <w:spacing w:before="46" w:line="232" w:lineRule="auto"/>
              <w:ind w:left="50"/>
            </w:pPr>
            <w:r>
              <w:rPr>
                <w:rFonts w:hint="eastAsia"/>
                <w:spacing w:val="6"/>
                <w:lang w:eastAsia="zh-CN"/>
              </w:rPr>
              <w:t>武昌</w:t>
            </w:r>
            <w:r>
              <w:rPr>
                <w:spacing w:val="6"/>
              </w:rPr>
              <w:t>区卫生健康领</w:t>
            </w:r>
          </w:p>
          <w:p w14:paraId="13C5CA97">
            <w:pPr>
              <w:pStyle w:val="5"/>
              <w:spacing w:before="9" w:line="232" w:lineRule="auto"/>
              <w:ind w:left="573"/>
            </w:pPr>
            <w:r>
              <w:rPr>
                <w:spacing w:val="2"/>
              </w:rPr>
              <w:t>域</w:t>
            </w:r>
          </w:p>
        </w:tc>
        <w:tc>
          <w:tcPr>
            <w:tcW w:w="753" w:type="dxa"/>
            <w:vAlign w:val="top"/>
          </w:tcPr>
          <w:p w14:paraId="46E3162D">
            <w:pPr>
              <w:rPr>
                <w:rFonts w:ascii="Arial"/>
                <w:sz w:val="21"/>
              </w:rPr>
            </w:pPr>
          </w:p>
        </w:tc>
      </w:tr>
      <w:tr w14:paraId="79045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587" w:type="dxa"/>
            <w:vAlign w:val="top"/>
          </w:tcPr>
          <w:p w14:paraId="1442452B">
            <w:pPr>
              <w:spacing w:before="306" w:line="274" w:lineRule="exact"/>
              <w:ind w:left="207"/>
              <w:rPr>
                <w:rFonts w:ascii="黑体" w:hAnsi="黑体" w:eastAsia="黑体" w:cs="黑体"/>
                <w:sz w:val="20"/>
                <w:szCs w:val="20"/>
              </w:rPr>
            </w:pPr>
            <w:r>
              <w:rPr>
                <w:rFonts w:ascii="黑体" w:hAnsi="黑体" w:eastAsia="黑体" w:cs="黑体"/>
                <w:spacing w:val="-5"/>
                <w:position w:val="1"/>
                <w:sz w:val="20"/>
                <w:szCs w:val="20"/>
              </w:rPr>
              <w:t>11</w:t>
            </w:r>
          </w:p>
        </w:tc>
        <w:tc>
          <w:tcPr>
            <w:tcW w:w="1945" w:type="dxa"/>
            <w:vAlign w:val="top"/>
          </w:tcPr>
          <w:p w14:paraId="7DF5EE5F">
            <w:pPr>
              <w:pStyle w:val="5"/>
              <w:spacing w:before="143" w:line="232" w:lineRule="auto"/>
              <w:ind w:left="80"/>
            </w:pPr>
            <w:r>
              <w:rPr>
                <w:spacing w:val="8"/>
              </w:rPr>
              <w:t>对医疗废物收集、运送、贮</w:t>
            </w:r>
          </w:p>
          <w:p w14:paraId="69D53A92">
            <w:pPr>
              <w:pStyle w:val="5"/>
              <w:spacing w:before="10" w:line="232" w:lineRule="auto"/>
              <w:ind w:left="80"/>
            </w:pPr>
            <w:r>
              <w:rPr>
                <w:spacing w:val="7"/>
              </w:rPr>
              <w:t>存、处置活动中的疾病防治</w:t>
            </w:r>
          </w:p>
          <w:p w14:paraId="6EA8F457">
            <w:pPr>
              <w:pStyle w:val="5"/>
              <w:spacing w:before="9" w:line="232" w:lineRule="auto"/>
              <w:ind w:left="454"/>
            </w:pPr>
            <w:r>
              <w:rPr>
                <w:spacing w:val="6"/>
              </w:rPr>
              <w:t>工作的行政检查</w:t>
            </w:r>
          </w:p>
        </w:tc>
        <w:tc>
          <w:tcPr>
            <w:tcW w:w="962" w:type="dxa"/>
            <w:vAlign w:val="top"/>
          </w:tcPr>
          <w:p w14:paraId="3E28C58C">
            <w:pPr>
              <w:spacing w:line="283" w:lineRule="auto"/>
              <w:rPr>
                <w:rFonts w:ascii="Arial"/>
                <w:sz w:val="21"/>
              </w:rPr>
            </w:pPr>
          </w:p>
          <w:p w14:paraId="3A287476">
            <w:pPr>
              <w:pStyle w:val="5"/>
              <w:spacing w:before="46" w:line="232" w:lineRule="auto"/>
              <w:ind w:left="190"/>
            </w:pPr>
            <w:r>
              <w:rPr>
                <w:spacing w:val="5"/>
              </w:rPr>
              <w:t>行政检查</w:t>
            </w:r>
          </w:p>
        </w:tc>
        <w:tc>
          <w:tcPr>
            <w:tcW w:w="7075" w:type="dxa"/>
            <w:vAlign w:val="top"/>
          </w:tcPr>
          <w:p w14:paraId="4134EA7B">
            <w:pPr>
              <w:pStyle w:val="5"/>
              <w:spacing w:before="52" w:line="231" w:lineRule="auto"/>
              <w:ind w:left="41"/>
            </w:pPr>
            <w:r>
              <w:rPr>
                <w:spacing w:val="6"/>
              </w:rPr>
              <w:t>《医疗废物管理条例》第五条县级以上各级人民政府卫生行政主管部门，对医疗废物收集、运送、贮存、</w:t>
            </w:r>
          </w:p>
          <w:p w14:paraId="4EABFC55">
            <w:pPr>
              <w:pStyle w:val="5"/>
              <w:spacing w:before="9" w:line="232" w:lineRule="auto"/>
              <w:ind w:left="39"/>
            </w:pPr>
            <w:r>
              <w:rPr>
                <w:spacing w:val="7"/>
              </w:rPr>
              <w:t>处置活动中的疾病防治工作实施统一监督管理</w:t>
            </w:r>
            <w:r>
              <w:rPr>
                <w:spacing w:val="6"/>
              </w:rPr>
              <w:t>；环境保护行政主管部门，对医疗废物收集、运送、贮存、处</w:t>
            </w:r>
          </w:p>
          <w:p w14:paraId="08D34C56">
            <w:pPr>
              <w:pStyle w:val="5"/>
              <w:spacing w:before="9" w:line="231" w:lineRule="auto"/>
              <w:ind w:left="35"/>
            </w:pPr>
            <w:r>
              <w:rPr>
                <w:spacing w:val="7"/>
              </w:rPr>
              <w:t>置活动中的环境污染防治工作实施统一监督管理。县级以上各级人民政府其他有关部门</w:t>
            </w:r>
            <w:r>
              <w:rPr>
                <w:spacing w:val="6"/>
              </w:rPr>
              <w:t>在各自的职责范围内</w:t>
            </w:r>
          </w:p>
          <w:p w14:paraId="68711A8F">
            <w:pPr>
              <w:pStyle w:val="5"/>
              <w:spacing w:before="9" w:line="225" w:lineRule="auto"/>
              <w:ind w:left="2132"/>
            </w:pPr>
            <w:r>
              <w:rPr>
                <w:spacing w:val="6"/>
              </w:rPr>
              <w:t>负责与医疗废物处置有关的监督管理工作。</w:t>
            </w:r>
          </w:p>
        </w:tc>
        <w:tc>
          <w:tcPr>
            <w:tcW w:w="1127" w:type="dxa"/>
            <w:vAlign w:val="top"/>
          </w:tcPr>
          <w:p w14:paraId="6C902880">
            <w:pPr>
              <w:pStyle w:val="5"/>
              <w:spacing w:before="237" w:line="233" w:lineRule="auto"/>
              <w:ind w:left="52"/>
            </w:pPr>
            <w:r>
              <w:rPr>
                <w:rFonts w:hint="eastAsia"/>
                <w:spacing w:val="6"/>
                <w:lang w:eastAsia="zh-CN"/>
              </w:rPr>
              <w:t>武昌</w:t>
            </w:r>
            <w:r>
              <w:rPr>
                <w:spacing w:val="6"/>
              </w:rPr>
              <w:t>区卫生监督</w:t>
            </w:r>
          </w:p>
          <w:p w14:paraId="0094B800">
            <w:pPr>
              <w:pStyle w:val="5"/>
              <w:spacing w:before="8" w:line="232" w:lineRule="auto"/>
              <w:ind w:left="500"/>
            </w:pPr>
            <w:r>
              <w:rPr>
                <w:spacing w:val="2"/>
              </w:rPr>
              <w:t>所</w:t>
            </w:r>
          </w:p>
        </w:tc>
        <w:tc>
          <w:tcPr>
            <w:tcW w:w="1271" w:type="dxa"/>
            <w:vAlign w:val="top"/>
          </w:tcPr>
          <w:p w14:paraId="2B2013D8">
            <w:pPr>
              <w:pStyle w:val="5"/>
              <w:spacing w:before="237" w:line="232" w:lineRule="auto"/>
              <w:ind w:left="50"/>
            </w:pPr>
            <w:r>
              <w:rPr>
                <w:rFonts w:hint="eastAsia"/>
                <w:spacing w:val="6"/>
                <w:lang w:eastAsia="zh-CN"/>
              </w:rPr>
              <w:t>武昌</w:t>
            </w:r>
            <w:r>
              <w:rPr>
                <w:spacing w:val="6"/>
              </w:rPr>
              <w:t>区卫生健康领</w:t>
            </w:r>
          </w:p>
          <w:p w14:paraId="60889C64">
            <w:pPr>
              <w:pStyle w:val="5"/>
              <w:spacing w:before="9" w:line="232" w:lineRule="auto"/>
              <w:ind w:left="573"/>
            </w:pPr>
            <w:r>
              <w:rPr>
                <w:spacing w:val="2"/>
              </w:rPr>
              <w:t>域</w:t>
            </w:r>
          </w:p>
        </w:tc>
        <w:tc>
          <w:tcPr>
            <w:tcW w:w="753" w:type="dxa"/>
            <w:vAlign w:val="top"/>
          </w:tcPr>
          <w:p w14:paraId="5E34DEBA">
            <w:pPr>
              <w:rPr>
                <w:rFonts w:ascii="Arial"/>
                <w:sz w:val="21"/>
              </w:rPr>
            </w:pPr>
          </w:p>
        </w:tc>
      </w:tr>
      <w:tr w14:paraId="5C094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587" w:type="dxa"/>
            <w:vAlign w:val="top"/>
          </w:tcPr>
          <w:p w14:paraId="7D19940C">
            <w:pPr>
              <w:spacing w:before="209" w:line="274" w:lineRule="exact"/>
              <w:ind w:left="207"/>
              <w:rPr>
                <w:rFonts w:ascii="黑体" w:hAnsi="黑体" w:eastAsia="黑体" w:cs="黑体"/>
                <w:sz w:val="20"/>
                <w:szCs w:val="20"/>
              </w:rPr>
            </w:pPr>
            <w:r>
              <w:rPr>
                <w:rFonts w:ascii="黑体" w:hAnsi="黑体" w:eastAsia="黑体" w:cs="黑体"/>
                <w:spacing w:val="-5"/>
                <w:position w:val="1"/>
                <w:sz w:val="20"/>
                <w:szCs w:val="20"/>
              </w:rPr>
              <w:t>12</w:t>
            </w:r>
          </w:p>
        </w:tc>
        <w:tc>
          <w:tcPr>
            <w:tcW w:w="1945" w:type="dxa"/>
            <w:vAlign w:val="top"/>
          </w:tcPr>
          <w:p w14:paraId="73F6E1CE">
            <w:pPr>
              <w:pStyle w:val="5"/>
              <w:spacing w:before="234" w:line="231" w:lineRule="auto"/>
              <w:ind w:left="80"/>
            </w:pPr>
            <w:r>
              <w:rPr>
                <w:spacing w:val="6"/>
              </w:rPr>
              <w:t>对精神卫生工作的行政检查</w:t>
            </w:r>
          </w:p>
        </w:tc>
        <w:tc>
          <w:tcPr>
            <w:tcW w:w="962" w:type="dxa"/>
            <w:vAlign w:val="top"/>
          </w:tcPr>
          <w:p w14:paraId="1CB2D7B7">
            <w:pPr>
              <w:pStyle w:val="5"/>
              <w:spacing w:before="234" w:line="232" w:lineRule="auto"/>
              <w:ind w:left="190"/>
            </w:pPr>
            <w:r>
              <w:rPr>
                <w:spacing w:val="5"/>
              </w:rPr>
              <w:t>行政检查</w:t>
            </w:r>
          </w:p>
        </w:tc>
        <w:tc>
          <w:tcPr>
            <w:tcW w:w="7075" w:type="dxa"/>
            <w:vAlign w:val="top"/>
          </w:tcPr>
          <w:p w14:paraId="385EA92A">
            <w:pPr>
              <w:pStyle w:val="5"/>
              <w:spacing w:before="46" w:line="231" w:lineRule="auto"/>
              <w:ind w:left="41"/>
            </w:pPr>
            <w:r>
              <w:rPr>
                <w:spacing w:val="7"/>
              </w:rPr>
              <w:t>《精神卫生法》第八条国务院卫生行政部门主管全国的精神卫生工作。县级以上地方人民政府卫生行政部</w:t>
            </w:r>
          </w:p>
          <w:p w14:paraId="04477B4C">
            <w:pPr>
              <w:pStyle w:val="5"/>
              <w:spacing w:before="12" w:line="231" w:lineRule="auto"/>
              <w:ind w:left="53"/>
            </w:pPr>
            <w:r>
              <w:rPr>
                <w:spacing w:val="7"/>
              </w:rPr>
              <w:t>门主管本行政区域的精神卫生工作。县级以上人民</w:t>
            </w:r>
            <w:r>
              <w:rPr>
                <w:spacing w:val="6"/>
              </w:rPr>
              <w:t>政府司法行政、民政、公安、教育、医疗保障等部门在各</w:t>
            </w:r>
          </w:p>
          <w:p w14:paraId="6D165F8D">
            <w:pPr>
              <w:pStyle w:val="5"/>
              <w:spacing w:before="9" w:line="214" w:lineRule="auto"/>
              <w:ind w:left="2226"/>
            </w:pPr>
            <w:r>
              <w:rPr>
                <w:spacing w:val="5"/>
              </w:rPr>
              <w:t>自职责范围内负责有关的精神卫生工作。</w:t>
            </w:r>
          </w:p>
        </w:tc>
        <w:tc>
          <w:tcPr>
            <w:tcW w:w="1127" w:type="dxa"/>
            <w:vAlign w:val="top"/>
          </w:tcPr>
          <w:p w14:paraId="22DEAEE5">
            <w:pPr>
              <w:pStyle w:val="5"/>
              <w:spacing w:before="140" w:line="233" w:lineRule="auto"/>
              <w:ind w:left="52"/>
            </w:pPr>
            <w:r>
              <w:rPr>
                <w:rFonts w:hint="eastAsia"/>
                <w:spacing w:val="6"/>
                <w:lang w:eastAsia="zh-CN"/>
              </w:rPr>
              <w:t>武昌</w:t>
            </w:r>
            <w:r>
              <w:rPr>
                <w:spacing w:val="6"/>
              </w:rPr>
              <w:t>区卫生监督</w:t>
            </w:r>
          </w:p>
          <w:p w14:paraId="266CDB3D">
            <w:pPr>
              <w:pStyle w:val="5"/>
              <w:spacing w:before="8" w:line="232" w:lineRule="auto"/>
              <w:ind w:left="500"/>
            </w:pPr>
            <w:r>
              <w:rPr>
                <w:spacing w:val="2"/>
              </w:rPr>
              <w:t>所</w:t>
            </w:r>
          </w:p>
        </w:tc>
        <w:tc>
          <w:tcPr>
            <w:tcW w:w="1271" w:type="dxa"/>
            <w:vAlign w:val="top"/>
          </w:tcPr>
          <w:p w14:paraId="28CD4451">
            <w:pPr>
              <w:pStyle w:val="5"/>
              <w:spacing w:before="140" w:line="232" w:lineRule="auto"/>
              <w:ind w:left="50"/>
            </w:pPr>
            <w:r>
              <w:rPr>
                <w:rFonts w:hint="eastAsia"/>
                <w:spacing w:val="6"/>
                <w:lang w:eastAsia="zh-CN"/>
              </w:rPr>
              <w:t>武昌</w:t>
            </w:r>
            <w:r>
              <w:rPr>
                <w:spacing w:val="6"/>
              </w:rPr>
              <w:t>区卫生健康领</w:t>
            </w:r>
          </w:p>
          <w:p w14:paraId="64A286F8">
            <w:pPr>
              <w:pStyle w:val="5"/>
              <w:spacing w:before="9" w:line="232" w:lineRule="auto"/>
              <w:ind w:left="573"/>
            </w:pPr>
            <w:r>
              <w:rPr>
                <w:spacing w:val="2"/>
              </w:rPr>
              <w:t>域</w:t>
            </w:r>
          </w:p>
        </w:tc>
        <w:tc>
          <w:tcPr>
            <w:tcW w:w="753" w:type="dxa"/>
            <w:vAlign w:val="top"/>
          </w:tcPr>
          <w:p w14:paraId="50EB73F0">
            <w:pPr>
              <w:rPr>
                <w:rFonts w:ascii="Arial"/>
                <w:sz w:val="21"/>
              </w:rPr>
            </w:pPr>
          </w:p>
        </w:tc>
      </w:tr>
      <w:tr w14:paraId="7BD9F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587" w:type="dxa"/>
            <w:vAlign w:val="top"/>
          </w:tcPr>
          <w:p w14:paraId="677A68BD">
            <w:pPr>
              <w:spacing w:line="293" w:lineRule="auto"/>
              <w:rPr>
                <w:rFonts w:ascii="Arial"/>
                <w:sz w:val="21"/>
              </w:rPr>
            </w:pPr>
          </w:p>
          <w:p w14:paraId="1D317577">
            <w:pPr>
              <w:spacing w:line="293" w:lineRule="auto"/>
              <w:rPr>
                <w:rFonts w:ascii="Arial"/>
                <w:sz w:val="21"/>
              </w:rPr>
            </w:pPr>
          </w:p>
          <w:p w14:paraId="48DC69C8">
            <w:pPr>
              <w:spacing w:before="65" w:line="271" w:lineRule="exact"/>
              <w:ind w:left="207"/>
              <w:rPr>
                <w:rFonts w:ascii="黑体" w:hAnsi="黑体" w:eastAsia="黑体" w:cs="黑体"/>
                <w:sz w:val="20"/>
                <w:szCs w:val="20"/>
              </w:rPr>
            </w:pPr>
            <w:r>
              <w:rPr>
                <w:rFonts w:ascii="黑体" w:hAnsi="黑体" w:eastAsia="黑体" w:cs="黑体"/>
                <w:spacing w:val="-5"/>
                <w:position w:val="1"/>
                <w:sz w:val="20"/>
                <w:szCs w:val="20"/>
              </w:rPr>
              <w:t>13</w:t>
            </w:r>
          </w:p>
        </w:tc>
        <w:tc>
          <w:tcPr>
            <w:tcW w:w="1945" w:type="dxa"/>
            <w:vAlign w:val="top"/>
          </w:tcPr>
          <w:p w14:paraId="2DA92F23">
            <w:pPr>
              <w:spacing w:line="268" w:lineRule="auto"/>
              <w:rPr>
                <w:rFonts w:ascii="Arial"/>
                <w:sz w:val="21"/>
              </w:rPr>
            </w:pPr>
          </w:p>
          <w:p w14:paraId="3E46EE2C">
            <w:pPr>
              <w:spacing w:line="269" w:lineRule="auto"/>
              <w:rPr>
                <w:rFonts w:ascii="Arial"/>
                <w:sz w:val="21"/>
              </w:rPr>
            </w:pPr>
          </w:p>
          <w:p w14:paraId="4E2778D3">
            <w:pPr>
              <w:pStyle w:val="5"/>
              <w:spacing w:before="45" w:line="244" w:lineRule="auto"/>
              <w:ind w:left="80" w:right="91"/>
            </w:pPr>
            <w:r>
              <w:rPr>
                <w:spacing w:val="6"/>
              </w:rPr>
              <w:t>对按职责分工的残疾预防和残疾人康复工作的行政检查</w:t>
            </w:r>
          </w:p>
        </w:tc>
        <w:tc>
          <w:tcPr>
            <w:tcW w:w="962" w:type="dxa"/>
            <w:vAlign w:val="top"/>
          </w:tcPr>
          <w:p w14:paraId="34520D19">
            <w:pPr>
              <w:spacing w:line="313" w:lineRule="auto"/>
              <w:rPr>
                <w:rFonts w:ascii="Arial"/>
                <w:sz w:val="21"/>
              </w:rPr>
            </w:pPr>
          </w:p>
          <w:p w14:paraId="46F35A56">
            <w:pPr>
              <w:spacing w:line="314" w:lineRule="auto"/>
              <w:rPr>
                <w:rFonts w:ascii="Arial"/>
                <w:sz w:val="21"/>
              </w:rPr>
            </w:pPr>
          </w:p>
          <w:p w14:paraId="36134A14">
            <w:pPr>
              <w:pStyle w:val="5"/>
              <w:spacing w:before="46" w:line="232" w:lineRule="auto"/>
              <w:ind w:left="190"/>
            </w:pPr>
            <w:r>
              <w:rPr>
                <w:spacing w:val="5"/>
              </w:rPr>
              <w:t>行政检查</w:t>
            </w:r>
          </w:p>
        </w:tc>
        <w:tc>
          <w:tcPr>
            <w:tcW w:w="7075" w:type="dxa"/>
            <w:vAlign w:val="top"/>
          </w:tcPr>
          <w:p w14:paraId="27D7030F">
            <w:pPr>
              <w:pStyle w:val="5"/>
              <w:spacing w:before="215" w:line="231" w:lineRule="auto"/>
              <w:ind w:left="41"/>
            </w:pPr>
            <w:r>
              <w:rPr>
                <w:spacing w:val="6"/>
              </w:rPr>
              <w:t>《残疾预防和残疾人康复条例》第四条县级以上人民政府领导残疾预防和残疾人康复工作，将残疾预防和残</w:t>
            </w:r>
          </w:p>
          <w:p w14:paraId="427B1C5C">
            <w:pPr>
              <w:pStyle w:val="5"/>
              <w:spacing w:before="10" w:line="231" w:lineRule="auto"/>
              <w:ind w:left="36"/>
            </w:pPr>
            <w:r>
              <w:rPr>
                <w:spacing w:val="7"/>
              </w:rPr>
              <w:t>疾人康复工作纳入国民经济和社会发展规划，</w:t>
            </w:r>
            <w:r>
              <w:rPr>
                <w:spacing w:val="6"/>
              </w:rPr>
              <w:t>完善残疾预防和残疾人康复服务和保障体系，建立政府主导、</w:t>
            </w:r>
          </w:p>
          <w:p w14:paraId="6532B5EE">
            <w:pPr>
              <w:pStyle w:val="5"/>
              <w:spacing w:before="9" w:line="231" w:lineRule="auto"/>
              <w:ind w:left="38"/>
            </w:pPr>
            <w:r>
              <w:rPr>
                <w:spacing w:val="8"/>
              </w:rPr>
              <w:t>部门协作、社会参与的工作机制，实行工作</w:t>
            </w:r>
            <w:r>
              <w:rPr>
                <w:spacing w:val="7"/>
              </w:rPr>
              <w:t>责任制，对有关部门承担的残疾预防和残疾人康复工作进行考核</w:t>
            </w:r>
          </w:p>
          <w:p w14:paraId="44DFE8C6">
            <w:pPr>
              <w:pStyle w:val="5"/>
              <w:spacing w:before="9" w:line="231" w:lineRule="auto"/>
              <w:ind w:left="37"/>
            </w:pPr>
            <w:r>
              <w:rPr>
                <w:spacing w:val="7"/>
              </w:rPr>
              <w:t>和监督。乡镇人民政府和街道办事处根据本地区的实际情况，组织开展残疾</w:t>
            </w:r>
            <w:r>
              <w:rPr>
                <w:spacing w:val="6"/>
              </w:rPr>
              <w:t>预防和残疾人康复工作。县级以</w:t>
            </w:r>
          </w:p>
          <w:p w14:paraId="00A90F22">
            <w:pPr>
              <w:pStyle w:val="5"/>
              <w:spacing w:before="10" w:line="231" w:lineRule="auto"/>
              <w:ind w:left="38"/>
            </w:pPr>
            <w:r>
              <w:rPr>
                <w:spacing w:val="6"/>
              </w:rPr>
              <w:t>上人民政府负责残疾人工作的机构，负责残疾预防和残疾人康复工作的组织实施与监督。县级以上人民政府</w:t>
            </w:r>
          </w:p>
          <w:p w14:paraId="1C3B6C48">
            <w:pPr>
              <w:pStyle w:val="5"/>
              <w:spacing w:before="11" w:line="232" w:lineRule="auto"/>
              <w:ind w:left="1307"/>
            </w:pPr>
            <w:r>
              <w:rPr>
                <w:spacing w:val="7"/>
              </w:rPr>
              <w:t>有关部门在各自的职责范围内做好残疾预防和残疾人康</w:t>
            </w:r>
            <w:r>
              <w:rPr>
                <w:spacing w:val="6"/>
              </w:rPr>
              <w:t>复有关工作。</w:t>
            </w:r>
          </w:p>
        </w:tc>
        <w:tc>
          <w:tcPr>
            <w:tcW w:w="1127" w:type="dxa"/>
            <w:vAlign w:val="top"/>
          </w:tcPr>
          <w:p w14:paraId="7A3ACB09">
            <w:pPr>
              <w:spacing w:line="268" w:lineRule="auto"/>
              <w:rPr>
                <w:rFonts w:ascii="Arial"/>
                <w:sz w:val="21"/>
              </w:rPr>
            </w:pPr>
          </w:p>
          <w:p w14:paraId="02EDE656">
            <w:pPr>
              <w:spacing w:line="269" w:lineRule="auto"/>
              <w:rPr>
                <w:rFonts w:ascii="Arial"/>
                <w:sz w:val="21"/>
              </w:rPr>
            </w:pPr>
          </w:p>
          <w:p w14:paraId="33959353">
            <w:pPr>
              <w:pStyle w:val="5"/>
              <w:spacing w:before="45" w:line="233" w:lineRule="auto"/>
              <w:ind w:left="52"/>
            </w:pPr>
            <w:r>
              <w:rPr>
                <w:rFonts w:hint="eastAsia"/>
                <w:spacing w:val="6"/>
                <w:lang w:eastAsia="zh-CN"/>
              </w:rPr>
              <w:t>武昌</w:t>
            </w:r>
            <w:r>
              <w:rPr>
                <w:spacing w:val="6"/>
              </w:rPr>
              <w:t>区卫生监督</w:t>
            </w:r>
          </w:p>
          <w:p w14:paraId="24C8F5E3">
            <w:pPr>
              <w:pStyle w:val="5"/>
              <w:spacing w:before="8" w:line="232" w:lineRule="auto"/>
              <w:ind w:left="500"/>
            </w:pPr>
            <w:r>
              <w:rPr>
                <w:spacing w:val="2"/>
              </w:rPr>
              <w:t>所</w:t>
            </w:r>
          </w:p>
        </w:tc>
        <w:tc>
          <w:tcPr>
            <w:tcW w:w="1271" w:type="dxa"/>
            <w:vAlign w:val="top"/>
          </w:tcPr>
          <w:p w14:paraId="49C90E1E">
            <w:pPr>
              <w:spacing w:line="268" w:lineRule="auto"/>
              <w:rPr>
                <w:rFonts w:ascii="Arial"/>
                <w:sz w:val="21"/>
              </w:rPr>
            </w:pPr>
          </w:p>
          <w:p w14:paraId="145C2998">
            <w:pPr>
              <w:spacing w:line="268" w:lineRule="auto"/>
              <w:rPr>
                <w:rFonts w:ascii="Arial"/>
                <w:sz w:val="21"/>
              </w:rPr>
            </w:pPr>
          </w:p>
          <w:p w14:paraId="4ECDBC57">
            <w:pPr>
              <w:pStyle w:val="5"/>
              <w:spacing w:before="46" w:line="232" w:lineRule="auto"/>
              <w:ind w:left="50"/>
            </w:pPr>
            <w:r>
              <w:rPr>
                <w:rFonts w:hint="eastAsia"/>
                <w:spacing w:val="6"/>
                <w:lang w:eastAsia="zh-CN"/>
              </w:rPr>
              <w:t>武昌</w:t>
            </w:r>
            <w:r>
              <w:rPr>
                <w:spacing w:val="6"/>
              </w:rPr>
              <w:t>区卫生健康领</w:t>
            </w:r>
          </w:p>
          <w:p w14:paraId="5763E8CE">
            <w:pPr>
              <w:pStyle w:val="5"/>
              <w:spacing w:before="9" w:line="232" w:lineRule="auto"/>
              <w:ind w:left="573"/>
            </w:pPr>
            <w:r>
              <w:rPr>
                <w:spacing w:val="2"/>
              </w:rPr>
              <w:t>域</w:t>
            </w:r>
          </w:p>
        </w:tc>
        <w:tc>
          <w:tcPr>
            <w:tcW w:w="753" w:type="dxa"/>
            <w:vAlign w:val="top"/>
          </w:tcPr>
          <w:p w14:paraId="6419F619">
            <w:pPr>
              <w:rPr>
                <w:rFonts w:ascii="Arial"/>
                <w:sz w:val="21"/>
              </w:rPr>
            </w:pPr>
          </w:p>
        </w:tc>
      </w:tr>
    </w:tbl>
    <w:p w14:paraId="5898E91B">
      <w:pPr>
        <w:rPr>
          <w:rFonts w:ascii="Arial"/>
          <w:sz w:val="21"/>
        </w:rPr>
      </w:pPr>
    </w:p>
    <w:p w14:paraId="63B9C2AE">
      <w:pPr>
        <w:rPr>
          <w:rFonts w:ascii="Arial" w:hAnsi="Arial" w:eastAsia="Arial" w:cs="Arial"/>
          <w:sz w:val="21"/>
          <w:szCs w:val="21"/>
        </w:rPr>
        <w:sectPr>
          <w:pgSz w:w="16837" w:h="11905"/>
          <w:pgMar w:top="1011" w:right="2031" w:bottom="0" w:left="1075" w:header="0" w:footer="0" w:gutter="0"/>
          <w:cols w:space="720" w:num="1"/>
        </w:sectPr>
      </w:pPr>
    </w:p>
    <w:p w14:paraId="464CF929">
      <w:pPr>
        <w:spacing w:before="181"/>
      </w:pPr>
    </w:p>
    <w:tbl>
      <w:tblPr>
        <w:tblStyle w:val="4"/>
        <w:tblW w:w="13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7"/>
        <w:gridCol w:w="1945"/>
        <w:gridCol w:w="962"/>
        <w:gridCol w:w="7075"/>
        <w:gridCol w:w="1127"/>
        <w:gridCol w:w="1271"/>
        <w:gridCol w:w="753"/>
      </w:tblGrid>
      <w:tr w14:paraId="1DF09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2" w:hRule="atLeast"/>
        </w:trPr>
        <w:tc>
          <w:tcPr>
            <w:tcW w:w="587" w:type="dxa"/>
            <w:vAlign w:val="top"/>
          </w:tcPr>
          <w:p w14:paraId="3FA72F64">
            <w:pPr>
              <w:spacing w:line="252" w:lineRule="auto"/>
              <w:rPr>
                <w:rFonts w:ascii="Arial"/>
                <w:sz w:val="21"/>
              </w:rPr>
            </w:pPr>
          </w:p>
          <w:p w14:paraId="371D2534">
            <w:pPr>
              <w:spacing w:line="252" w:lineRule="auto"/>
              <w:rPr>
                <w:rFonts w:ascii="Arial"/>
                <w:sz w:val="21"/>
              </w:rPr>
            </w:pPr>
          </w:p>
          <w:p w14:paraId="5B717418">
            <w:pPr>
              <w:spacing w:line="252" w:lineRule="auto"/>
              <w:rPr>
                <w:rFonts w:ascii="Arial"/>
                <w:sz w:val="21"/>
              </w:rPr>
            </w:pPr>
          </w:p>
          <w:p w14:paraId="6578EF76">
            <w:pPr>
              <w:spacing w:line="252" w:lineRule="auto"/>
              <w:rPr>
                <w:rFonts w:ascii="Arial"/>
                <w:sz w:val="21"/>
              </w:rPr>
            </w:pPr>
          </w:p>
          <w:p w14:paraId="39DA1C7C">
            <w:pPr>
              <w:spacing w:line="252" w:lineRule="auto"/>
              <w:rPr>
                <w:rFonts w:ascii="Arial"/>
                <w:sz w:val="21"/>
              </w:rPr>
            </w:pPr>
          </w:p>
          <w:p w14:paraId="774AB387">
            <w:pPr>
              <w:spacing w:before="65" w:line="274" w:lineRule="exact"/>
              <w:ind w:left="207"/>
              <w:rPr>
                <w:rFonts w:ascii="黑体" w:hAnsi="黑体" w:eastAsia="黑体" w:cs="黑体"/>
                <w:sz w:val="20"/>
                <w:szCs w:val="20"/>
              </w:rPr>
            </w:pPr>
            <w:r>
              <w:rPr>
                <w:rFonts w:ascii="黑体" w:hAnsi="黑体" w:eastAsia="黑体" w:cs="黑体"/>
                <w:spacing w:val="-5"/>
                <w:position w:val="1"/>
                <w:sz w:val="20"/>
                <w:szCs w:val="20"/>
              </w:rPr>
              <w:t>14</w:t>
            </w:r>
          </w:p>
        </w:tc>
        <w:tc>
          <w:tcPr>
            <w:tcW w:w="1945" w:type="dxa"/>
            <w:vAlign w:val="top"/>
          </w:tcPr>
          <w:p w14:paraId="6FAC738B">
            <w:pPr>
              <w:spacing w:line="260" w:lineRule="auto"/>
              <w:rPr>
                <w:rFonts w:ascii="Arial"/>
                <w:sz w:val="21"/>
              </w:rPr>
            </w:pPr>
          </w:p>
          <w:p w14:paraId="4B290452">
            <w:pPr>
              <w:spacing w:line="261" w:lineRule="auto"/>
              <w:rPr>
                <w:rFonts w:ascii="Arial"/>
                <w:sz w:val="21"/>
              </w:rPr>
            </w:pPr>
          </w:p>
          <w:p w14:paraId="1FD13D5F">
            <w:pPr>
              <w:spacing w:line="261" w:lineRule="auto"/>
              <w:rPr>
                <w:rFonts w:ascii="Arial"/>
                <w:sz w:val="21"/>
              </w:rPr>
            </w:pPr>
          </w:p>
          <w:p w14:paraId="74A873F2">
            <w:pPr>
              <w:spacing w:line="261" w:lineRule="auto"/>
              <w:rPr>
                <w:rFonts w:ascii="Arial"/>
                <w:sz w:val="21"/>
              </w:rPr>
            </w:pPr>
          </w:p>
          <w:p w14:paraId="42033094">
            <w:pPr>
              <w:spacing w:line="261" w:lineRule="auto"/>
              <w:rPr>
                <w:rFonts w:ascii="Arial"/>
                <w:sz w:val="21"/>
              </w:rPr>
            </w:pPr>
          </w:p>
          <w:p w14:paraId="61D5BFDE">
            <w:pPr>
              <w:pStyle w:val="5"/>
              <w:spacing w:before="45" w:line="232" w:lineRule="auto"/>
              <w:ind w:left="154"/>
            </w:pPr>
            <w:r>
              <w:rPr>
                <w:spacing w:val="6"/>
              </w:rPr>
              <w:t>对中医药工作的行政检查</w:t>
            </w:r>
          </w:p>
        </w:tc>
        <w:tc>
          <w:tcPr>
            <w:tcW w:w="962" w:type="dxa"/>
            <w:vAlign w:val="top"/>
          </w:tcPr>
          <w:p w14:paraId="5076DE5E">
            <w:pPr>
              <w:spacing w:line="260" w:lineRule="auto"/>
              <w:rPr>
                <w:rFonts w:ascii="Arial"/>
                <w:sz w:val="21"/>
              </w:rPr>
            </w:pPr>
          </w:p>
          <w:p w14:paraId="2B130B4E">
            <w:pPr>
              <w:spacing w:line="261" w:lineRule="auto"/>
              <w:rPr>
                <w:rFonts w:ascii="Arial"/>
                <w:sz w:val="21"/>
              </w:rPr>
            </w:pPr>
          </w:p>
          <w:p w14:paraId="52D8F8ED">
            <w:pPr>
              <w:spacing w:line="261" w:lineRule="auto"/>
              <w:rPr>
                <w:rFonts w:ascii="Arial"/>
                <w:sz w:val="21"/>
              </w:rPr>
            </w:pPr>
          </w:p>
          <w:p w14:paraId="58EEF92B">
            <w:pPr>
              <w:spacing w:line="261" w:lineRule="auto"/>
              <w:rPr>
                <w:rFonts w:ascii="Arial"/>
                <w:sz w:val="21"/>
              </w:rPr>
            </w:pPr>
          </w:p>
          <w:p w14:paraId="61E583A4">
            <w:pPr>
              <w:spacing w:line="261" w:lineRule="auto"/>
              <w:rPr>
                <w:rFonts w:ascii="Arial"/>
                <w:sz w:val="21"/>
              </w:rPr>
            </w:pPr>
          </w:p>
          <w:p w14:paraId="0BF2A2DF">
            <w:pPr>
              <w:pStyle w:val="5"/>
              <w:spacing w:before="45" w:line="232" w:lineRule="auto"/>
              <w:ind w:left="190"/>
            </w:pPr>
            <w:r>
              <w:rPr>
                <w:spacing w:val="5"/>
              </w:rPr>
              <w:t>行政检查</w:t>
            </w:r>
          </w:p>
        </w:tc>
        <w:tc>
          <w:tcPr>
            <w:tcW w:w="7075" w:type="dxa"/>
            <w:vAlign w:val="top"/>
          </w:tcPr>
          <w:p w14:paraId="6AFADA77">
            <w:pPr>
              <w:pStyle w:val="5"/>
              <w:spacing w:before="59" w:line="232" w:lineRule="auto"/>
              <w:ind w:left="41"/>
            </w:pPr>
            <w:r>
              <w:rPr>
                <w:spacing w:val="7"/>
              </w:rPr>
              <w:t>《中医药法》第五条国务院中医药主管部门负责全国的中医药管理工</w:t>
            </w:r>
            <w:r>
              <w:rPr>
                <w:spacing w:val="6"/>
              </w:rPr>
              <w:t>作。国务院其他有关部门在各自职责</w:t>
            </w:r>
          </w:p>
          <w:p w14:paraId="2DDFF518">
            <w:pPr>
              <w:pStyle w:val="5"/>
              <w:spacing w:before="11" w:line="231" w:lineRule="auto"/>
              <w:ind w:left="40"/>
            </w:pPr>
            <w:r>
              <w:rPr>
                <w:spacing w:val="7"/>
              </w:rPr>
              <w:t>范围内负责与中医药管理有关的工作。县级以上地方人民政府中医药主管部</w:t>
            </w:r>
            <w:r>
              <w:rPr>
                <w:spacing w:val="6"/>
              </w:rPr>
              <w:t>门负责本行政区域的中医药管理</w:t>
            </w:r>
          </w:p>
          <w:p w14:paraId="338AF68C">
            <w:pPr>
              <w:pStyle w:val="5"/>
              <w:spacing w:before="9" w:line="231" w:lineRule="auto"/>
              <w:ind w:left="112"/>
            </w:pPr>
            <w:r>
              <w:rPr>
                <w:spacing w:val="7"/>
              </w:rPr>
              <w:t>工作。县级以上地方人民政府其他有关部门在各自职责范围内负责与中医药管理有关的工作</w:t>
            </w:r>
            <w:r>
              <w:rPr>
                <w:spacing w:val="6"/>
              </w:rPr>
              <w:t>。第五十三条</w:t>
            </w:r>
          </w:p>
          <w:p w14:paraId="46B21640">
            <w:pPr>
              <w:pStyle w:val="5"/>
              <w:spacing w:before="9" w:line="231" w:lineRule="auto"/>
              <w:ind w:left="37"/>
            </w:pPr>
            <w:r>
              <w:rPr>
                <w:spacing w:val="6"/>
              </w:rPr>
              <w:t>县级以上人民政府中医药主管部门及其他有关部门未履行本法规定的职责的，由本级人民政府或者上级人民</w:t>
            </w:r>
          </w:p>
          <w:p w14:paraId="0ABE0478">
            <w:pPr>
              <w:pStyle w:val="5"/>
              <w:spacing w:before="10" w:line="231" w:lineRule="auto"/>
              <w:ind w:left="36"/>
            </w:pPr>
            <w:r>
              <w:rPr>
                <w:spacing w:val="7"/>
              </w:rPr>
              <w:t>政府有关部门责令改正；情节严重的，对直接负责的主管人员和其</w:t>
            </w:r>
            <w:r>
              <w:rPr>
                <w:spacing w:val="6"/>
              </w:rPr>
              <w:t>他直接责任人员，依法给予处分。《中医</w:t>
            </w:r>
          </w:p>
          <w:p w14:paraId="4896CB40">
            <w:pPr>
              <w:pStyle w:val="5"/>
              <w:spacing w:before="9" w:line="232" w:lineRule="auto"/>
              <w:ind w:left="38"/>
            </w:pPr>
            <w:r>
              <w:rPr>
                <w:spacing w:val="7"/>
              </w:rPr>
              <w:t>药条例》第六条国务院中医药管理部门负责全国中医药管理工作。国务院有关部门在各自的职责范</w:t>
            </w:r>
            <w:r>
              <w:rPr>
                <w:spacing w:val="6"/>
              </w:rPr>
              <w:t>围内负</w:t>
            </w:r>
          </w:p>
          <w:p w14:paraId="5D1A2968">
            <w:pPr>
              <w:pStyle w:val="5"/>
              <w:spacing w:before="9" w:line="231" w:lineRule="auto"/>
              <w:ind w:left="42"/>
            </w:pPr>
            <w:r>
              <w:rPr>
                <w:spacing w:val="7"/>
              </w:rPr>
              <w:t>责与中医药有关的工作。县级以上地方人民政府负责中医药管理的部门</w:t>
            </w:r>
            <w:r>
              <w:rPr>
                <w:spacing w:val="6"/>
              </w:rPr>
              <w:t>负责本行政区域内的中医药管理工作</w:t>
            </w:r>
          </w:p>
          <w:p w14:paraId="47E392FC">
            <w:pPr>
              <w:pStyle w:val="5"/>
              <w:spacing w:before="12" w:line="231" w:lineRule="auto"/>
              <w:ind w:left="51"/>
            </w:pPr>
            <w:r>
              <w:rPr>
                <w:spacing w:val="7"/>
              </w:rPr>
              <w:t>。县级以上地方人民政府有关部门在各自的职责范围内负</w:t>
            </w:r>
            <w:r>
              <w:rPr>
                <w:spacing w:val="6"/>
              </w:rPr>
              <w:t>责与中医药有关的工作。《中药品种保护条例》第</w:t>
            </w:r>
          </w:p>
          <w:p w14:paraId="10B9707F">
            <w:pPr>
              <w:pStyle w:val="5"/>
              <w:spacing w:before="10" w:line="232" w:lineRule="auto"/>
              <w:ind w:left="50"/>
            </w:pPr>
            <w:r>
              <w:rPr>
                <w:spacing w:val="6"/>
              </w:rPr>
              <w:t>四条国务院卫生行政部门负责全国中药品种保护的监督管理工作。国家中药生产经营主管部门协同管理全</w:t>
            </w:r>
          </w:p>
          <w:p w14:paraId="43ED7E37">
            <w:pPr>
              <w:pStyle w:val="5"/>
              <w:spacing w:before="8" w:line="232" w:lineRule="auto"/>
              <w:ind w:left="51"/>
            </w:pPr>
            <w:r>
              <w:rPr>
                <w:spacing w:val="6"/>
              </w:rPr>
              <w:t>国中药品种的保护工作。《中医诊所备案管理暂行办法》第三条国家中医药管理局负责全国中医诊所的管</w:t>
            </w:r>
          </w:p>
          <w:p w14:paraId="20F366A5">
            <w:pPr>
              <w:pStyle w:val="5"/>
              <w:spacing w:before="9" w:line="231" w:lineRule="auto"/>
              <w:ind w:left="38"/>
            </w:pPr>
            <w:r>
              <w:rPr>
                <w:spacing w:val="7"/>
              </w:rPr>
              <w:t>理工作。县级以上地方中医药主管部门负责本行政区域内中医诊所的监督管理工作。县级中医药主管部门具</w:t>
            </w:r>
          </w:p>
          <w:p w14:paraId="0E616344">
            <w:pPr>
              <w:pStyle w:val="5"/>
              <w:spacing w:before="10" w:line="231" w:lineRule="auto"/>
              <w:ind w:left="36"/>
            </w:pPr>
            <w:r>
              <w:rPr>
                <w:spacing w:val="7"/>
              </w:rPr>
              <w:t>体负责本行政区域内中医诊所的备案工作。第十五条县级中医药主管部门应当自中医诊</w:t>
            </w:r>
            <w:r>
              <w:rPr>
                <w:spacing w:val="6"/>
              </w:rPr>
              <w:t>所备案之日起三十</w:t>
            </w:r>
          </w:p>
          <w:p w14:paraId="612808A0">
            <w:pPr>
              <w:pStyle w:val="5"/>
              <w:spacing w:before="12" w:line="231" w:lineRule="auto"/>
              <w:ind w:left="62"/>
            </w:pPr>
            <w:r>
              <w:rPr>
                <w:spacing w:val="6"/>
              </w:rPr>
              <w:t>日内，对备案的中医诊所进行现场核查，对相关材料进行核实，并定期开展现场监督检查。《医疗气功</w:t>
            </w:r>
            <w:r>
              <w:rPr>
                <w:spacing w:val="5"/>
              </w:rPr>
              <w:t>管理</w:t>
            </w:r>
          </w:p>
          <w:p w14:paraId="095C2498">
            <w:pPr>
              <w:pStyle w:val="5"/>
              <w:spacing w:before="10" w:line="231" w:lineRule="auto"/>
              <w:ind w:left="41"/>
            </w:pPr>
            <w:r>
              <w:rPr>
                <w:spacing w:val="7"/>
              </w:rPr>
              <w:t>暂行规定》第三条国家中医药管理局负责全国医疗气功的监督管理。县级</w:t>
            </w:r>
            <w:r>
              <w:rPr>
                <w:spacing w:val="6"/>
              </w:rPr>
              <w:t>以上地方人民政府中医药行政管理</w:t>
            </w:r>
          </w:p>
          <w:p w14:paraId="36953E6E">
            <w:pPr>
              <w:pStyle w:val="5"/>
              <w:spacing w:before="9" w:line="231" w:lineRule="auto"/>
              <w:ind w:left="2201"/>
            </w:pPr>
            <w:r>
              <w:rPr>
                <w:spacing w:val="6"/>
              </w:rPr>
              <w:t>机构负责本辖区内医疗气功的监督管理。</w:t>
            </w:r>
          </w:p>
        </w:tc>
        <w:tc>
          <w:tcPr>
            <w:tcW w:w="1127" w:type="dxa"/>
            <w:vAlign w:val="top"/>
          </w:tcPr>
          <w:p w14:paraId="3BB14C1F">
            <w:pPr>
              <w:spacing w:line="242" w:lineRule="auto"/>
              <w:rPr>
                <w:rFonts w:ascii="Arial"/>
                <w:sz w:val="21"/>
              </w:rPr>
            </w:pPr>
          </w:p>
          <w:p w14:paraId="53FFAC12">
            <w:pPr>
              <w:spacing w:line="242" w:lineRule="auto"/>
              <w:rPr>
                <w:rFonts w:ascii="Arial"/>
                <w:sz w:val="21"/>
              </w:rPr>
            </w:pPr>
          </w:p>
          <w:p w14:paraId="78F77741">
            <w:pPr>
              <w:spacing w:line="242" w:lineRule="auto"/>
              <w:rPr>
                <w:rFonts w:ascii="Arial"/>
                <w:sz w:val="21"/>
              </w:rPr>
            </w:pPr>
          </w:p>
          <w:p w14:paraId="385B4298">
            <w:pPr>
              <w:spacing w:line="242" w:lineRule="auto"/>
              <w:rPr>
                <w:rFonts w:ascii="Arial"/>
                <w:sz w:val="21"/>
              </w:rPr>
            </w:pPr>
          </w:p>
          <w:p w14:paraId="211C67E1">
            <w:pPr>
              <w:spacing w:line="243" w:lineRule="auto"/>
              <w:rPr>
                <w:rFonts w:ascii="Arial"/>
                <w:sz w:val="21"/>
              </w:rPr>
            </w:pPr>
          </w:p>
          <w:p w14:paraId="536536D6">
            <w:pPr>
              <w:pStyle w:val="5"/>
              <w:spacing w:before="45" w:line="233" w:lineRule="auto"/>
              <w:ind w:left="52"/>
            </w:pPr>
            <w:r>
              <w:rPr>
                <w:rFonts w:hint="eastAsia"/>
                <w:spacing w:val="6"/>
                <w:lang w:eastAsia="zh-CN"/>
              </w:rPr>
              <w:t>武昌</w:t>
            </w:r>
            <w:r>
              <w:rPr>
                <w:spacing w:val="6"/>
              </w:rPr>
              <w:t>区卫生监督</w:t>
            </w:r>
          </w:p>
          <w:p w14:paraId="08012EEB">
            <w:pPr>
              <w:pStyle w:val="5"/>
              <w:spacing w:before="8" w:line="232" w:lineRule="auto"/>
              <w:ind w:left="500"/>
            </w:pPr>
            <w:r>
              <w:rPr>
                <w:spacing w:val="2"/>
              </w:rPr>
              <w:t>所</w:t>
            </w:r>
          </w:p>
        </w:tc>
        <w:tc>
          <w:tcPr>
            <w:tcW w:w="1271" w:type="dxa"/>
            <w:vAlign w:val="top"/>
          </w:tcPr>
          <w:p w14:paraId="3344C1F6">
            <w:pPr>
              <w:spacing w:line="242" w:lineRule="auto"/>
              <w:rPr>
                <w:rFonts w:ascii="Arial"/>
                <w:sz w:val="21"/>
              </w:rPr>
            </w:pPr>
          </w:p>
          <w:p w14:paraId="08F109A9">
            <w:pPr>
              <w:spacing w:line="242" w:lineRule="auto"/>
              <w:rPr>
                <w:rFonts w:ascii="Arial"/>
                <w:sz w:val="21"/>
              </w:rPr>
            </w:pPr>
          </w:p>
          <w:p w14:paraId="7B7147ED">
            <w:pPr>
              <w:spacing w:line="242" w:lineRule="auto"/>
              <w:rPr>
                <w:rFonts w:ascii="Arial"/>
                <w:sz w:val="21"/>
              </w:rPr>
            </w:pPr>
          </w:p>
          <w:p w14:paraId="66F6FC90">
            <w:pPr>
              <w:spacing w:line="242" w:lineRule="auto"/>
              <w:rPr>
                <w:rFonts w:ascii="Arial"/>
                <w:sz w:val="21"/>
              </w:rPr>
            </w:pPr>
          </w:p>
          <w:p w14:paraId="43397DB4">
            <w:pPr>
              <w:spacing w:line="243" w:lineRule="auto"/>
              <w:rPr>
                <w:rFonts w:ascii="Arial"/>
                <w:sz w:val="21"/>
              </w:rPr>
            </w:pPr>
          </w:p>
          <w:p w14:paraId="24CBEF43">
            <w:pPr>
              <w:pStyle w:val="5"/>
              <w:spacing w:before="45" w:line="232" w:lineRule="auto"/>
              <w:ind w:left="50"/>
            </w:pPr>
            <w:r>
              <w:rPr>
                <w:rFonts w:hint="eastAsia"/>
                <w:spacing w:val="6"/>
                <w:lang w:eastAsia="zh-CN"/>
              </w:rPr>
              <w:t>武昌</w:t>
            </w:r>
            <w:r>
              <w:rPr>
                <w:spacing w:val="6"/>
              </w:rPr>
              <w:t>区卫生健康领</w:t>
            </w:r>
          </w:p>
          <w:p w14:paraId="6A4A871D">
            <w:pPr>
              <w:pStyle w:val="5"/>
              <w:spacing w:before="9" w:line="232" w:lineRule="auto"/>
              <w:ind w:left="573"/>
            </w:pPr>
            <w:r>
              <w:rPr>
                <w:spacing w:val="2"/>
              </w:rPr>
              <w:t>域</w:t>
            </w:r>
          </w:p>
        </w:tc>
        <w:tc>
          <w:tcPr>
            <w:tcW w:w="753" w:type="dxa"/>
            <w:vAlign w:val="top"/>
          </w:tcPr>
          <w:p w14:paraId="791E7E47">
            <w:pPr>
              <w:rPr>
                <w:rFonts w:ascii="Arial"/>
                <w:sz w:val="21"/>
              </w:rPr>
            </w:pPr>
          </w:p>
        </w:tc>
      </w:tr>
      <w:tr w14:paraId="4690B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587" w:type="dxa"/>
            <w:vAlign w:val="top"/>
          </w:tcPr>
          <w:p w14:paraId="7687BAF4">
            <w:pPr>
              <w:spacing w:line="313" w:lineRule="auto"/>
              <w:rPr>
                <w:rFonts w:ascii="Arial"/>
                <w:sz w:val="21"/>
              </w:rPr>
            </w:pPr>
          </w:p>
          <w:p w14:paraId="6F3B89E3">
            <w:pPr>
              <w:spacing w:before="65" w:line="271" w:lineRule="exact"/>
              <w:ind w:left="207"/>
              <w:rPr>
                <w:rFonts w:ascii="黑体" w:hAnsi="黑体" w:eastAsia="黑体" w:cs="黑体"/>
                <w:sz w:val="20"/>
                <w:szCs w:val="20"/>
              </w:rPr>
            </w:pPr>
            <w:r>
              <w:rPr>
                <w:rFonts w:ascii="黑体" w:hAnsi="黑体" w:eastAsia="黑体" w:cs="黑体"/>
                <w:spacing w:val="-5"/>
                <w:position w:val="1"/>
                <w:sz w:val="20"/>
                <w:szCs w:val="20"/>
              </w:rPr>
              <w:t>15</w:t>
            </w:r>
          </w:p>
        </w:tc>
        <w:tc>
          <w:tcPr>
            <w:tcW w:w="1945" w:type="dxa"/>
            <w:vAlign w:val="top"/>
          </w:tcPr>
          <w:p w14:paraId="3B67C994">
            <w:pPr>
              <w:spacing w:line="264" w:lineRule="auto"/>
              <w:rPr>
                <w:rFonts w:ascii="Arial"/>
                <w:sz w:val="21"/>
              </w:rPr>
            </w:pPr>
          </w:p>
          <w:p w14:paraId="682BF467">
            <w:pPr>
              <w:pStyle w:val="5"/>
              <w:spacing w:before="46" w:line="244" w:lineRule="auto"/>
              <w:ind w:left="80" w:right="91"/>
            </w:pPr>
            <w:r>
              <w:rPr>
                <w:spacing w:val="6"/>
              </w:rPr>
              <w:t>对消毒剂和消毒器械及其生产经营使用单位的行政检查</w:t>
            </w:r>
          </w:p>
        </w:tc>
        <w:tc>
          <w:tcPr>
            <w:tcW w:w="962" w:type="dxa"/>
            <w:vAlign w:val="top"/>
          </w:tcPr>
          <w:p w14:paraId="2E444DA4">
            <w:pPr>
              <w:spacing w:line="356" w:lineRule="auto"/>
              <w:rPr>
                <w:rFonts w:ascii="Arial"/>
                <w:sz w:val="21"/>
              </w:rPr>
            </w:pPr>
          </w:p>
          <w:p w14:paraId="59AB50C2">
            <w:pPr>
              <w:pStyle w:val="5"/>
              <w:spacing w:before="45" w:line="232" w:lineRule="auto"/>
              <w:ind w:left="190"/>
            </w:pPr>
            <w:r>
              <w:rPr>
                <w:spacing w:val="5"/>
              </w:rPr>
              <w:t>行政检查</w:t>
            </w:r>
          </w:p>
        </w:tc>
        <w:tc>
          <w:tcPr>
            <w:tcW w:w="7075" w:type="dxa"/>
            <w:vAlign w:val="top"/>
          </w:tcPr>
          <w:p w14:paraId="3539F772">
            <w:pPr>
              <w:pStyle w:val="5"/>
              <w:spacing w:before="32" w:line="231" w:lineRule="auto"/>
              <w:ind w:left="116"/>
            </w:pPr>
            <w:r>
              <w:rPr>
                <w:spacing w:val="7"/>
              </w:rPr>
              <w:t>《传染病防治法》第五十三条县级以上人民政府卫生行政部门对传染病防治工作履行下列监督检查职责：</w:t>
            </w:r>
          </w:p>
          <w:p w14:paraId="55C7B754">
            <w:pPr>
              <w:pStyle w:val="5"/>
              <w:spacing w:before="10" w:line="231" w:lineRule="auto"/>
              <w:ind w:left="45"/>
            </w:pPr>
            <w:r>
              <w:rPr>
                <w:spacing w:val="7"/>
              </w:rPr>
              <w:t>（四）对用于传染病防治的消毒产品及其生产单位进行监督检查</w:t>
            </w:r>
            <w:r>
              <w:rPr>
                <w:spacing w:val="6"/>
              </w:rPr>
              <w:t>。《国务院关于在市场监管领域全面推行部</w:t>
            </w:r>
          </w:p>
          <w:p w14:paraId="2F78AB2A">
            <w:pPr>
              <w:pStyle w:val="5"/>
              <w:spacing w:before="11" w:line="231" w:lineRule="auto"/>
              <w:ind w:left="89"/>
            </w:pPr>
            <w:r>
              <w:rPr>
                <w:spacing w:val="7"/>
              </w:rPr>
              <w:t>门联合“双随机、一公开”监管意见》（国发〔2019〕5号）《消毒管理办法》第二条本办法适用于医</w:t>
            </w:r>
            <w:r>
              <w:rPr>
                <w:spacing w:val="6"/>
              </w:rPr>
              <w:t>疗卫</w:t>
            </w:r>
          </w:p>
          <w:p w14:paraId="1FA75258">
            <w:pPr>
              <w:pStyle w:val="5"/>
              <w:spacing w:before="10" w:line="231" w:lineRule="auto"/>
              <w:ind w:left="38"/>
            </w:pPr>
            <w:r>
              <w:rPr>
                <w:spacing w:val="7"/>
              </w:rPr>
              <w:t>生机构、消毒服务机构以及从事消毒产品生产、经营活动的单位和个</w:t>
            </w:r>
            <w:r>
              <w:rPr>
                <w:spacing w:val="6"/>
              </w:rPr>
              <w:t>人。其他需要消毒的场所和物品管理也</w:t>
            </w:r>
          </w:p>
          <w:p w14:paraId="313FCAD1">
            <w:pPr>
              <w:pStyle w:val="5"/>
              <w:spacing w:before="9" w:line="202" w:lineRule="auto"/>
              <w:ind w:left="1306"/>
            </w:pPr>
            <w:r>
              <w:rPr>
                <w:spacing w:val="6"/>
              </w:rPr>
              <w:t>适用于本办法。第三条国家卫生级社工那位主管消毒监督管理工作。</w:t>
            </w:r>
          </w:p>
        </w:tc>
        <w:tc>
          <w:tcPr>
            <w:tcW w:w="1127" w:type="dxa"/>
            <w:vAlign w:val="top"/>
          </w:tcPr>
          <w:p w14:paraId="5D59349F">
            <w:pPr>
              <w:spacing w:line="264" w:lineRule="auto"/>
              <w:rPr>
                <w:rFonts w:ascii="Arial"/>
                <w:sz w:val="21"/>
              </w:rPr>
            </w:pPr>
          </w:p>
          <w:p w14:paraId="36CD88FA">
            <w:pPr>
              <w:pStyle w:val="5"/>
              <w:spacing w:before="45" w:line="233" w:lineRule="auto"/>
              <w:ind w:left="52"/>
            </w:pPr>
            <w:r>
              <w:rPr>
                <w:rFonts w:hint="eastAsia"/>
                <w:spacing w:val="6"/>
                <w:lang w:eastAsia="zh-CN"/>
              </w:rPr>
              <w:t>武昌</w:t>
            </w:r>
            <w:r>
              <w:rPr>
                <w:spacing w:val="6"/>
              </w:rPr>
              <w:t>区卫生监督</w:t>
            </w:r>
          </w:p>
          <w:p w14:paraId="35601FDB">
            <w:pPr>
              <w:pStyle w:val="5"/>
              <w:spacing w:before="8" w:line="232" w:lineRule="auto"/>
              <w:ind w:left="500"/>
            </w:pPr>
            <w:r>
              <w:rPr>
                <w:spacing w:val="2"/>
              </w:rPr>
              <w:t>所</w:t>
            </w:r>
          </w:p>
        </w:tc>
        <w:tc>
          <w:tcPr>
            <w:tcW w:w="1271" w:type="dxa"/>
            <w:vAlign w:val="top"/>
          </w:tcPr>
          <w:p w14:paraId="44B1D2CB">
            <w:pPr>
              <w:spacing w:line="263" w:lineRule="auto"/>
              <w:rPr>
                <w:rFonts w:ascii="Arial"/>
                <w:sz w:val="21"/>
              </w:rPr>
            </w:pPr>
          </w:p>
          <w:p w14:paraId="68795EE0">
            <w:pPr>
              <w:pStyle w:val="5"/>
              <w:spacing w:before="46" w:line="232" w:lineRule="auto"/>
              <w:ind w:left="50"/>
            </w:pPr>
            <w:r>
              <w:rPr>
                <w:rFonts w:hint="eastAsia"/>
                <w:spacing w:val="6"/>
                <w:lang w:eastAsia="zh-CN"/>
              </w:rPr>
              <w:t>武昌</w:t>
            </w:r>
            <w:r>
              <w:rPr>
                <w:spacing w:val="6"/>
              </w:rPr>
              <w:t>区卫生健康领</w:t>
            </w:r>
          </w:p>
          <w:p w14:paraId="3E7D5011">
            <w:pPr>
              <w:pStyle w:val="5"/>
              <w:spacing w:before="9" w:line="232" w:lineRule="auto"/>
              <w:ind w:left="573"/>
            </w:pPr>
            <w:r>
              <w:rPr>
                <w:spacing w:val="2"/>
              </w:rPr>
              <w:t>域</w:t>
            </w:r>
          </w:p>
        </w:tc>
        <w:tc>
          <w:tcPr>
            <w:tcW w:w="753" w:type="dxa"/>
            <w:vAlign w:val="top"/>
          </w:tcPr>
          <w:p w14:paraId="66EDBA2C">
            <w:pPr>
              <w:rPr>
                <w:rFonts w:ascii="Arial"/>
                <w:sz w:val="21"/>
              </w:rPr>
            </w:pPr>
          </w:p>
        </w:tc>
      </w:tr>
      <w:tr w14:paraId="5A99D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587" w:type="dxa"/>
            <w:vAlign w:val="top"/>
          </w:tcPr>
          <w:p w14:paraId="40E3D4F9">
            <w:pPr>
              <w:spacing w:line="418" w:lineRule="auto"/>
              <w:rPr>
                <w:rFonts w:ascii="Arial"/>
                <w:sz w:val="21"/>
              </w:rPr>
            </w:pPr>
          </w:p>
          <w:p w14:paraId="47A22866">
            <w:pPr>
              <w:spacing w:before="65" w:line="271" w:lineRule="exact"/>
              <w:ind w:left="207"/>
              <w:rPr>
                <w:rFonts w:ascii="黑体" w:hAnsi="黑体" w:eastAsia="黑体" w:cs="黑体"/>
                <w:sz w:val="20"/>
                <w:szCs w:val="20"/>
              </w:rPr>
            </w:pPr>
            <w:r>
              <w:rPr>
                <w:rFonts w:ascii="黑体" w:hAnsi="黑体" w:eastAsia="黑体" w:cs="黑体"/>
                <w:spacing w:val="-5"/>
                <w:position w:val="1"/>
                <w:sz w:val="20"/>
                <w:szCs w:val="20"/>
              </w:rPr>
              <w:t>16</w:t>
            </w:r>
          </w:p>
        </w:tc>
        <w:tc>
          <w:tcPr>
            <w:tcW w:w="1945" w:type="dxa"/>
            <w:vAlign w:val="top"/>
          </w:tcPr>
          <w:p w14:paraId="08D34040">
            <w:pPr>
              <w:spacing w:line="372" w:lineRule="auto"/>
              <w:rPr>
                <w:rFonts w:ascii="Arial"/>
                <w:sz w:val="21"/>
              </w:rPr>
            </w:pPr>
          </w:p>
          <w:p w14:paraId="36E85719">
            <w:pPr>
              <w:pStyle w:val="5"/>
              <w:spacing w:before="45" w:line="232" w:lineRule="auto"/>
              <w:ind w:left="80"/>
            </w:pPr>
            <w:r>
              <w:rPr>
                <w:spacing w:val="6"/>
              </w:rPr>
              <w:t>对女职工劳动保护的行政检</w:t>
            </w:r>
          </w:p>
          <w:p w14:paraId="6BDF51EB">
            <w:pPr>
              <w:pStyle w:val="5"/>
              <w:spacing w:before="8" w:line="239" w:lineRule="auto"/>
              <w:ind w:left="903"/>
            </w:pPr>
            <w:r>
              <w:rPr>
                <w:spacing w:val="1"/>
              </w:rPr>
              <w:t>查</w:t>
            </w:r>
          </w:p>
        </w:tc>
        <w:tc>
          <w:tcPr>
            <w:tcW w:w="962" w:type="dxa"/>
            <w:vAlign w:val="top"/>
          </w:tcPr>
          <w:p w14:paraId="1F745378">
            <w:pPr>
              <w:spacing w:line="462" w:lineRule="auto"/>
              <w:rPr>
                <w:rFonts w:ascii="Arial"/>
                <w:sz w:val="21"/>
              </w:rPr>
            </w:pPr>
          </w:p>
          <w:p w14:paraId="0AA4AF3C">
            <w:pPr>
              <w:pStyle w:val="5"/>
              <w:spacing w:before="45" w:line="232" w:lineRule="auto"/>
              <w:ind w:left="190"/>
            </w:pPr>
            <w:r>
              <w:rPr>
                <w:spacing w:val="5"/>
              </w:rPr>
              <w:t>行政检查</w:t>
            </w:r>
          </w:p>
        </w:tc>
        <w:tc>
          <w:tcPr>
            <w:tcW w:w="7075" w:type="dxa"/>
            <w:vAlign w:val="top"/>
          </w:tcPr>
          <w:p w14:paraId="184FAE04">
            <w:pPr>
              <w:pStyle w:val="5"/>
              <w:spacing w:before="48" w:line="231" w:lineRule="auto"/>
              <w:ind w:left="41"/>
            </w:pPr>
            <w:r>
              <w:rPr>
                <w:spacing w:val="7"/>
              </w:rPr>
              <w:t>《深化党和国家机构改革方案》（二十八）组建国家卫生健康委员会……国家安全生产监</w:t>
            </w:r>
            <w:r>
              <w:rPr>
                <w:spacing w:val="6"/>
              </w:rPr>
              <w:t>督管理总局的职业</w:t>
            </w:r>
          </w:p>
          <w:p w14:paraId="75D202AF">
            <w:pPr>
              <w:pStyle w:val="5"/>
              <w:spacing w:before="9" w:line="231" w:lineRule="auto"/>
              <w:ind w:left="39"/>
            </w:pPr>
            <w:r>
              <w:rPr>
                <w:spacing w:val="6"/>
              </w:rPr>
              <w:t>安全健康监督管理职责整合，组建国家卫生健康委员会，作为国务院组成部门。《女职工劳动保护特别规定</w:t>
            </w:r>
          </w:p>
          <w:p w14:paraId="6C06F639">
            <w:pPr>
              <w:pStyle w:val="5"/>
              <w:spacing w:before="12" w:line="231" w:lineRule="auto"/>
              <w:ind w:left="45"/>
            </w:pPr>
            <w:r>
              <w:rPr>
                <w:spacing w:val="7"/>
              </w:rPr>
              <w:t>》第四条女职工禁忌从事的劳动范围由本规定</w:t>
            </w:r>
            <w:r>
              <w:rPr>
                <w:spacing w:val="6"/>
              </w:rPr>
              <w:t>附录列示。国务院安全生产监督管理部门会同国务院人力资源</w:t>
            </w:r>
          </w:p>
          <w:p w14:paraId="03C9D568">
            <w:pPr>
              <w:pStyle w:val="5"/>
              <w:spacing w:before="9" w:line="231" w:lineRule="auto"/>
              <w:ind w:left="38"/>
            </w:pPr>
            <w:r>
              <w:rPr>
                <w:spacing w:val="6"/>
              </w:rPr>
              <w:t>社会保障行政部门、国务院卫生行政部门根据经济社会发展情况，对女职工禁忌从事的劳动范围进行调整。</w:t>
            </w:r>
          </w:p>
          <w:p w14:paraId="0EB4C14D">
            <w:pPr>
              <w:pStyle w:val="5"/>
              <w:spacing w:before="9" w:line="231" w:lineRule="auto"/>
              <w:ind w:left="36"/>
            </w:pPr>
            <w:r>
              <w:rPr>
                <w:spacing w:val="7"/>
              </w:rPr>
              <w:t>第十二条县级以上人民政府人力资源社会保障行政部门、安全</w:t>
            </w:r>
            <w:r>
              <w:rPr>
                <w:spacing w:val="6"/>
              </w:rPr>
              <w:t>生产监督管理部门按照各自职责负责对用人单</w:t>
            </w:r>
          </w:p>
          <w:p w14:paraId="6A01E3E2">
            <w:pPr>
              <w:pStyle w:val="5"/>
              <w:spacing w:before="10" w:line="218" w:lineRule="auto"/>
              <w:ind w:left="2350"/>
            </w:pPr>
            <w:r>
              <w:rPr>
                <w:spacing w:val="6"/>
              </w:rPr>
              <w:t>位遵守本规定的情况进行监督检查。</w:t>
            </w:r>
          </w:p>
        </w:tc>
        <w:tc>
          <w:tcPr>
            <w:tcW w:w="1127" w:type="dxa"/>
            <w:vAlign w:val="top"/>
          </w:tcPr>
          <w:p w14:paraId="1CC63D07">
            <w:pPr>
              <w:spacing w:line="372" w:lineRule="auto"/>
              <w:rPr>
                <w:rFonts w:ascii="Arial"/>
                <w:sz w:val="21"/>
              </w:rPr>
            </w:pPr>
          </w:p>
          <w:p w14:paraId="75F573EA">
            <w:pPr>
              <w:pStyle w:val="5"/>
              <w:spacing w:before="46" w:line="233" w:lineRule="auto"/>
              <w:ind w:left="52"/>
            </w:pPr>
            <w:r>
              <w:rPr>
                <w:rFonts w:hint="eastAsia"/>
                <w:spacing w:val="6"/>
                <w:lang w:eastAsia="zh-CN"/>
              </w:rPr>
              <w:t>武昌</w:t>
            </w:r>
            <w:r>
              <w:rPr>
                <w:spacing w:val="6"/>
              </w:rPr>
              <w:t>区卫生监督</w:t>
            </w:r>
          </w:p>
          <w:p w14:paraId="69A6E49C">
            <w:pPr>
              <w:pStyle w:val="5"/>
              <w:spacing w:before="8" w:line="232" w:lineRule="auto"/>
              <w:ind w:left="500"/>
            </w:pPr>
            <w:r>
              <w:rPr>
                <w:spacing w:val="2"/>
              </w:rPr>
              <w:t>所</w:t>
            </w:r>
          </w:p>
        </w:tc>
        <w:tc>
          <w:tcPr>
            <w:tcW w:w="1271" w:type="dxa"/>
            <w:vAlign w:val="top"/>
          </w:tcPr>
          <w:p w14:paraId="2D9FFFC8">
            <w:pPr>
              <w:spacing w:line="372" w:lineRule="auto"/>
              <w:rPr>
                <w:rFonts w:ascii="Arial"/>
                <w:sz w:val="21"/>
              </w:rPr>
            </w:pPr>
          </w:p>
          <w:p w14:paraId="55D553E5">
            <w:pPr>
              <w:pStyle w:val="5"/>
              <w:spacing w:before="45" w:line="232" w:lineRule="auto"/>
              <w:ind w:left="50"/>
            </w:pPr>
            <w:r>
              <w:rPr>
                <w:rFonts w:hint="eastAsia"/>
                <w:spacing w:val="6"/>
                <w:lang w:eastAsia="zh-CN"/>
              </w:rPr>
              <w:t>武昌</w:t>
            </w:r>
            <w:r>
              <w:rPr>
                <w:spacing w:val="6"/>
              </w:rPr>
              <w:t>区卫生健康领</w:t>
            </w:r>
          </w:p>
          <w:p w14:paraId="5E6D05C3">
            <w:pPr>
              <w:pStyle w:val="5"/>
              <w:spacing w:before="9" w:line="232" w:lineRule="auto"/>
              <w:ind w:left="573"/>
            </w:pPr>
            <w:r>
              <w:rPr>
                <w:spacing w:val="2"/>
              </w:rPr>
              <w:t>域</w:t>
            </w:r>
          </w:p>
        </w:tc>
        <w:tc>
          <w:tcPr>
            <w:tcW w:w="753" w:type="dxa"/>
            <w:vAlign w:val="top"/>
          </w:tcPr>
          <w:p w14:paraId="438F4AF9">
            <w:pPr>
              <w:rPr>
                <w:rFonts w:ascii="Arial"/>
                <w:sz w:val="21"/>
              </w:rPr>
            </w:pPr>
          </w:p>
        </w:tc>
      </w:tr>
      <w:tr w14:paraId="37136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0" w:hRule="atLeast"/>
        </w:trPr>
        <w:tc>
          <w:tcPr>
            <w:tcW w:w="587" w:type="dxa"/>
            <w:vAlign w:val="top"/>
          </w:tcPr>
          <w:p w14:paraId="65BC24BB">
            <w:pPr>
              <w:spacing w:line="257" w:lineRule="auto"/>
              <w:rPr>
                <w:rFonts w:ascii="Arial"/>
                <w:sz w:val="21"/>
              </w:rPr>
            </w:pPr>
          </w:p>
          <w:p w14:paraId="69E7E675">
            <w:pPr>
              <w:spacing w:line="257" w:lineRule="auto"/>
              <w:rPr>
                <w:rFonts w:ascii="Arial"/>
                <w:sz w:val="21"/>
              </w:rPr>
            </w:pPr>
          </w:p>
          <w:p w14:paraId="658DA9A9">
            <w:pPr>
              <w:spacing w:line="258" w:lineRule="auto"/>
              <w:rPr>
                <w:rFonts w:ascii="Arial"/>
                <w:sz w:val="21"/>
              </w:rPr>
            </w:pPr>
          </w:p>
          <w:p w14:paraId="323F099D">
            <w:pPr>
              <w:spacing w:line="258" w:lineRule="auto"/>
              <w:rPr>
                <w:rFonts w:ascii="Arial"/>
                <w:sz w:val="21"/>
              </w:rPr>
            </w:pPr>
          </w:p>
          <w:p w14:paraId="3165899E">
            <w:pPr>
              <w:spacing w:line="258" w:lineRule="auto"/>
              <w:rPr>
                <w:rFonts w:ascii="Arial"/>
                <w:sz w:val="21"/>
              </w:rPr>
            </w:pPr>
          </w:p>
          <w:p w14:paraId="4886B7CD">
            <w:pPr>
              <w:spacing w:before="65" w:line="274" w:lineRule="exact"/>
              <w:ind w:left="207"/>
              <w:rPr>
                <w:rFonts w:ascii="黑体" w:hAnsi="黑体" w:eastAsia="黑体" w:cs="黑体"/>
                <w:sz w:val="20"/>
                <w:szCs w:val="20"/>
              </w:rPr>
            </w:pPr>
            <w:r>
              <w:rPr>
                <w:rFonts w:ascii="黑体" w:hAnsi="黑体" w:eastAsia="黑体" w:cs="黑体"/>
                <w:spacing w:val="-5"/>
                <w:position w:val="1"/>
                <w:sz w:val="20"/>
                <w:szCs w:val="20"/>
              </w:rPr>
              <w:t>17</w:t>
            </w:r>
          </w:p>
        </w:tc>
        <w:tc>
          <w:tcPr>
            <w:tcW w:w="1945" w:type="dxa"/>
            <w:vAlign w:val="top"/>
          </w:tcPr>
          <w:p w14:paraId="26F125E5">
            <w:pPr>
              <w:spacing w:line="247" w:lineRule="auto"/>
              <w:rPr>
                <w:rFonts w:ascii="Arial"/>
                <w:sz w:val="21"/>
              </w:rPr>
            </w:pPr>
          </w:p>
          <w:p w14:paraId="624A83EB">
            <w:pPr>
              <w:spacing w:line="248" w:lineRule="auto"/>
              <w:rPr>
                <w:rFonts w:ascii="Arial"/>
                <w:sz w:val="21"/>
              </w:rPr>
            </w:pPr>
          </w:p>
          <w:p w14:paraId="4CF87A2A">
            <w:pPr>
              <w:spacing w:line="248" w:lineRule="auto"/>
              <w:rPr>
                <w:rFonts w:ascii="Arial"/>
                <w:sz w:val="21"/>
              </w:rPr>
            </w:pPr>
          </w:p>
          <w:p w14:paraId="213CAD1F">
            <w:pPr>
              <w:spacing w:line="248" w:lineRule="auto"/>
              <w:rPr>
                <w:rFonts w:ascii="Arial"/>
                <w:sz w:val="21"/>
              </w:rPr>
            </w:pPr>
          </w:p>
          <w:p w14:paraId="7BB70C82">
            <w:pPr>
              <w:spacing w:line="248" w:lineRule="auto"/>
              <w:rPr>
                <w:rFonts w:ascii="Arial"/>
                <w:sz w:val="21"/>
              </w:rPr>
            </w:pPr>
          </w:p>
          <w:p w14:paraId="2C1C7D77">
            <w:pPr>
              <w:pStyle w:val="5"/>
              <w:spacing w:before="46" w:line="231" w:lineRule="auto"/>
              <w:ind w:left="80"/>
            </w:pPr>
            <w:r>
              <w:rPr>
                <w:spacing w:val="6"/>
              </w:rPr>
              <w:t>对职业健康检查机构的行政</w:t>
            </w:r>
          </w:p>
          <w:p w14:paraId="64A984A8">
            <w:pPr>
              <w:pStyle w:val="5"/>
              <w:spacing w:before="9" w:line="232" w:lineRule="auto"/>
              <w:ind w:left="827"/>
            </w:pPr>
            <w:r>
              <w:rPr>
                <w:spacing w:val="5"/>
              </w:rPr>
              <w:t>检查</w:t>
            </w:r>
          </w:p>
        </w:tc>
        <w:tc>
          <w:tcPr>
            <w:tcW w:w="962" w:type="dxa"/>
            <w:vAlign w:val="top"/>
          </w:tcPr>
          <w:p w14:paraId="5C809F40">
            <w:pPr>
              <w:spacing w:line="266" w:lineRule="auto"/>
              <w:rPr>
                <w:rFonts w:ascii="Arial"/>
                <w:sz w:val="21"/>
              </w:rPr>
            </w:pPr>
          </w:p>
          <w:p w14:paraId="7F896B2F">
            <w:pPr>
              <w:spacing w:line="266" w:lineRule="auto"/>
              <w:rPr>
                <w:rFonts w:ascii="Arial"/>
                <w:sz w:val="21"/>
              </w:rPr>
            </w:pPr>
          </w:p>
          <w:p w14:paraId="0EFD8431">
            <w:pPr>
              <w:spacing w:line="266" w:lineRule="auto"/>
              <w:rPr>
                <w:rFonts w:ascii="Arial"/>
                <w:sz w:val="21"/>
              </w:rPr>
            </w:pPr>
          </w:p>
          <w:p w14:paraId="793751CC">
            <w:pPr>
              <w:spacing w:line="266" w:lineRule="auto"/>
              <w:rPr>
                <w:rFonts w:ascii="Arial"/>
                <w:sz w:val="21"/>
              </w:rPr>
            </w:pPr>
          </w:p>
          <w:p w14:paraId="406B3D50">
            <w:pPr>
              <w:spacing w:line="266" w:lineRule="auto"/>
              <w:rPr>
                <w:rFonts w:ascii="Arial"/>
                <w:sz w:val="21"/>
              </w:rPr>
            </w:pPr>
          </w:p>
          <w:p w14:paraId="533C6595">
            <w:pPr>
              <w:pStyle w:val="5"/>
              <w:spacing w:before="45" w:line="232" w:lineRule="auto"/>
              <w:ind w:left="190"/>
            </w:pPr>
            <w:r>
              <w:rPr>
                <w:spacing w:val="5"/>
              </w:rPr>
              <w:t>行政检查</w:t>
            </w:r>
          </w:p>
        </w:tc>
        <w:tc>
          <w:tcPr>
            <w:tcW w:w="7075" w:type="dxa"/>
            <w:vAlign w:val="top"/>
          </w:tcPr>
          <w:p w14:paraId="1E686493">
            <w:pPr>
              <w:pStyle w:val="5"/>
              <w:spacing w:before="88" w:line="231" w:lineRule="auto"/>
              <w:ind w:left="41"/>
            </w:pPr>
            <w:r>
              <w:rPr>
                <w:spacing w:val="7"/>
              </w:rPr>
              <w:t>《职业病防治法》第九条国家实行职业卫生监督制度。国务院卫生行政部门、劳动保障</w:t>
            </w:r>
            <w:r>
              <w:rPr>
                <w:spacing w:val="6"/>
              </w:rPr>
              <w:t>行政部门依照本法和</w:t>
            </w:r>
          </w:p>
          <w:p w14:paraId="0736AC5F">
            <w:pPr>
              <w:pStyle w:val="5"/>
              <w:spacing w:before="9" w:line="232" w:lineRule="auto"/>
              <w:ind w:left="51"/>
            </w:pPr>
            <w:r>
              <w:rPr>
                <w:spacing w:val="6"/>
              </w:rPr>
              <w:t>国务院确定的职责，负责全国职业病防治的监督管理工作。国务院有关部门在各自的职责范围内负责职业病</w:t>
            </w:r>
          </w:p>
          <w:p w14:paraId="73168E0A">
            <w:pPr>
              <w:pStyle w:val="5"/>
              <w:spacing w:before="11" w:line="231" w:lineRule="auto"/>
              <w:ind w:left="46"/>
            </w:pPr>
            <w:r>
              <w:rPr>
                <w:spacing w:val="6"/>
              </w:rPr>
              <w:t>防治的有关监督管理工作。县级以上地方人民政府卫生行政部门、劳动保障行政部门依据各自职责，负责本</w:t>
            </w:r>
          </w:p>
          <w:p w14:paraId="46C958E4">
            <w:pPr>
              <w:pStyle w:val="5"/>
              <w:spacing w:before="9" w:line="231" w:lineRule="auto"/>
              <w:ind w:left="39"/>
            </w:pPr>
            <w:r>
              <w:rPr>
                <w:spacing w:val="7"/>
              </w:rPr>
              <w:t>行政区域内职业病防治的监督管理工作。县级以上地方人民政府有关部门在各自的</w:t>
            </w:r>
            <w:r>
              <w:rPr>
                <w:spacing w:val="6"/>
              </w:rPr>
              <w:t>职责范围内负责职业病防</w:t>
            </w:r>
          </w:p>
          <w:p w14:paraId="18317940">
            <w:pPr>
              <w:pStyle w:val="5"/>
              <w:spacing w:before="9" w:line="232" w:lineRule="auto"/>
              <w:ind w:left="40"/>
            </w:pPr>
            <w:r>
              <w:rPr>
                <w:spacing w:val="7"/>
              </w:rPr>
              <w:t>治的有关监督管理工作。第三十五条对从事接触</w:t>
            </w:r>
            <w:r>
              <w:rPr>
                <w:spacing w:val="6"/>
              </w:rPr>
              <w:t>职业病危害的作业的劳动者，用人单位应当按照国务院卫生</w:t>
            </w:r>
          </w:p>
          <w:p w14:paraId="07C6C068">
            <w:pPr>
              <w:pStyle w:val="5"/>
              <w:spacing w:before="9" w:line="231" w:lineRule="auto"/>
              <w:ind w:left="39"/>
            </w:pPr>
            <w:r>
              <w:rPr>
                <w:spacing w:val="7"/>
              </w:rPr>
              <w:t>行政部门的规定组织上岗前、在岗期间和离岗时的职业健康检查…职业健康检查应当由取得《医疗机构执业</w:t>
            </w:r>
          </w:p>
          <w:p w14:paraId="526717EB">
            <w:pPr>
              <w:pStyle w:val="5"/>
              <w:spacing w:before="9" w:line="231" w:lineRule="auto"/>
              <w:ind w:left="37"/>
            </w:pPr>
            <w:r>
              <w:rPr>
                <w:spacing w:val="6"/>
              </w:rPr>
              <w:t>许可证》的医疗卫生机构承担。卫生行政部门应当加强对职业健康检查工作的</w:t>
            </w:r>
            <w:r>
              <w:rPr>
                <w:spacing w:val="5"/>
              </w:rPr>
              <w:t>规范管理，具体管理办法由国</w:t>
            </w:r>
          </w:p>
          <w:p w14:paraId="5833ED47">
            <w:pPr>
              <w:pStyle w:val="5"/>
              <w:spacing w:before="10" w:line="232" w:lineRule="auto"/>
              <w:ind w:left="38"/>
            </w:pPr>
            <w:r>
              <w:rPr>
                <w:spacing w:val="7"/>
              </w:rPr>
              <w:t>务院卫生行政部门制定。《职业健康检查管理办法》第三条国家卫生</w:t>
            </w:r>
            <w:r>
              <w:rPr>
                <w:spacing w:val="6"/>
              </w:rPr>
              <w:t>健康委负责全国范围内职业健康检查工</w:t>
            </w:r>
          </w:p>
          <w:p w14:paraId="47FD079C">
            <w:pPr>
              <w:pStyle w:val="5"/>
              <w:spacing w:before="11" w:line="231" w:lineRule="auto"/>
              <w:ind w:left="37"/>
            </w:pPr>
            <w:r>
              <w:rPr>
                <w:spacing w:val="7"/>
              </w:rPr>
              <w:t>作的监督管理。县级以上地方卫生健康主管部门负责本辖区职</w:t>
            </w:r>
            <w:r>
              <w:rPr>
                <w:spacing w:val="6"/>
              </w:rPr>
              <w:t>业健康检查工作的监督管理；结合职业病防治</w:t>
            </w:r>
          </w:p>
          <w:p w14:paraId="3C0AC43D">
            <w:pPr>
              <w:pStyle w:val="5"/>
              <w:spacing w:before="10" w:line="231" w:lineRule="auto"/>
              <w:ind w:left="38"/>
            </w:pPr>
            <w:r>
              <w:rPr>
                <w:spacing w:val="7"/>
              </w:rPr>
              <w:t>工作实际需要，充分利用现有资源，统一规划、合理布局；加强职业健康检查机构能力建设，并提供必要的</w:t>
            </w:r>
          </w:p>
          <w:p w14:paraId="770A1AE1">
            <w:pPr>
              <w:pStyle w:val="5"/>
              <w:spacing w:before="9" w:line="231" w:lineRule="auto"/>
              <w:ind w:left="37"/>
            </w:pPr>
            <w:r>
              <w:rPr>
                <w:spacing w:val="7"/>
              </w:rPr>
              <w:t>保障条件。第二十一条县级以上地方卫生健康主管部门应当加强对本辖区职业健康检查机构的监督管理</w:t>
            </w:r>
            <w:r>
              <w:rPr>
                <w:spacing w:val="6"/>
              </w:rPr>
              <w:t>。按</w:t>
            </w:r>
          </w:p>
          <w:p w14:paraId="63354C52">
            <w:pPr>
              <w:pStyle w:val="5"/>
              <w:spacing w:before="10" w:line="231" w:lineRule="auto"/>
              <w:ind w:left="37"/>
            </w:pPr>
            <w:r>
              <w:rPr>
                <w:spacing w:val="6"/>
              </w:rPr>
              <w:t>照属地化管理原则，制定年度监督检查计划，做好职业健康检查机构的监督检查工作。…</w:t>
            </w:r>
            <w:r>
              <w:rPr>
                <w:spacing w:val="5"/>
              </w:rPr>
              <w:t>第二十二条省级卫</w:t>
            </w:r>
          </w:p>
          <w:p w14:paraId="03D2E606">
            <w:pPr>
              <w:pStyle w:val="5"/>
              <w:spacing w:before="10" w:line="231" w:lineRule="auto"/>
              <w:ind w:left="38"/>
            </w:pPr>
            <w:r>
              <w:rPr>
                <w:spacing w:val="7"/>
              </w:rPr>
              <w:t>生健康主管部门应当对本辖区内的职业健康检查机构进行定期或者不定期抽查；设区的市级卫生健康主管部</w:t>
            </w:r>
          </w:p>
          <w:p w14:paraId="5171E370">
            <w:pPr>
              <w:pStyle w:val="5"/>
              <w:spacing w:before="11" w:line="231" w:lineRule="auto"/>
              <w:ind w:left="53"/>
            </w:pPr>
            <w:r>
              <w:rPr>
                <w:spacing w:val="7"/>
              </w:rPr>
              <w:t>门每年应当至少组织一次对本辖区内职业健康检</w:t>
            </w:r>
            <w:r>
              <w:rPr>
                <w:spacing w:val="6"/>
              </w:rPr>
              <w:t>查机构的监督检查；县级卫生健康主管部门负责日常监督检</w:t>
            </w:r>
          </w:p>
          <w:p w14:paraId="6640979F">
            <w:pPr>
              <w:pStyle w:val="5"/>
              <w:spacing w:before="10" w:line="239" w:lineRule="auto"/>
              <w:ind w:left="3396"/>
            </w:pPr>
            <w:r>
              <w:t>查。</w:t>
            </w:r>
          </w:p>
        </w:tc>
        <w:tc>
          <w:tcPr>
            <w:tcW w:w="1127" w:type="dxa"/>
            <w:vAlign w:val="top"/>
          </w:tcPr>
          <w:p w14:paraId="22C93A18">
            <w:pPr>
              <w:spacing w:line="247" w:lineRule="auto"/>
              <w:rPr>
                <w:rFonts w:ascii="Arial"/>
                <w:sz w:val="21"/>
              </w:rPr>
            </w:pPr>
          </w:p>
          <w:p w14:paraId="2CDC0D3A">
            <w:pPr>
              <w:spacing w:line="248" w:lineRule="auto"/>
              <w:rPr>
                <w:rFonts w:ascii="Arial"/>
                <w:sz w:val="21"/>
              </w:rPr>
            </w:pPr>
          </w:p>
          <w:p w14:paraId="6BA6F129">
            <w:pPr>
              <w:spacing w:line="248" w:lineRule="auto"/>
              <w:rPr>
                <w:rFonts w:ascii="Arial"/>
                <w:sz w:val="21"/>
              </w:rPr>
            </w:pPr>
          </w:p>
          <w:p w14:paraId="57270F65">
            <w:pPr>
              <w:spacing w:line="248" w:lineRule="auto"/>
              <w:rPr>
                <w:rFonts w:ascii="Arial"/>
                <w:sz w:val="21"/>
              </w:rPr>
            </w:pPr>
          </w:p>
          <w:p w14:paraId="457177CA">
            <w:pPr>
              <w:spacing w:line="248" w:lineRule="auto"/>
              <w:rPr>
                <w:rFonts w:ascii="Arial"/>
                <w:sz w:val="21"/>
              </w:rPr>
            </w:pPr>
          </w:p>
          <w:p w14:paraId="79AD9DA8">
            <w:pPr>
              <w:pStyle w:val="5"/>
              <w:spacing w:before="46" w:line="233" w:lineRule="auto"/>
              <w:ind w:left="52"/>
            </w:pPr>
            <w:r>
              <w:rPr>
                <w:rFonts w:hint="eastAsia"/>
                <w:spacing w:val="6"/>
                <w:lang w:eastAsia="zh-CN"/>
              </w:rPr>
              <w:t>武昌</w:t>
            </w:r>
            <w:r>
              <w:rPr>
                <w:spacing w:val="6"/>
              </w:rPr>
              <w:t>区卫生监督</w:t>
            </w:r>
          </w:p>
          <w:p w14:paraId="6346262F">
            <w:pPr>
              <w:pStyle w:val="5"/>
              <w:spacing w:before="8" w:line="232" w:lineRule="auto"/>
              <w:ind w:left="500"/>
            </w:pPr>
            <w:r>
              <w:rPr>
                <w:spacing w:val="2"/>
              </w:rPr>
              <w:t>所</w:t>
            </w:r>
          </w:p>
        </w:tc>
        <w:tc>
          <w:tcPr>
            <w:tcW w:w="1271" w:type="dxa"/>
            <w:vAlign w:val="top"/>
          </w:tcPr>
          <w:p w14:paraId="22D2D395">
            <w:pPr>
              <w:spacing w:line="247" w:lineRule="auto"/>
              <w:rPr>
                <w:rFonts w:ascii="Arial"/>
                <w:sz w:val="21"/>
              </w:rPr>
            </w:pPr>
          </w:p>
          <w:p w14:paraId="426FAF7F">
            <w:pPr>
              <w:spacing w:line="248" w:lineRule="auto"/>
              <w:rPr>
                <w:rFonts w:ascii="Arial"/>
                <w:sz w:val="21"/>
              </w:rPr>
            </w:pPr>
          </w:p>
          <w:p w14:paraId="5D430BE6">
            <w:pPr>
              <w:spacing w:line="248" w:lineRule="auto"/>
              <w:rPr>
                <w:rFonts w:ascii="Arial"/>
                <w:sz w:val="21"/>
              </w:rPr>
            </w:pPr>
          </w:p>
          <w:p w14:paraId="11375DCD">
            <w:pPr>
              <w:spacing w:line="248" w:lineRule="auto"/>
              <w:rPr>
                <w:rFonts w:ascii="Arial"/>
                <w:sz w:val="21"/>
              </w:rPr>
            </w:pPr>
          </w:p>
          <w:p w14:paraId="1436416E">
            <w:pPr>
              <w:spacing w:line="248" w:lineRule="auto"/>
              <w:rPr>
                <w:rFonts w:ascii="Arial"/>
                <w:sz w:val="21"/>
              </w:rPr>
            </w:pPr>
          </w:p>
          <w:p w14:paraId="57A93DA3">
            <w:pPr>
              <w:pStyle w:val="5"/>
              <w:spacing w:before="45" w:line="232" w:lineRule="auto"/>
              <w:ind w:left="50"/>
            </w:pPr>
            <w:r>
              <w:rPr>
                <w:rFonts w:hint="eastAsia"/>
                <w:spacing w:val="6"/>
                <w:lang w:eastAsia="zh-CN"/>
              </w:rPr>
              <w:t>武昌</w:t>
            </w:r>
            <w:r>
              <w:rPr>
                <w:spacing w:val="6"/>
              </w:rPr>
              <w:t>区卫生健康领</w:t>
            </w:r>
          </w:p>
          <w:p w14:paraId="398243B6">
            <w:pPr>
              <w:pStyle w:val="5"/>
              <w:spacing w:before="9" w:line="232" w:lineRule="auto"/>
              <w:ind w:left="573"/>
            </w:pPr>
            <w:r>
              <w:rPr>
                <w:spacing w:val="2"/>
              </w:rPr>
              <w:t>域</w:t>
            </w:r>
          </w:p>
        </w:tc>
        <w:tc>
          <w:tcPr>
            <w:tcW w:w="753" w:type="dxa"/>
            <w:vAlign w:val="top"/>
          </w:tcPr>
          <w:p w14:paraId="27122DD8">
            <w:pPr>
              <w:rPr>
                <w:rFonts w:ascii="Arial"/>
                <w:sz w:val="21"/>
              </w:rPr>
            </w:pPr>
          </w:p>
        </w:tc>
      </w:tr>
    </w:tbl>
    <w:p w14:paraId="7E627D3F">
      <w:pPr>
        <w:rPr>
          <w:rFonts w:ascii="Arial"/>
          <w:sz w:val="21"/>
        </w:rPr>
      </w:pPr>
    </w:p>
    <w:p w14:paraId="72E4B141">
      <w:pPr>
        <w:rPr>
          <w:rFonts w:ascii="Arial" w:hAnsi="Arial" w:eastAsia="Arial" w:cs="Arial"/>
          <w:sz w:val="21"/>
          <w:szCs w:val="21"/>
        </w:rPr>
        <w:sectPr>
          <w:pgSz w:w="16837" w:h="11905"/>
          <w:pgMar w:top="1011" w:right="2031" w:bottom="0" w:left="1075" w:header="0" w:footer="0" w:gutter="0"/>
          <w:cols w:space="720" w:num="1"/>
        </w:sectPr>
      </w:pPr>
    </w:p>
    <w:p w14:paraId="514CE4A2">
      <w:pPr>
        <w:spacing w:before="181"/>
      </w:pPr>
    </w:p>
    <w:tbl>
      <w:tblPr>
        <w:tblStyle w:val="4"/>
        <w:tblW w:w="13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7"/>
        <w:gridCol w:w="1945"/>
        <w:gridCol w:w="962"/>
        <w:gridCol w:w="7075"/>
        <w:gridCol w:w="1127"/>
        <w:gridCol w:w="1271"/>
        <w:gridCol w:w="753"/>
      </w:tblGrid>
      <w:tr w14:paraId="5935E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1" w:hRule="atLeast"/>
        </w:trPr>
        <w:tc>
          <w:tcPr>
            <w:tcW w:w="587" w:type="dxa"/>
            <w:vAlign w:val="top"/>
          </w:tcPr>
          <w:p w14:paraId="36A32C7A">
            <w:pPr>
              <w:spacing w:line="289" w:lineRule="auto"/>
              <w:rPr>
                <w:rFonts w:ascii="Arial"/>
                <w:sz w:val="21"/>
              </w:rPr>
            </w:pPr>
          </w:p>
          <w:p w14:paraId="1E12C15E">
            <w:pPr>
              <w:spacing w:line="289" w:lineRule="auto"/>
              <w:rPr>
                <w:rFonts w:ascii="Arial"/>
                <w:sz w:val="21"/>
              </w:rPr>
            </w:pPr>
          </w:p>
          <w:p w14:paraId="371EADE3">
            <w:pPr>
              <w:spacing w:before="65" w:line="272" w:lineRule="exact"/>
              <w:ind w:left="207"/>
              <w:rPr>
                <w:rFonts w:ascii="黑体" w:hAnsi="黑体" w:eastAsia="黑体" w:cs="黑体"/>
                <w:sz w:val="20"/>
                <w:szCs w:val="20"/>
              </w:rPr>
            </w:pPr>
            <w:r>
              <w:rPr>
                <w:rFonts w:ascii="黑体" w:hAnsi="黑体" w:eastAsia="黑体" w:cs="黑体"/>
                <w:spacing w:val="-5"/>
                <w:position w:val="1"/>
                <w:sz w:val="20"/>
                <w:szCs w:val="20"/>
              </w:rPr>
              <w:t>18</w:t>
            </w:r>
          </w:p>
        </w:tc>
        <w:tc>
          <w:tcPr>
            <w:tcW w:w="1945" w:type="dxa"/>
            <w:vAlign w:val="top"/>
          </w:tcPr>
          <w:p w14:paraId="2754B8D7">
            <w:pPr>
              <w:spacing w:line="264" w:lineRule="auto"/>
              <w:rPr>
                <w:rFonts w:ascii="Arial"/>
                <w:sz w:val="21"/>
              </w:rPr>
            </w:pPr>
          </w:p>
          <w:p w14:paraId="1ABE8A41">
            <w:pPr>
              <w:spacing w:line="265" w:lineRule="auto"/>
              <w:rPr>
                <w:rFonts w:ascii="Arial"/>
                <w:sz w:val="21"/>
              </w:rPr>
            </w:pPr>
          </w:p>
          <w:p w14:paraId="1592FD1E">
            <w:pPr>
              <w:pStyle w:val="5"/>
              <w:spacing w:before="46" w:line="245" w:lineRule="auto"/>
              <w:ind w:left="304" w:right="91" w:hanging="224"/>
            </w:pPr>
            <w:r>
              <w:rPr>
                <w:spacing w:val="6"/>
              </w:rPr>
              <w:t>对医疗机构落实武汉市精神卫生条例的行政检查</w:t>
            </w:r>
          </w:p>
        </w:tc>
        <w:tc>
          <w:tcPr>
            <w:tcW w:w="962" w:type="dxa"/>
            <w:vAlign w:val="top"/>
          </w:tcPr>
          <w:p w14:paraId="25F21726">
            <w:pPr>
              <w:spacing w:line="311" w:lineRule="auto"/>
              <w:rPr>
                <w:rFonts w:ascii="Arial"/>
                <w:sz w:val="21"/>
              </w:rPr>
            </w:pPr>
          </w:p>
          <w:p w14:paraId="46C6BA45">
            <w:pPr>
              <w:spacing w:line="311" w:lineRule="auto"/>
              <w:rPr>
                <w:rFonts w:ascii="Arial"/>
                <w:sz w:val="21"/>
              </w:rPr>
            </w:pPr>
          </w:p>
          <w:p w14:paraId="51DBAF45">
            <w:pPr>
              <w:pStyle w:val="5"/>
              <w:spacing w:before="45" w:line="232" w:lineRule="auto"/>
              <w:ind w:left="190"/>
            </w:pPr>
            <w:r>
              <w:rPr>
                <w:spacing w:val="5"/>
              </w:rPr>
              <w:t>行政检查</w:t>
            </w:r>
          </w:p>
        </w:tc>
        <w:tc>
          <w:tcPr>
            <w:tcW w:w="7075" w:type="dxa"/>
            <w:vAlign w:val="top"/>
          </w:tcPr>
          <w:p w14:paraId="5FF60D5C">
            <w:pPr>
              <w:pStyle w:val="5"/>
              <w:spacing w:before="23" w:line="231" w:lineRule="auto"/>
              <w:ind w:left="41"/>
            </w:pPr>
            <w:r>
              <w:rPr>
                <w:spacing w:val="6"/>
              </w:rPr>
              <w:t>《武汉市精神卫生条例》第四十七条医疗机构违反本条例规定，有下列情形之一</w:t>
            </w:r>
            <w:r>
              <w:rPr>
                <w:spacing w:val="5"/>
              </w:rPr>
              <w:t>的，由卫生行政部门责令</w:t>
            </w:r>
          </w:p>
          <w:p w14:paraId="79CF90CF">
            <w:pPr>
              <w:pStyle w:val="5"/>
              <w:spacing w:before="12" w:line="231" w:lineRule="auto"/>
              <w:ind w:left="42"/>
            </w:pPr>
            <w:r>
              <w:rPr>
                <w:spacing w:val="6"/>
              </w:rPr>
              <w:t>改正，并处三千元以上一万元以下罚款;造成精神障碍者人身损害、财产损失的，依法承担民事责</w:t>
            </w:r>
            <w:r>
              <w:rPr>
                <w:spacing w:val="5"/>
              </w:rPr>
              <w:t>任;构成犯</w:t>
            </w:r>
          </w:p>
          <w:p w14:paraId="63DEA2A3">
            <w:pPr>
              <w:pStyle w:val="5"/>
              <w:spacing w:before="9" w:line="231" w:lineRule="auto"/>
              <w:ind w:left="149"/>
            </w:pPr>
            <w:r>
              <w:rPr>
                <w:spacing w:val="6"/>
              </w:rPr>
              <w:t>罪的，依法追究相关责任人的刑事责任:(一)不按照第二十七条规定进行精神障</w:t>
            </w:r>
            <w:r>
              <w:rPr>
                <w:spacing w:val="5"/>
              </w:rPr>
              <w:t>碍诊断或者诊断复核的;</w:t>
            </w:r>
          </w:p>
          <w:p w14:paraId="30991EBB">
            <w:pPr>
              <w:pStyle w:val="5"/>
              <w:spacing w:before="9" w:line="231" w:lineRule="auto"/>
              <w:ind w:left="137"/>
            </w:pPr>
            <w:r>
              <w:rPr>
                <w:spacing w:val="6"/>
              </w:rPr>
              <w:t>(二)违反第四十一条规定，利用保护性约束措施惩罚精神障碍者，或者不按照操作规范采取保护性约束措</w:t>
            </w:r>
          </w:p>
          <w:p w14:paraId="353ACD74">
            <w:pPr>
              <w:pStyle w:val="5"/>
              <w:spacing w:before="10" w:line="231" w:lineRule="auto"/>
              <w:ind w:left="34"/>
            </w:pPr>
            <w:r>
              <w:rPr>
                <w:spacing w:val="5"/>
              </w:rPr>
              <w:t>施，或者不按照规定解除保护性约束措施的;(三)违反第四十三条规定，擅自安排精神障碍者参与医学科研</w:t>
            </w:r>
          </w:p>
          <w:p w14:paraId="58223C93">
            <w:pPr>
              <w:pStyle w:val="5"/>
              <w:spacing w:before="9" w:line="231" w:lineRule="auto"/>
              <w:ind w:left="76"/>
            </w:pPr>
            <w:r>
              <w:rPr>
                <w:spacing w:val="7"/>
              </w:rPr>
              <w:t>或接受新药、新治疗方式临床试用的。第四十八条医疗机构从业人员违反本条</w:t>
            </w:r>
            <w:r>
              <w:rPr>
                <w:spacing w:val="6"/>
              </w:rPr>
              <w:t>例规定，不遵守精神障碍</w:t>
            </w:r>
          </w:p>
          <w:p w14:paraId="75B20DDC">
            <w:pPr>
              <w:pStyle w:val="5"/>
              <w:spacing w:before="10" w:line="230" w:lineRule="auto"/>
              <w:jc w:val="right"/>
            </w:pPr>
            <w:r>
              <w:rPr>
                <w:spacing w:val="6"/>
              </w:rPr>
              <w:t>诊断标准、诊疗规范，由卫生行政部门给予警告;造成严重后果的，责令</w:t>
            </w:r>
            <w:r>
              <w:rPr>
                <w:spacing w:val="5"/>
              </w:rPr>
              <w:t>暂停六个月以上一年以下执业活动;</w:t>
            </w:r>
          </w:p>
          <w:p w14:paraId="29F5DAB6">
            <w:pPr>
              <w:pStyle w:val="5"/>
              <w:spacing w:before="12" w:line="183" w:lineRule="auto"/>
              <w:ind w:left="2349"/>
            </w:pPr>
            <w:r>
              <w:rPr>
                <w:spacing w:val="5"/>
              </w:rPr>
              <w:t>情节特别严重的，吊销其执业证书。</w:t>
            </w:r>
          </w:p>
        </w:tc>
        <w:tc>
          <w:tcPr>
            <w:tcW w:w="1127" w:type="dxa"/>
            <w:vAlign w:val="top"/>
          </w:tcPr>
          <w:p w14:paraId="46900AFD">
            <w:pPr>
              <w:spacing w:line="264" w:lineRule="auto"/>
              <w:rPr>
                <w:rFonts w:ascii="Arial"/>
                <w:sz w:val="21"/>
              </w:rPr>
            </w:pPr>
          </w:p>
          <w:p w14:paraId="66CE6F87">
            <w:pPr>
              <w:spacing w:line="265" w:lineRule="auto"/>
              <w:rPr>
                <w:rFonts w:ascii="Arial"/>
                <w:sz w:val="21"/>
              </w:rPr>
            </w:pPr>
          </w:p>
          <w:p w14:paraId="53022899">
            <w:pPr>
              <w:pStyle w:val="5"/>
              <w:spacing w:before="45" w:line="233" w:lineRule="auto"/>
              <w:ind w:left="52"/>
            </w:pPr>
            <w:r>
              <w:rPr>
                <w:rFonts w:hint="eastAsia"/>
                <w:spacing w:val="6"/>
                <w:lang w:eastAsia="zh-CN"/>
              </w:rPr>
              <w:t>武昌</w:t>
            </w:r>
            <w:r>
              <w:rPr>
                <w:spacing w:val="6"/>
              </w:rPr>
              <w:t>区卫生监督</w:t>
            </w:r>
          </w:p>
          <w:p w14:paraId="40A4EC61">
            <w:pPr>
              <w:pStyle w:val="5"/>
              <w:spacing w:before="8" w:line="232" w:lineRule="auto"/>
              <w:ind w:left="500"/>
            </w:pPr>
            <w:r>
              <w:rPr>
                <w:spacing w:val="2"/>
              </w:rPr>
              <w:t>所</w:t>
            </w:r>
          </w:p>
        </w:tc>
        <w:tc>
          <w:tcPr>
            <w:tcW w:w="1271" w:type="dxa"/>
            <w:vAlign w:val="top"/>
          </w:tcPr>
          <w:p w14:paraId="5A426920">
            <w:pPr>
              <w:spacing w:line="264" w:lineRule="auto"/>
              <w:rPr>
                <w:rFonts w:ascii="Arial"/>
                <w:sz w:val="21"/>
              </w:rPr>
            </w:pPr>
          </w:p>
          <w:p w14:paraId="523FA9D3">
            <w:pPr>
              <w:spacing w:line="264" w:lineRule="auto"/>
              <w:rPr>
                <w:rFonts w:ascii="Arial"/>
                <w:sz w:val="21"/>
              </w:rPr>
            </w:pPr>
          </w:p>
          <w:p w14:paraId="67FB6A72">
            <w:pPr>
              <w:pStyle w:val="5"/>
              <w:spacing w:before="46" w:line="232" w:lineRule="auto"/>
              <w:ind w:left="50"/>
            </w:pPr>
            <w:r>
              <w:rPr>
                <w:rFonts w:hint="eastAsia"/>
                <w:spacing w:val="6"/>
                <w:lang w:eastAsia="zh-CN"/>
              </w:rPr>
              <w:t>武昌</w:t>
            </w:r>
            <w:r>
              <w:rPr>
                <w:spacing w:val="6"/>
              </w:rPr>
              <w:t>区卫生健康领</w:t>
            </w:r>
          </w:p>
          <w:p w14:paraId="050E1977">
            <w:pPr>
              <w:pStyle w:val="5"/>
              <w:spacing w:before="9" w:line="232" w:lineRule="auto"/>
              <w:ind w:left="573"/>
            </w:pPr>
            <w:r>
              <w:rPr>
                <w:spacing w:val="2"/>
              </w:rPr>
              <w:t>域</w:t>
            </w:r>
          </w:p>
        </w:tc>
        <w:tc>
          <w:tcPr>
            <w:tcW w:w="753" w:type="dxa"/>
            <w:vAlign w:val="top"/>
          </w:tcPr>
          <w:p w14:paraId="0B16AC7F">
            <w:pPr>
              <w:rPr>
                <w:rFonts w:ascii="Arial"/>
                <w:sz w:val="21"/>
              </w:rPr>
            </w:pPr>
          </w:p>
        </w:tc>
      </w:tr>
      <w:tr w14:paraId="7921E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587" w:type="dxa"/>
            <w:vAlign w:val="top"/>
          </w:tcPr>
          <w:p w14:paraId="65A726DA">
            <w:pPr>
              <w:spacing w:before="265" w:line="272" w:lineRule="exact"/>
              <w:ind w:left="207"/>
              <w:rPr>
                <w:rFonts w:ascii="黑体" w:hAnsi="黑体" w:eastAsia="黑体" w:cs="黑体"/>
                <w:sz w:val="20"/>
                <w:szCs w:val="20"/>
              </w:rPr>
            </w:pPr>
            <w:r>
              <w:rPr>
                <w:rFonts w:ascii="黑体" w:hAnsi="黑体" w:eastAsia="黑体" w:cs="黑体"/>
                <w:spacing w:val="-5"/>
                <w:position w:val="1"/>
                <w:sz w:val="20"/>
                <w:szCs w:val="20"/>
              </w:rPr>
              <w:t>19</w:t>
            </w:r>
          </w:p>
        </w:tc>
        <w:tc>
          <w:tcPr>
            <w:tcW w:w="1945" w:type="dxa"/>
            <w:vAlign w:val="top"/>
          </w:tcPr>
          <w:p w14:paraId="76650BED">
            <w:pPr>
              <w:pStyle w:val="5"/>
              <w:spacing w:before="196" w:line="232" w:lineRule="auto"/>
              <w:ind w:left="80"/>
            </w:pPr>
            <w:r>
              <w:rPr>
                <w:spacing w:val="6"/>
              </w:rPr>
              <w:t>对互联网医疗保健信息服务</w:t>
            </w:r>
          </w:p>
          <w:p w14:paraId="6EDABEC3">
            <w:pPr>
              <w:pStyle w:val="5"/>
              <w:spacing w:before="8" w:line="232" w:lineRule="auto"/>
              <w:ind w:left="613"/>
            </w:pPr>
            <w:r>
              <w:rPr>
                <w:spacing w:val="3"/>
              </w:rPr>
              <w:t>的行政检查</w:t>
            </w:r>
          </w:p>
        </w:tc>
        <w:tc>
          <w:tcPr>
            <w:tcW w:w="962" w:type="dxa"/>
            <w:vAlign w:val="top"/>
          </w:tcPr>
          <w:p w14:paraId="7B2F0AAA">
            <w:pPr>
              <w:spacing w:line="242" w:lineRule="auto"/>
              <w:rPr>
                <w:rFonts w:ascii="Arial"/>
                <w:sz w:val="21"/>
              </w:rPr>
            </w:pPr>
          </w:p>
          <w:p w14:paraId="02F252F8">
            <w:pPr>
              <w:pStyle w:val="5"/>
              <w:spacing w:before="46" w:line="232" w:lineRule="auto"/>
              <w:ind w:left="190"/>
            </w:pPr>
            <w:r>
              <w:rPr>
                <w:spacing w:val="5"/>
              </w:rPr>
              <w:t>行政检查</w:t>
            </w:r>
          </w:p>
        </w:tc>
        <w:tc>
          <w:tcPr>
            <w:tcW w:w="7075" w:type="dxa"/>
            <w:vAlign w:val="top"/>
          </w:tcPr>
          <w:p w14:paraId="65E2D8BC">
            <w:pPr>
              <w:pStyle w:val="5"/>
              <w:spacing w:before="18" w:line="232" w:lineRule="auto"/>
              <w:ind w:left="41"/>
            </w:pPr>
            <w:r>
              <w:rPr>
                <w:spacing w:val="8"/>
              </w:rPr>
              <w:t>《互联网信息服务管理办法》第十八条新闻、出版、教育、卫生、药品监督管理</w:t>
            </w:r>
            <w:r>
              <w:rPr>
                <w:spacing w:val="7"/>
              </w:rPr>
              <w:t>、工商行政管理和公安、国</w:t>
            </w:r>
          </w:p>
          <w:p w14:paraId="21DB295B">
            <w:pPr>
              <w:pStyle w:val="5"/>
              <w:spacing w:before="11" w:line="231" w:lineRule="auto"/>
              <w:ind w:left="38"/>
            </w:pPr>
            <w:r>
              <w:rPr>
                <w:spacing w:val="6"/>
              </w:rPr>
              <w:t>家安全等有关主管部门，在各自职责范围内依法对互联网信息内容实施监督管理。第二十四条互联网信息服</w:t>
            </w:r>
          </w:p>
          <w:p w14:paraId="3EC3E978">
            <w:pPr>
              <w:pStyle w:val="5"/>
              <w:spacing w:before="9" w:line="231" w:lineRule="auto"/>
              <w:ind w:left="38"/>
            </w:pPr>
            <w:r>
              <w:rPr>
                <w:spacing w:val="7"/>
              </w:rPr>
              <w:t>务提供者在其业务活动中，违反其他法律、法规的，由新闻、出版、教育、卫生、药品监督管理和工商行政</w:t>
            </w:r>
          </w:p>
          <w:p w14:paraId="6FAF33D8">
            <w:pPr>
              <w:pStyle w:val="5"/>
              <w:spacing w:before="9" w:line="167" w:lineRule="auto"/>
              <w:ind w:left="1755"/>
            </w:pPr>
            <w:r>
              <w:rPr>
                <w:spacing w:val="6"/>
              </w:rPr>
              <w:t>管理等有关主管部门依照有关法律、法规的规定处罚。</w:t>
            </w:r>
          </w:p>
        </w:tc>
        <w:tc>
          <w:tcPr>
            <w:tcW w:w="1127" w:type="dxa"/>
            <w:vAlign w:val="top"/>
          </w:tcPr>
          <w:p w14:paraId="341E5D2B">
            <w:pPr>
              <w:pStyle w:val="5"/>
              <w:spacing w:before="196" w:line="233" w:lineRule="auto"/>
              <w:ind w:left="52"/>
            </w:pPr>
            <w:r>
              <w:rPr>
                <w:rFonts w:hint="eastAsia"/>
                <w:spacing w:val="6"/>
                <w:lang w:eastAsia="zh-CN"/>
              </w:rPr>
              <w:t>武昌</w:t>
            </w:r>
            <w:r>
              <w:rPr>
                <w:spacing w:val="6"/>
              </w:rPr>
              <w:t>区卫生监督</w:t>
            </w:r>
          </w:p>
          <w:p w14:paraId="31DB35C0">
            <w:pPr>
              <w:pStyle w:val="5"/>
              <w:spacing w:before="8" w:line="232" w:lineRule="auto"/>
              <w:ind w:left="500"/>
            </w:pPr>
            <w:r>
              <w:rPr>
                <w:spacing w:val="2"/>
              </w:rPr>
              <w:t>所</w:t>
            </w:r>
          </w:p>
        </w:tc>
        <w:tc>
          <w:tcPr>
            <w:tcW w:w="1271" w:type="dxa"/>
            <w:vAlign w:val="top"/>
          </w:tcPr>
          <w:p w14:paraId="4696405C">
            <w:pPr>
              <w:pStyle w:val="5"/>
              <w:spacing w:before="196" w:line="232" w:lineRule="auto"/>
              <w:ind w:left="50"/>
            </w:pPr>
            <w:r>
              <w:rPr>
                <w:rFonts w:hint="eastAsia"/>
                <w:spacing w:val="6"/>
                <w:lang w:eastAsia="zh-CN"/>
              </w:rPr>
              <w:t>武昌</w:t>
            </w:r>
            <w:r>
              <w:rPr>
                <w:spacing w:val="6"/>
              </w:rPr>
              <w:t>区卫生健康领</w:t>
            </w:r>
          </w:p>
          <w:p w14:paraId="37CDC463">
            <w:pPr>
              <w:pStyle w:val="5"/>
              <w:spacing w:before="9" w:line="232" w:lineRule="auto"/>
              <w:ind w:left="573"/>
            </w:pPr>
            <w:r>
              <w:rPr>
                <w:spacing w:val="2"/>
              </w:rPr>
              <w:t>域</w:t>
            </w:r>
          </w:p>
        </w:tc>
        <w:tc>
          <w:tcPr>
            <w:tcW w:w="753" w:type="dxa"/>
            <w:vAlign w:val="top"/>
          </w:tcPr>
          <w:p w14:paraId="5C0EF156">
            <w:pPr>
              <w:rPr>
                <w:rFonts w:ascii="Arial"/>
                <w:sz w:val="21"/>
              </w:rPr>
            </w:pPr>
          </w:p>
        </w:tc>
      </w:tr>
      <w:tr w14:paraId="26BB2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3" w:hRule="atLeast"/>
        </w:trPr>
        <w:tc>
          <w:tcPr>
            <w:tcW w:w="587" w:type="dxa"/>
            <w:vAlign w:val="top"/>
          </w:tcPr>
          <w:p w14:paraId="67BC3F05">
            <w:pPr>
              <w:spacing w:line="274" w:lineRule="auto"/>
              <w:rPr>
                <w:rFonts w:ascii="Arial"/>
                <w:sz w:val="21"/>
              </w:rPr>
            </w:pPr>
          </w:p>
          <w:p w14:paraId="4A774E3F">
            <w:pPr>
              <w:spacing w:line="274" w:lineRule="auto"/>
              <w:rPr>
                <w:rFonts w:ascii="Arial"/>
                <w:sz w:val="21"/>
              </w:rPr>
            </w:pPr>
          </w:p>
          <w:p w14:paraId="0B5C3C12">
            <w:pPr>
              <w:spacing w:line="274" w:lineRule="auto"/>
              <w:rPr>
                <w:rFonts w:ascii="Arial"/>
                <w:sz w:val="21"/>
              </w:rPr>
            </w:pPr>
          </w:p>
          <w:p w14:paraId="76185532">
            <w:pPr>
              <w:spacing w:before="65" w:line="268" w:lineRule="exact"/>
              <w:ind w:left="195"/>
              <w:rPr>
                <w:rFonts w:ascii="黑体" w:hAnsi="黑体" w:eastAsia="黑体" w:cs="黑体"/>
                <w:sz w:val="20"/>
                <w:szCs w:val="20"/>
              </w:rPr>
            </w:pPr>
            <w:r>
              <w:rPr>
                <w:rFonts w:ascii="黑体" w:hAnsi="黑体" w:eastAsia="黑体" w:cs="黑体"/>
                <w:spacing w:val="1"/>
                <w:position w:val="1"/>
                <w:sz w:val="20"/>
                <w:szCs w:val="20"/>
              </w:rPr>
              <w:t>20</w:t>
            </w:r>
          </w:p>
        </w:tc>
        <w:tc>
          <w:tcPr>
            <w:tcW w:w="1945" w:type="dxa"/>
            <w:vAlign w:val="top"/>
          </w:tcPr>
          <w:p w14:paraId="373E1CFE">
            <w:pPr>
              <w:spacing w:line="341" w:lineRule="auto"/>
              <w:rPr>
                <w:rFonts w:ascii="Arial"/>
                <w:sz w:val="21"/>
              </w:rPr>
            </w:pPr>
          </w:p>
          <w:p w14:paraId="39EEF1F5">
            <w:pPr>
              <w:spacing w:line="341" w:lineRule="auto"/>
              <w:rPr>
                <w:rFonts w:ascii="Arial"/>
                <w:sz w:val="21"/>
              </w:rPr>
            </w:pPr>
          </w:p>
          <w:p w14:paraId="09B887CB">
            <w:pPr>
              <w:pStyle w:val="5"/>
              <w:spacing w:before="45" w:line="232" w:lineRule="auto"/>
              <w:ind w:left="80"/>
            </w:pPr>
            <w:r>
              <w:rPr>
                <w:spacing w:val="5"/>
              </w:rPr>
              <w:t>对具备使用有毒物品、粉尘</w:t>
            </w:r>
          </w:p>
          <w:p w14:paraId="4D77E71B">
            <w:pPr>
              <w:pStyle w:val="5"/>
              <w:spacing w:before="8" w:line="232" w:lineRule="auto"/>
              <w:ind w:left="80"/>
            </w:pPr>
            <w:r>
              <w:rPr>
                <w:spacing w:val="6"/>
              </w:rPr>
              <w:t>超标等易导致职业病因素的</w:t>
            </w:r>
          </w:p>
          <w:p w14:paraId="06ED4212">
            <w:pPr>
              <w:pStyle w:val="5"/>
              <w:spacing w:before="8" w:line="232" w:lineRule="auto"/>
              <w:ind w:left="304"/>
            </w:pPr>
            <w:r>
              <w:rPr>
                <w:spacing w:val="6"/>
              </w:rPr>
              <w:t>作业场所的行政检查</w:t>
            </w:r>
          </w:p>
        </w:tc>
        <w:tc>
          <w:tcPr>
            <w:tcW w:w="962" w:type="dxa"/>
            <w:vAlign w:val="top"/>
          </w:tcPr>
          <w:p w14:paraId="4D182B12">
            <w:pPr>
              <w:spacing w:line="288" w:lineRule="auto"/>
              <w:rPr>
                <w:rFonts w:ascii="Arial"/>
                <w:sz w:val="21"/>
              </w:rPr>
            </w:pPr>
          </w:p>
          <w:p w14:paraId="57FE19D4">
            <w:pPr>
              <w:spacing w:line="288" w:lineRule="auto"/>
              <w:rPr>
                <w:rFonts w:ascii="Arial"/>
                <w:sz w:val="21"/>
              </w:rPr>
            </w:pPr>
          </w:p>
          <w:p w14:paraId="5EBC65EB">
            <w:pPr>
              <w:spacing w:line="289" w:lineRule="auto"/>
              <w:rPr>
                <w:rFonts w:ascii="Arial"/>
                <w:sz w:val="21"/>
              </w:rPr>
            </w:pPr>
          </w:p>
          <w:p w14:paraId="240EDD01">
            <w:pPr>
              <w:pStyle w:val="5"/>
              <w:spacing w:before="46" w:line="232" w:lineRule="auto"/>
              <w:ind w:left="190"/>
            </w:pPr>
            <w:r>
              <w:rPr>
                <w:spacing w:val="5"/>
              </w:rPr>
              <w:t>行政检查</w:t>
            </w:r>
          </w:p>
        </w:tc>
        <w:tc>
          <w:tcPr>
            <w:tcW w:w="7075" w:type="dxa"/>
            <w:vAlign w:val="top"/>
          </w:tcPr>
          <w:p w14:paraId="6BFD1E17">
            <w:pPr>
              <w:pStyle w:val="5"/>
              <w:spacing w:before="81" w:line="231" w:lineRule="auto"/>
              <w:ind w:left="41"/>
            </w:pPr>
            <w:r>
              <w:rPr>
                <w:spacing w:val="7"/>
              </w:rPr>
              <w:t>《职业病防治法》第九条国家实行职业卫生监督制度。国务院卫生行政部门、劳动</w:t>
            </w:r>
            <w:r>
              <w:rPr>
                <w:spacing w:val="6"/>
              </w:rPr>
              <w:t>保障行政部门依照本法</w:t>
            </w:r>
          </w:p>
          <w:p w14:paraId="64BE5B47">
            <w:pPr>
              <w:pStyle w:val="5"/>
              <w:spacing w:before="9" w:line="232" w:lineRule="auto"/>
              <w:ind w:left="37"/>
            </w:pPr>
            <w:r>
              <w:rPr>
                <w:spacing w:val="7"/>
              </w:rPr>
              <w:t>和国务院确定的职责，负责全国职业病防治的监督</w:t>
            </w:r>
            <w:r>
              <w:rPr>
                <w:spacing w:val="6"/>
              </w:rPr>
              <w:t>管理工作。国务院有关部门在各自的职责范围内负责职业</w:t>
            </w:r>
          </w:p>
          <w:p w14:paraId="1B592169">
            <w:pPr>
              <w:pStyle w:val="5"/>
              <w:spacing w:before="11" w:line="231" w:lineRule="auto"/>
              <w:ind w:left="36"/>
            </w:pPr>
            <w:r>
              <w:rPr>
                <w:spacing w:val="6"/>
              </w:rPr>
              <w:t>病防治的有关监督管理工作。县级以上地方人民政府卫生行政部门、劳动保障行政部门依据各自职责，负责</w:t>
            </w:r>
          </w:p>
          <w:p w14:paraId="5599D2B8">
            <w:pPr>
              <w:pStyle w:val="5"/>
              <w:spacing w:before="10" w:line="231" w:lineRule="auto"/>
              <w:ind w:left="37"/>
            </w:pPr>
            <w:r>
              <w:rPr>
                <w:spacing w:val="7"/>
              </w:rPr>
              <w:t>本行政区域内职业病防治的监督管理工作。县级以上地方人民政府有关部门在各自</w:t>
            </w:r>
            <w:r>
              <w:rPr>
                <w:spacing w:val="6"/>
              </w:rPr>
              <w:t>的职责范围内负责职业病</w:t>
            </w:r>
          </w:p>
          <w:p w14:paraId="520A8FBA">
            <w:pPr>
              <w:pStyle w:val="5"/>
              <w:spacing w:before="9" w:line="231" w:lineRule="auto"/>
              <w:ind w:left="46"/>
            </w:pPr>
            <w:r>
              <w:rPr>
                <w:spacing w:val="7"/>
              </w:rPr>
              <w:t>防治的有关监督管理工作。县级以上人民政府卫生行政部门、劳动保障行政部门</w:t>
            </w:r>
            <w:r>
              <w:rPr>
                <w:spacing w:val="6"/>
              </w:rPr>
              <w:t>（以下统称职业卫生监督管</w:t>
            </w:r>
          </w:p>
          <w:p w14:paraId="65873753">
            <w:pPr>
              <w:pStyle w:val="5"/>
              <w:spacing w:before="10" w:line="231" w:lineRule="auto"/>
              <w:ind w:left="38"/>
            </w:pPr>
            <w:r>
              <w:rPr>
                <w:spacing w:val="8"/>
              </w:rPr>
              <w:t>理部门）应当加强沟通，密切配合，按照各自职责分工，依法行使职权，承担责任。《使用有毒物品作业场</w:t>
            </w:r>
          </w:p>
          <w:p w14:paraId="544190DB">
            <w:pPr>
              <w:pStyle w:val="5"/>
              <w:spacing w:before="9" w:line="231" w:lineRule="auto"/>
              <w:ind w:left="36"/>
            </w:pPr>
            <w:r>
              <w:rPr>
                <w:spacing w:val="7"/>
              </w:rPr>
              <w:t>所劳动保护条例》第九条县级以上人民政府卫生行政部门及其他有关行政部门应当依据各自的职责，监督</w:t>
            </w:r>
          </w:p>
          <w:p w14:paraId="478D2008">
            <w:pPr>
              <w:pStyle w:val="5"/>
              <w:spacing w:before="12" w:line="231" w:lineRule="auto"/>
              <w:ind w:left="38"/>
            </w:pPr>
            <w:r>
              <w:rPr>
                <w:spacing w:val="7"/>
              </w:rPr>
              <w:t>用人单位严格遵守本条例和其他有关法律、法规的规定，加强作业场所使用有毒物品</w:t>
            </w:r>
            <w:r>
              <w:rPr>
                <w:spacing w:val="6"/>
              </w:rPr>
              <w:t>的劳动保护，防止职业</w:t>
            </w:r>
          </w:p>
          <w:p w14:paraId="7AE82DD2">
            <w:pPr>
              <w:pStyle w:val="5"/>
              <w:spacing w:before="9" w:line="231" w:lineRule="auto"/>
              <w:ind w:left="50"/>
            </w:pPr>
            <w:r>
              <w:rPr>
                <w:spacing w:val="7"/>
              </w:rPr>
              <w:t>中毒事故发生，确保劳动者依法享有的权利。《尘肺病防治条例》第十五条卫生行政部门、劳动</w:t>
            </w:r>
            <w:r>
              <w:rPr>
                <w:spacing w:val="6"/>
              </w:rPr>
              <w:t>部门和工</w:t>
            </w:r>
          </w:p>
          <w:p w14:paraId="30DEE752">
            <w:pPr>
              <w:pStyle w:val="5"/>
              <w:spacing w:before="9" w:line="231" w:lineRule="auto"/>
              <w:ind w:left="1006"/>
            </w:pPr>
            <w:r>
              <w:rPr>
                <w:spacing w:val="7"/>
              </w:rPr>
              <w:t>会组织分工协作，互相配合，对企业、事业单位的尘肺病防治工作进行监督。</w:t>
            </w:r>
          </w:p>
        </w:tc>
        <w:tc>
          <w:tcPr>
            <w:tcW w:w="1127" w:type="dxa"/>
            <w:vAlign w:val="top"/>
          </w:tcPr>
          <w:p w14:paraId="44CCDABB">
            <w:pPr>
              <w:spacing w:line="257" w:lineRule="auto"/>
              <w:rPr>
                <w:rFonts w:ascii="Arial"/>
                <w:sz w:val="21"/>
              </w:rPr>
            </w:pPr>
          </w:p>
          <w:p w14:paraId="43C5931F">
            <w:pPr>
              <w:spacing w:line="257" w:lineRule="auto"/>
              <w:rPr>
                <w:rFonts w:ascii="Arial"/>
                <w:sz w:val="21"/>
              </w:rPr>
            </w:pPr>
          </w:p>
          <w:p w14:paraId="55F5E3F9">
            <w:pPr>
              <w:spacing w:line="258" w:lineRule="auto"/>
              <w:rPr>
                <w:rFonts w:ascii="Arial"/>
                <w:sz w:val="21"/>
              </w:rPr>
            </w:pPr>
          </w:p>
          <w:p w14:paraId="7D6A5079">
            <w:pPr>
              <w:pStyle w:val="5"/>
              <w:spacing w:before="46" w:line="233" w:lineRule="auto"/>
              <w:ind w:left="52"/>
            </w:pPr>
            <w:r>
              <w:rPr>
                <w:rFonts w:hint="eastAsia"/>
                <w:spacing w:val="6"/>
                <w:lang w:eastAsia="zh-CN"/>
              </w:rPr>
              <w:t>武昌</w:t>
            </w:r>
            <w:r>
              <w:rPr>
                <w:spacing w:val="6"/>
              </w:rPr>
              <w:t>区卫生监督</w:t>
            </w:r>
          </w:p>
          <w:p w14:paraId="2921D522">
            <w:pPr>
              <w:pStyle w:val="5"/>
              <w:spacing w:before="8" w:line="232" w:lineRule="auto"/>
              <w:ind w:left="500"/>
            </w:pPr>
            <w:r>
              <w:rPr>
                <w:spacing w:val="2"/>
              </w:rPr>
              <w:t>所</w:t>
            </w:r>
          </w:p>
        </w:tc>
        <w:tc>
          <w:tcPr>
            <w:tcW w:w="1271" w:type="dxa"/>
            <w:vAlign w:val="top"/>
          </w:tcPr>
          <w:p w14:paraId="5EC88485">
            <w:pPr>
              <w:spacing w:line="257" w:lineRule="auto"/>
              <w:rPr>
                <w:rFonts w:ascii="Arial"/>
                <w:sz w:val="21"/>
              </w:rPr>
            </w:pPr>
          </w:p>
          <w:p w14:paraId="40931350">
            <w:pPr>
              <w:spacing w:line="257" w:lineRule="auto"/>
              <w:rPr>
                <w:rFonts w:ascii="Arial"/>
                <w:sz w:val="21"/>
              </w:rPr>
            </w:pPr>
          </w:p>
          <w:p w14:paraId="70D55000">
            <w:pPr>
              <w:spacing w:line="258" w:lineRule="auto"/>
              <w:rPr>
                <w:rFonts w:ascii="Arial"/>
                <w:sz w:val="21"/>
              </w:rPr>
            </w:pPr>
          </w:p>
          <w:p w14:paraId="37BD4F02">
            <w:pPr>
              <w:pStyle w:val="5"/>
              <w:spacing w:before="45" w:line="232" w:lineRule="auto"/>
              <w:ind w:left="50"/>
            </w:pPr>
            <w:r>
              <w:rPr>
                <w:rFonts w:hint="eastAsia"/>
                <w:spacing w:val="6"/>
                <w:lang w:eastAsia="zh-CN"/>
              </w:rPr>
              <w:t>武昌</w:t>
            </w:r>
            <w:r>
              <w:rPr>
                <w:spacing w:val="6"/>
              </w:rPr>
              <w:t>区卫生健康领</w:t>
            </w:r>
          </w:p>
          <w:p w14:paraId="0301B54F">
            <w:pPr>
              <w:pStyle w:val="5"/>
              <w:spacing w:before="9" w:line="232" w:lineRule="auto"/>
              <w:ind w:left="573"/>
            </w:pPr>
            <w:r>
              <w:rPr>
                <w:spacing w:val="2"/>
              </w:rPr>
              <w:t>域</w:t>
            </w:r>
          </w:p>
        </w:tc>
        <w:tc>
          <w:tcPr>
            <w:tcW w:w="753" w:type="dxa"/>
            <w:vAlign w:val="top"/>
          </w:tcPr>
          <w:p w14:paraId="113181CE">
            <w:pPr>
              <w:rPr>
                <w:rFonts w:ascii="Arial"/>
                <w:sz w:val="21"/>
              </w:rPr>
            </w:pPr>
          </w:p>
        </w:tc>
      </w:tr>
      <w:tr w14:paraId="30CC5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6" w:hRule="atLeast"/>
        </w:trPr>
        <w:tc>
          <w:tcPr>
            <w:tcW w:w="587" w:type="dxa"/>
            <w:vAlign w:val="top"/>
          </w:tcPr>
          <w:p w14:paraId="0F69CE78">
            <w:pPr>
              <w:spacing w:line="262" w:lineRule="auto"/>
              <w:rPr>
                <w:rFonts w:ascii="Arial"/>
                <w:sz w:val="21"/>
              </w:rPr>
            </w:pPr>
          </w:p>
          <w:p w14:paraId="37CC5BD7">
            <w:pPr>
              <w:spacing w:line="262" w:lineRule="auto"/>
              <w:rPr>
                <w:rFonts w:ascii="Arial"/>
                <w:sz w:val="21"/>
              </w:rPr>
            </w:pPr>
          </w:p>
          <w:p w14:paraId="05C1C92A">
            <w:pPr>
              <w:spacing w:line="262" w:lineRule="auto"/>
              <w:rPr>
                <w:rFonts w:ascii="Arial"/>
                <w:sz w:val="21"/>
              </w:rPr>
            </w:pPr>
          </w:p>
          <w:p w14:paraId="5DE4BAA3">
            <w:pPr>
              <w:spacing w:before="65" w:line="274" w:lineRule="exact"/>
              <w:ind w:left="195"/>
              <w:rPr>
                <w:rFonts w:ascii="黑体" w:hAnsi="黑体" w:eastAsia="黑体" w:cs="黑体"/>
                <w:sz w:val="20"/>
                <w:szCs w:val="20"/>
              </w:rPr>
            </w:pPr>
            <w:r>
              <w:rPr>
                <w:rFonts w:ascii="黑体" w:hAnsi="黑体" w:eastAsia="黑体" w:cs="黑体"/>
                <w:spacing w:val="1"/>
                <w:position w:val="1"/>
                <w:sz w:val="20"/>
                <w:szCs w:val="20"/>
              </w:rPr>
              <w:t>21</w:t>
            </w:r>
          </w:p>
        </w:tc>
        <w:tc>
          <w:tcPr>
            <w:tcW w:w="1945" w:type="dxa"/>
            <w:vAlign w:val="top"/>
          </w:tcPr>
          <w:p w14:paraId="705C7402">
            <w:pPr>
              <w:spacing w:line="245" w:lineRule="auto"/>
              <w:rPr>
                <w:rFonts w:ascii="Arial"/>
                <w:sz w:val="21"/>
              </w:rPr>
            </w:pPr>
          </w:p>
          <w:p w14:paraId="1E45CAF5">
            <w:pPr>
              <w:spacing w:line="246" w:lineRule="auto"/>
              <w:rPr>
                <w:rFonts w:ascii="Arial"/>
                <w:sz w:val="21"/>
              </w:rPr>
            </w:pPr>
          </w:p>
          <w:p w14:paraId="01E1E479">
            <w:pPr>
              <w:spacing w:line="246" w:lineRule="auto"/>
              <w:rPr>
                <w:rFonts w:ascii="Arial"/>
                <w:sz w:val="21"/>
              </w:rPr>
            </w:pPr>
          </w:p>
          <w:p w14:paraId="4720A3B0">
            <w:pPr>
              <w:pStyle w:val="5"/>
              <w:spacing w:before="45" w:line="231" w:lineRule="auto"/>
              <w:ind w:left="80"/>
            </w:pPr>
            <w:r>
              <w:rPr>
                <w:spacing w:val="6"/>
              </w:rPr>
              <w:t>对医疗机构设置和执业的行</w:t>
            </w:r>
          </w:p>
          <w:p w14:paraId="2626A1A0">
            <w:pPr>
              <w:pStyle w:val="5"/>
              <w:spacing w:before="9" w:line="232" w:lineRule="auto"/>
              <w:ind w:left="752"/>
            </w:pPr>
            <w:r>
              <w:rPr>
                <w:spacing w:val="6"/>
              </w:rPr>
              <w:t>政检查</w:t>
            </w:r>
          </w:p>
        </w:tc>
        <w:tc>
          <w:tcPr>
            <w:tcW w:w="962" w:type="dxa"/>
            <w:vAlign w:val="top"/>
          </w:tcPr>
          <w:p w14:paraId="19769909">
            <w:pPr>
              <w:spacing w:line="275" w:lineRule="auto"/>
              <w:rPr>
                <w:rFonts w:ascii="Arial"/>
                <w:sz w:val="21"/>
              </w:rPr>
            </w:pPr>
          </w:p>
          <w:p w14:paraId="32EA3822">
            <w:pPr>
              <w:spacing w:line="276" w:lineRule="auto"/>
              <w:rPr>
                <w:rFonts w:ascii="Arial"/>
                <w:sz w:val="21"/>
              </w:rPr>
            </w:pPr>
          </w:p>
          <w:p w14:paraId="25612DFE">
            <w:pPr>
              <w:spacing w:line="276" w:lineRule="auto"/>
              <w:rPr>
                <w:rFonts w:ascii="Arial"/>
                <w:sz w:val="21"/>
              </w:rPr>
            </w:pPr>
          </w:p>
          <w:p w14:paraId="676EE6E0">
            <w:pPr>
              <w:pStyle w:val="5"/>
              <w:spacing w:before="45" w:line="232" w:lineRule="auto"/>
              <w:ind w:left="190"/>
            </w:pPr>
            <w:r>
              <w:rPr>
                <w:spacing w:val="5"/>
              </w:rPr>
              <w:t>行政检查</w:t>
            </w:r>
          </w:p>
        </w:tc>
        <w:tc>
          <w:tcPr>
            <w:tcW w:w="7075" w:type="dxa"/>
            <w:vAlign w:val="top"/>
          </w:tcPr>
          <w:p w14:paraId="63A02E90">
            <w:pPr>
              <w:pStyle w:val="5"/>
              <w:spacing w:before="45" w:line="231" w:lineRule="auto"/>
              <w:ind w:left="41"/>
            </w:pPr>
            <w:r>
              <w:rPr>
                <w:spacing w:val="7"/>
              </w:rPr>
              <w:t>《医疗机构管理条例》第五条国务院卫生行</w:t>
            </w:r>
            <w:r>
              <w:rPr>
                <w:spacing w:val="6"/>
              </w:rPr>
              <w:t>政部门负责全国医疗机构的监督管理工作。县级以上地方人民政</w:t>
            </w:r>
          </w:p>
          <w:p w14:paraId="7033442B">
            <w:pPr>
              <w:pStyle w:val="5"/>
              <w:spacing w:before="9" w:line="231" w:lineRule="auto"/>
              <w:ind w:left="36"/>
            </w:pPr>
            <w:r>
              <w:rPr>
                <w:spacing w:val="7"/>
              </w:rPr>
              <w:t>府卫生行政部门负责本区域内医疗机构的监督管理工作。第三十九条：县级以上人民政府</w:t>
            </w:r>
            <w:r>
              <w:rPr>
                <w:spacing w:val="6"/>
              </w:rPr>
              <w:t>卫生行政部门行使</w:t>
            </w:r>
          </w:p>
          <w:p w14:paraId="76785ED3">
            <w:pPr>
              <w:pStyle w:val="5"/>
              <w:spacing w:before="10" w:line="231" w:lineRule="auto"/>
              <w:ind w:left="41"/>
            </w:pPr>
            <w:r>
              <w:rPr>
                <w:spacing w:val="7"/>
              </w:rPr>
              <w:t>下列监督管理权</w:t>
            </w:r>
            <w:r>
              <w:t>：（</w:t>
            </w:r>
            <w:r>
              <w:rPr>
                <w:spacing w:val="7"/>
              </w:rPr>
              <w:t>二）对医疗机构的执业活动进行检查指导；《国务院关于在市场监管领域全面推行部门</w:t>
            </w:r>
          </w:p>
          <w:p w14:paraId="2023E762">
            <w:pPr>
              <w:pStyle w:val="5"/>
              <w:spacing w:before="11" w:line="231" w:lineRule="auto"/>
              <w:ind w:left="73"/>
            </w:pPr>
            <w:r>
              <w:rPr>
                <w:spacing w:val="7"/>
              </w:rPr>
              <w:t>联合“双随机、一公开”监管意见》（国发〔2019〕5号）《国务院对确需保留的行政审批项目设定行政许</w:t>
            </w:r>
          </w:p>
          <w:p w14:paraId="6682270E">
            <w:pPr>
              <w:pStyle w:val="5"/>
              <w:spacing w:before="10" w:line="231" w:lineRule="auto"/>
              <w:ind w:left="74"/>
            </w:pPr>
            <w:r>
              <w:rPr>
                <w:spacing w:val="7"/>
              </w:rPr>
              <w:t>可的决定》（国务院令第412号）附件：《国务院决定对确需保留的行政审批项目设定行</w:t>
            </w:r>
            <w:r>
              <w:rPr>
                <w:spacing w:val="6"/>
              </w:rPr>
              <w:t>政许可的目录》第</w:t>
            </w:r>
          </w:p>
          <w:p w14:paraId="65289575">
            <w:pPr>
              <w:pStyle w:val="5"/>
              <w:spacing w:before="9" w:line="231" w:lineRule="auto"/>
              <w:ind w:left="36"/>
            </w:pPr>
            <w:r>
              <w:rPr>
                <w:spacing w:val="7"/>
              </w:rPr>
              <w:t>202项“医疗机构设置人类精子库审批”（实施机关：卫生部）、第203项“医疗机构开展辅助生殖技术许可</w:t>
            </w:r>
          </w:p>
          <w:p w14:paraId="6C4C2782">
            <w:pPr>
              <w:pStyle w:val="5"/>
              <w:spacing w:before="9" w:line="231" w:lineRule="auto"/>
              <w:ind w:left="50"/>
            </w:pPr>
            <w:r>
              <w:rPr>
                <w:spacing w:val="7"/>
              </w:rPr>
              <w:t>”（实施机关：卫生部、省级人民政府卫生行政主管部门）《人类辅助生殖技</w:t>
            </w:r>
            <w:r>
              <w:rPr>
                <w:spacing w:val="6"/>
              </w:rPr>
              <w:t>术管理办法》第四条卫生部主</w:t>
            </w:r>
          </w:p>
          <w:p w14:paraId="0E70DBE6">
            <w:pPr>
              <w:pStyle w:val="5"/>
              <w:spacing w:before="10" w:line="231" w:lineRule="auto"/>
              <w:ind w:left="39"/>
            </w:pPr>
            <w:r>
              <w:rPr>
                <w:spacing w:val="7"/>
              </w:rPr>
              <w:t>管全国人类辅助生殖技术应用的监督管理工作。县级以上地方人民政府卫生</w:t>
            </w:r>
            <w:r>
              <w:rPr>
                <w:spacing w:val="6"/>
              </w:rPr>
              <w:t>行政部门负责本行政区域内人类</w:t>
            </w:r>
          </w:p>
          <w:p w14:paraId="4675F6EE">
            <w:pPr>
              <w:pStyle w:val="5"/>
              <w:spacing w:before="11" w:line="231" w:lineRule="auto"/>
              <w:ind w:left="38"/>
            </w:pPr>
            <w:r>
              <w:rPr>
                <w:spacing w:val="7"/>
              </w:rPr>
              <w:t>辅助生殖技术的日常监督管理。《人类精子库管理办法》</w:t>
            </w:r>
            <w:r>
              <w:rPr>
                <w:spacing w:val="6"/>
              </w:rPr>
              <w:t>第四条卫生部主管全国人类精子库的监督管理工作</w:t>
            </w:r>
          </w:p>
          <w:p w14:paraId="1E85EE06">
            <w:pPr>
              <w:pStyle w:val="5"/>
              <w:spacing w:before="11" w:line="214" w:lineRule="auto"/>
              <w:ind w:left="723"/>
            </w:pPr>
            <w:r>
              <w:rPr>
                <w:spacing w:val="6"/>
              </w:rPr>
              <w:t>。县级以上地方人民政府卫生行政部门负责本行政区域内人类精子库的日常监督管理。</w:t>
            </w:r>
          </w:p>
        </w:tc>
        <w:tc>
          <w:tcPr>
            <w:tcW w:w="1127" w:type="dxa"/>
            <w:vAlign w:val="top"/>
          </w:tcPr>
          <w:p w14:paraId="4587E786">
            <w:pPr>
              <w:spacing w:line="245" w:lineRule="auto"/>
              <w:rPr>
                <w:rFonts w:ascii="Arial"/>
                <w:sz w:val="21"/>
              </w:rPr>
            </w:pPr>
          </w:p>
          <w:p w14:paraId="1C7ABFD6">
            <w:pPr>
              <w:spacing w:line="246" w:lineRule="auto"/>
              <w:rPr>
                <w:rFonts w:ascii="Arial"/>
                <w:sz w:val="21"/>
              </w:rPr>
            </w:pPr>
          </w:p>
          <w:p w14:paraId="79298B49">
            <w:pPr>
              <w:spacing w:line="246" w:lineRule="auto"/>
              <w:rPr>
                <w:rFonts w:ascii="Arial"/>
                <w:sz w:val="21"/>
              </w:rPr>
            </w:pPr>
          </w:p>
          <w:p w14:paraId="360B8C1C">
            <w:pPr>
              <w:pStyle w:val="5"/>
              <w:spacing w:before="45" w:line="233" w:lineRule="auto"/>
              <w:ind w:left="52"/>
            </w:pPr>
            <w:r>
              <w:rPr>
                <w:rFonts w:hint="eastAsia"/>
                <w:spacing w:val="6"/>
                <w:lang w:eastAsia="zh-CN"/>
              </w:rPr>
              <w:t>武昌</w:t>
            </w:r>
            <w:r>
              <w:rPr>
                <w:spacing w:val="6"/>
              </w:rPr>
              <w:t>区卫生监督</w:t>
            </w:r>
          </w:p>
          <w:p w14:paraId="45F1F8EA">
            <w:pPr>
              <w:pStyle w:val="5"/>
              <w:spacing w:before="8" w:line="232" w:lineRule="auto"/>
              <w:ind w:left="500"/>
            </w:pPr>
            <w:r>
              <w:rPr>
                <w:spacing w:val="2"/>
              </w:rPr>
              <w:t>所</w:t>
            </w:r>
          </w:p>
        </w:tc>
        <w:tc>
          <w:tcPr>
            <w:tcW w:w="1271" w:type="dxa"/>
            <w:vAlign w:val="top"/>
          </w:tcPr>
          <w:p w14:paraId="76C425DA">
            <w:pPr>
              <w:spacing w:line="245" w:lineRule="auto"/>
              <w:rPr>
                <w:rFonts w:ascii="Arial"/>
                <w:sz w:val="21"/>
              </w:rPr>
            </w:pPr>
          </w:p>
          <w:p w14:paraId="6082A770">
            <w:pPr>
              <w:spacing w:line="245" w:lineRule="auto"/>
              <w:rPr>
                <w:rFonts w:ascii="Arial"/>
                <w:sz w:val="21"/>
              </w:rPr>
            </w:pPr>
          </w:p>
          <w:p w14:paraId="42319752">
            <w:pPr>
              <w:spacing w:line="246" w:lineRule="auto"/>
              <w:rPr>
                <w:rFonts w:ascii="Arial"/>
                <w:sz w:val="21"/>
              </w:rPr>
            </w:pPr>
          </w:p>
          <w:p w14:paraId="734C8D9A">
            <w:pPr>
              <w:pStyle w:val="5"/>
              <w:spacing w:before="46" w:line="232" w:lineRule="auto"/>
              <w:ind w:left="50"/>
            </w:pPr>
            <w:r>
              <w:rPr>
                <w:rFonts w:hint="eastAsia"/>
                <w:spacing w:val="6"/>
                <w:lang w:eastAsia="zh-CN"/>
              </w:rPr>
              <w:t>武昌</w:t>
            </w:r>
            <w:r>
              <w:rPr>
                <w:spacing w:val="6"/>
              </w:rPr>
              <w:t>区卫生健康领</w:t>
            </w:r>
          </w:p>
          <w:p w14:paraId="7A9E3AE5">
            <w:pPr>
              <w:pStyle w:val="5"/>
              <w:spacing w:before="9" w:line="232" w:lineRule="auto"/>
              <w:ind w:left="573"/>
            </w:pPr>
            <w:r>
              <w:rPr>
                <w:spacing w:val="2"/>
              </w:rPr>
              <w:t>域</w:t>
            </w:r>
          </w:p>
        </w:tc>
        <w:tc>
          <w:tcPr>
            <w:tcW w:w="753" w:type="dxa"/>
            <w:vAlign w:val="top"/>
          </w:tcPr>
          <w:p w14:paraId="229C68EA">
            <w:pPr>
              <w:rPr>
                <w:rFonts w:ascii="Arial"/>
                <w:sz w:val="21"/>
              </w:rPr>
            </w:pPr>
          </w:p>
        </w:tc>
      </w:tr>
      <w:tr w14:paraId="6F475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587" w:type="dxa"/>
            <w:vAlign w:val="top"/>
          </w:tcPr>
          <w:p w14:paraId="133BAE60">
            <w:pPr>
              <w:spacing w:line="452" w:lineRule="auto"/>
              <w:rPr>
                <w:rFonts w:ascii="Arial"/>
                <w:sz w:val="21"/>
              </w:rPr>
            </w:pPr>
          </w:p>
          <w:p w14:paraId="0B1E5195">
            <w:pPr>
              <w:spacing w:before="65" w:line="274" w:lineRule="exact"/>
              <w:ind w:left="195"/>
              <w:rPr>
                <w:rFonts w:ascii="黑体" w:hAnsi="黑体" w:eastAsia="黑体" w:cs="黑体"/>
                <w:sz w:val="20"/>
                <w:szCs w:val="20"/>
              </w:rPr>
            </w:pPr>
            <w:r>
              <w:rPr>
                <w:rFonts w:ascii="黑体" w:hAnsi="黑体" w:eastAsia="黑体" w:cs="黑体"/>
                <w:spacing w:val="1"/>
                <w:position w:val="1"/>
                <w:sz w:val="20"/>
                <w:szCs w:val="20"/>
              </w:rPr>
              <w:t>22</w:t>
            </w:r>
          </w:p>
        </w:tc>
        <w:tc>
          <w:tcPr>
            <w:tcW w:w="1945" w:type="dxa"/>
            <w:vAlign w:val="top"/>
          </w:tcPr>
          <w:p w14:paraId="191D70E7">
            <w:pPr>
              <w:spacing w:line="310" w:lineRule="auto"/>
              <w:rPr>
                <w:rFonts w:ascii="Arial"/>
                <w:sz w:val="21"/>
              </w:rPr>
            </w:pPr>
          </w:p>
          <w:p w14:paraId="1DF92FFA">
            <w:pPr>
              <w:pStyle w:val="5"/>
              <w:spacing w:before="45" w:line="231" w:lineRule="auto"/>
              <w:ind w:left="154"/>
            </w:pPr>
            <w:r>
              <w:rPr>
                <w:spacing w:val="6"/>
              </w:rPr>
              <w:t>对职业卫生技术服务机构</w:t>
            </w:r>
          </w:p>
          <w:p w14:paraId="46476F79">
            <w:pPr>
              <w:pStyle w:val="5"/>
              <w:spacing w:before="11" w:line="231" w:lineRule="auto"/>
              <w:ind w:left="163"/>
            </w:pPr>
            <w:r>
              <w:rPr>
                <w:spacing w:val="6"/>
              </w:rPr>
              <w:t>（含医用放射技术服务机</w:t>
            </w:r>
          </w:p>
          <w:p w14:paraId="1E09C76E">
            <w:pPr>
              <w:pStyle w:val="5"/>
              <w:spacing w:before="9" w:line="232" w:lineRule="auto"/>
              <w:ind w:left="454"/>
            </w:pPr>
            <w:r>
              <w:rPr>
                <w:spacing w:val="2"/>
              </w:rPr>
              <w:t>构）的行政检查</w:t>
            </w:r>
          </w:p>
        </w:tc>
        <w:tc>
          <w:tcPr>
            <w:tcW w:w="962" w:type="dxa"/>
            <w:vAlign w:val="top"/>
          </w:tcPr>
          <w:p w14:paraId="5FE4DE2F">
            <w:pPr>
              <w:spacing w:line="247" w:lineRule="auto"/>
              <w:rPr>
                <w:rFonts w:ascii="Arial"/>
                <w:sz w:val="21"/>
              </w:rPr>
            </w:pPr>
          </w:p>
          <w:p w14:paraId="11F9F324">
            <w:pPr>
              <w:spacing w:line="248" w:lineRule="auto"/>
              <w:rPr>
                <w:rFonts w:ascii="Arial"/>
                <w:sz w:val="21"/>
              </w:rPr>
            </w:pPr>
          </w:p>
          <w:p w14:paraId="07E2E4DC">
            <w:pPr>
              <w:pStyle w:val="5"/>
              <w:spacing w:before="45" w:line="232" w:lineRule="auto"/>
              <w:ind w:left="190"/>
            </w:pPr>
            <w:r>
              <w:rPr>
                <w:spacing w:val="5"/>
              </w:rPr>
              <w:t>行政检查</w:t>
            </w:r>
          </w:p>
        </w:tc>
        <w:tc>
          <w:tcPr>
            <w:tcW w:w="7075" w:type="dxa"/>
            <w:vAlign w:val="top"/>
          </w:tcPr>
          <w:p w14:paraId="24CA5B9B">
            <w:pPr>
              <w:pStyle w:val="5"/>
              <w:spacing w:before="81" w:line="230" w:lineRule="auto"/>
              <w:ind w:left="41"/>
            </w:pPr>
            <w:r>
              <w:rPr>
                <w:spacing w:val="7"/>
              </w:rPr>
              <w:t>《职业病防治法》第二十七条职业卫生技术服务机构依法从事职业病危害因素检测、评价工作，接受卫生行</w:t>
            </w:r>
          </w:p>
          <w:p w14:paraId="7981F288">
            <w:pPr>
              <w:pStyle w:val="5"/>
              <w:spacing w:before="9" w:line="231" w:lineRule="auto"/>
              <w:ind w:left="36"/>
            </w:pPr>
            <w:r>
              <w:rPr>
                <w:spacing w:val="7"/>
              </w:rPr>
              <w:t>政部门的监督检查。卫生行政部门应当依法</w:t>
            </w:r>
            <w:r>
              <w:rPr>
                <w:spacing w:val="6"/>
              </w:rPr>
              <w:t>履行监督职责。第八十七条医疗机构放射性职业病危害控制的监</w:t>
            </w:r>
          </w:p>
          <w:p w14:paraId="30574524">
            <w:pPr>
              <w:pStyle w:val="5"/>
              <w:spacing w:before="10" w:line="231" w:lineRule="auto"/>
              <w:ind w:left="39"/>
            </w:pPr>
            <w:r>
              <w:rPr>
                <w:spacing w:val="6"/>
              </w:rPr>
              <w:t>督管理，由卫生行政部门依照本法的规定实施。《放射卫生技术服务机构管理办法》第四条卫生部负责全国</w:t>
            </w:r>
          </w:p>
          <w:p w14:paraId="7AE95FB7">
            <w:pPr>
              <w:pStyle w:val="5"/>
              <w:spacing w:before="9" w:line="231" w:lineRule="auto"/>
              <w:ind w:left="36"/>
            </w:pPr>
            <w:r>
              <w:rPr>
                <w:spacing w:val="7"/>
              </w:rPr>
              <w:t>放射卫生技术服务机构的监督管理工作。县级以上地方卫生行政部门负责辖区内放射卫</w:t>
            </w:r>
            <w:r>
              <w:rPr>
                <w:spacing w:val="6"/>
              </w:rPr>
              <w:t>生技术服务机构的监</w:t>
            </w:r>
          </w:p>
          <w:p w14:paraId="42A569AF">
            <w:pPr>
              <w:pStyle w:val="5"/>
              <w:spacing w:before="12" w:line="231" w:lineRule="auto"/>
              <w:ind w:left="39"/>
            </w:pPr>
            <w:r>
              <w:rPr>
                <w:spacing w:val="7"/>
              </w:rPr>
              <w:t>督管理工作。第二十六条：放射卫生技术服务机构可以跨地域开展相应工作，但应</w:t>
            </w:r>
            <w:r>
              <w:rPr>
                <w:spacing w:val="6"/>
              </w:rPr>
              <w:t>当向服务单位所在地省级</w:t>
            </w:r>
          </w:p>
          <w:p w14:paraId="22032386">
            <w:pPr>
              <w:pStyle w:val="5"/>
              <w:spacing w:before="9" w:line="232" w:lineRule="auto"/>
              <w:ind w:left="2203"/>
            </w:pPr>
            <w:r>
              <w:rPr>
                <w:spacing w:val="5"/>
              </w:rPr>
              <w:t>卫生行政部门备案，并接受其监督检查。</w:t>
            </w:r>
          </w:p>
        </w:tc>
        <w:tc>
          <w:tcPr>
            <w:tcW w:w="1127" w:type="dxa"/>
            <w:vAlign w:val="top"/>
          </w:tcPr>
          <w:p w14:paraId="186AA827">
            <w:pPr>
              <w:spacing w:line="403" w:lineRule="auto"/>
              <w:rPr>
                <w:rFonts w:ascii="Arial"/>
                <w:sz w:val="21"/>
              </w:rPr>
            </w:pPr>
          </w:p>
          <w:p w14:paraId="5D39BFF0">
            <w:pPr>
              <w:pStyle w:val="5"/>
              <w:spacing w:before="45" w:line="233" w:lineRule="auto"/>
              <w:ind w:left="52"/>
            </w:pPr>
            <w:r>
              <w:rPr>
                <w:rFonts w:hint="eastAsia"/>
                <w:spacing w:val="6"/>
                <w:lang w:eastAsia="zh-CN"/>
              </w:rPr>
              <w:t>武昌</w:t>
            </w:r>
            <w:r>
              <w:rPr>
                <w:spacing w:val="6"/>
              </w:rPr>
              <w:t>区卫生监督</w:t>
            </w:r>
          </w:p>
          <w:p w14:paraId="10DC26B0">
            <w:pPr>
              <w:pStyle w:val="5"/>
              <w:spacing w:before="8" w:line="232" w:lineRule="auto"/>
              <w:ind w:left="500"/>
            </w:pPr>
            <w:r>
              <w:rPr>
                <w:spacing w:val="2"/>
              </w:rPr>
              <w:t>所</w:t>
            </w:r>
          </w:p>
        </w:tc>
        <w:tc>
          <w:tcPr>
            <w:tcW w:w="1271" w:type="dxa"/>
            <w:vAlign w:val="top"/>
          </w:tcPr>
          <w:p w14:paraId="5D681A06">
            <w:pPr>
              <w:spacing w:line="403" w:lineRule="auto"/>
              <w:rPr>
                <w:rFonts w:ascii="Arial"/>
                <w:sz w:val="21"/>
              </w:rPr>
            </w:pPr>
          </w:p>
          <w:p w14:paraId="0D8EA7E9">
            <w:pPr>
              <w:pStyle w:val="5"/>
              <w:spacing w:before="45" w:line="232" w:lineRule="auto"/>
              <w:ind w:left="50"/>
            </w:pPr>
            <w:r>
              <w:rPr>
                <w:rFonts w:hint="eastAsia"/>
                <w:spacing w:val="6"/>
                <w:lang w:eastAsia="zh-CN"/>
              </w:rPr>
              <w:t>武昌</w:t>
            </w:r>
            <w:r>
              <w:rPr>
                <w:spacing w:val="6"/>
              </w:rPr>
              <w:t>区卫生健康领</w:t>
            </w:r>
          </w:p>
          <w:p w14:paraId="1B17B884">
            <w:pPr>
              <w:pStyle w:val="5"/>
              <w:spacing w:before="9" w:line="232" w:lineRule="auto"/>
              <w:ind w:left="573"/>
            </w:pPr>
            <w:r>
              <w:rPr>
                <w:spacing w:val="2"/>
              </w:rPr>
              <w:t>域</w:t>
            </w:r>
          </w:p>
        </w:tc>
        <w:tc>
          <w:tcPr>
            <w:tcW w:w="753" w:type="dxa"/>
            <w:vAlign w:val="top"/>
          </w:tcPr>
          <w:p w14:paraId="6C9ED3F7">
            <w:pPr>
              <w:rPr>
                <w:rFonts w:ascii="Arial"/>
                <w:sz w:val="21"/>
              </w:rPr>
            </w:pPr>
          </w:p>
        </w:tc>
      </w:tr>
      <w:tr w14:paraId="79050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587" w:type="dxa"/>
            <w:vAlign w:val="top"/>
          </w:tcPr>
          <w:p w14:paraId="6F9A62B2">
            <w:pPr>
              <w:spacing w:line="265" w:lineRule="auto"/>
              <w:rPr>
                <w:rFonts w:ascii="Arial"/>
                <w:sz w:val="21"/>
              </w:rPr>
            </w:pPr>
          </w:p>
          <w:p w14:paraId="1CA55670">
            <w:pPr>
              <w:spacing w:before="65" w:line="272" w:lineRule="exact"/>
              <w:ind w:left="195"/>
              <w:rPr>
                <w:rFonts w:ascii="黑体" w:hAnsi="黑体" w:eastAsia="黑体" w:cs="黑体"/>
                <w:sz w:val="20"/>
                <w:szCs w:val="20"/>
              </w:rPr>
            </w:pPr>
            <w:r>
              <w:rPr>
                <w:rFonts w:ascii="黑体" w:hAnsi="黑体" w:eastAsia="黑体" w:cs="黑体"/>
                <w:spacing w:val="1"/>
                <w:position w:val="1"/>
                <w:sz w:val="20"/>
                <w:szCs w:val="20"/>
              </w:rPr>
              <w:t>23</w:t>
            </w:r>
          </w:p>
        </w:tc>
        <w:tc>
          <w:tcPr>
            <w:tcW w:w="1945" w:type="dxa"/>
            <w:vAlign w:val="top"/>
          </w:tcPr>
          <w:p w14:paraId="4F445074">
            <w:pPr>
              <w:spacing w:line="308" w:lineRule="auto"/>
              <w:rPr>
                <w:rFonts w:ascii="Arial"/>
                <w:sz w:val="21"/>
              </w:rPr>
            </w:pPr>
          </w:p>
          <w:p w14:paraId="355FDEF3">
            <w:pPr>
              <w:pStyle w:val="5"/>
              <w:spacing w:before="46" w:line="232" w:lineRule="auto"/>
              <w:ind w:left="377"/>
            </w:pPr>
            <w:r>
              <w:rPr>
                <w:spacing w:val="6"/>
              </w:rPr>
              <w:t>对护士的行政检查</w:t>
            </w:r>
          </w:p>
        </w:tc>
        <w:tc>
          <w:tcPr>
            <w:tcW w:w="962" w:type="dxa"/>
            <w:vAlign w:val="top"/>
          </w:tcPr>
          <w:p w14:paraId="43455054">
            <w:pPr>
              <w:spacing w:line="308" w:lineRule="auto"/>
              <w:rPr>
                <w:rFonts w:ascii="Arial"/>
                <w:sz w:val="21"/>
              </w:rPr>
            </w:pPr>
          </w:p>
          <w:p w14:paraId="66C8EF3B">
            <w:pPr>
              <w:pStyle w:val="5"/>
              <w:spacing w:before="46" w:line="232" w:lineRule="auto"/>
              <w:ind w:left="190"/>
            </w:pPr>
            <w:r>
              <w:rPr>
                <w:spacing w:val="5"/>
              </w:rPr>
              <w:t>行政检查</w:t>
            </w:r>
          </w:p>
        </w:tc>
        <w:tc>
          <w:tcPr>
            <w:tcW w:w="7075" w:type="dxa"/>
            <w:vAlign w:val="top"/>
          </w:tcPr>
          <w:p w14:paraId="3C60FEA0">
            <w:pPr>
              <w:pStyle w:val="5"/>
              <w:spacing w:before="77" w:line="231" w:lineRule="auto"/>
              <w:ind w:left="41"/>
            </w:pPr>
            <w:r>
              <w:rPr>
                <w:spacing w:val="7"/>
              </w:rPr>
              <w:t>《护士条例》第五条国务院卫生主管部门负责全国的护士监督管理工</w:t>
            </w:r>
            <w:r>
              <w:rPr>
                <w:spacing w:val="6"/>
              </w:rPr>
              <w:t>作。县级以上地方人民政府卫生主管</w:t>
            </w:r>
          </w:p>
          <w:p w14:paraId="50259EAE">
            <w:pPr>
              <w:pStyle w:val="5"/>
              <w:spacing w:before="10" w:line="231" w:lineRule="auto"/>
              <w:ind w:left="38"/>
            </w:pPr>
            <w:r>
              <w:rPr>
                <w:spacing w:val="7"/>
              </w:rPr>
              <w:t>部门负责本行政区域的护士监督管理工作。《护士执业注册管理</w:t>
            </w:r>
            <w:r>
              <w:rPr>
                <w:spacing w:val="6"/>
              </w:rPr>
              <w:t>办法》第三条卫生部负责全国护士执业注</w:t>
            </w:r>
          </w:p>
          <w:p w14:paraId="53209147">
            <w:pPr>
              <w:pStyle w:val="5"/>
              <w:spacing w:before="11" w:line="231" w:lineRule="auto"/>
              <w:ind w:left="36"/>
            </w:pPr>
            <w:r>
              <w:rPr>
                <w:spacing w:val="6"/>
              </w:rPr>
              <w:t>册监督管理工作。省、自治区、直辖市人民政府卫生行政部门是护士执业注册的主</w:t>
            </w:r>
            <w:r>
              <w:rPr>
                <w:spacing w:val="5"/>
              </w:rPr>
              <w:t>管部门，负责本行政区域</w:t>
            </w:r>
          </w:p>
          <w:p w14:paraId="614C37E0">
            <w:pPr>
              <w:pStyle w:val="5"/>
              <w:spacing w:before="9" w:line="232" w:lineRule="auto"/>
              <w:ind w:left="2660"/>
            </w:pPr>
            <w:r>
              <w:rPr>
                <w:spacing w:val="7"/>
              </w:rPr>
              <w:t>的护士执业注册管理工作。</w:t>
            </w:r>
          </w:p>
        </w:tc>
        <w:tc>
          <w:tcPr>
            <w:tcW w:w="1127" w:type="dxa"/>
            <w:vAlign w:val="top"/>
          </w:tcPr>
          <w:p w14:paraId="2786E185">
            <w:pPr>
              <w:pStyle w:val="5"/>
              <w:spacing w:before="263" w:line="233" w:lineRule="auto"/>
              <w:ind w:left="52"/>
            </w:pPr>
            <w:r>
              <w:rPr>
                <w:rFonts w:hint="eastAsia"/>
                <w:spacing w:val="6"/>
                <w:lang w:eastAsia="zh-CN"/>
              </w:rPr>
              <w:t>武昌</w:t>
            </w:r>
            <w:r>
              <w:rPr>
                <w:spacing w:val="6"/>
              </w:rPr>
              <w:t>区卫生监督</w:t>
            </w:r>
          </w:p>
          <w:p w14:paraId="48154EAF">
            <w:pPr>
              <w:pStyle w:val="5"/>
              <w:spacing w:before="10" w:line="232" w:lineRule="auto"/>
              <w:ind w:left="500"/>
            </w:pPr>
            <w:r>
              <w:rPr>
                <w:spacing w:val="2"/>
              </w:rPr>
              <w:t>所</w:t>
            </w:r>
          </w:p>
        </w:tc>
        <w:tc>
          <w:tcPr>
            <w:tcW w:w="1271" w:type="dxa"/>
            <w:vAlign w:val="top"/>
          </w:tcPr>
          <w:p w14:paraId="671DF5BA">
            <w:pPr>
              <w:pStyle w:val="5"/>
              <w:spacing w:before="262" w:line="232" w:lineRule="auto"/>
              <w:ind w:left="50"/>
            </w:pPr>
            <w:r>
              <w:rPr>
                <w:rFonts w:hint="eastAsia"/>
                <w:spacing w:val="6"/>
                <w:lang w:eastAsia="zh-CN"/>
              </w:rPr>
              <w:t>武昌</w:t>
            </w:r>
            <w:r>
              <w:rPr>
                <w:spacing w:val="6"/>
              </w:rPr>
              <w:t>区卫生健康领</w:t>
            </w:r>
          </w:p>
          <w:p w14:paraId="0F2CD658">
            <w:pPr>
              <w:pStyle w:val="5"/>
              <w:spacing w:before="11" w:line="232" w:lineRule="auto"/>
              <w:ind w:left="573"/>
            </w:pPr>
            <w:r>
              <w:rPr>
                <w:spacing w:val="2"/>
              </w:rPr>
              <w:t>域</w:t>
            </w:r>
          </w:p>
        </w:tc>
        <w:tc>
          <w:tcPr>
            <w:tcW w:w="753" w:type="dxa"/>
            <w:vAlign w:val="top"/>
          </w:tcPr>
          <w:p w14:paraId="2D2C5ABF">
            <w:pPr>
              <w:rPr>
                <w:rFonts w:ascii="Arial"/>
                <w:sz w:val="21"/>
              </w:rPr>
            </w:pPr>
          </w:p>
        </w:tc>
      </w:tr>
      <w:tr w14:paraId="756E2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87" w:type="dxa"/>
            <w:vAlign w:val="top"/>
          </w:tcPr>
          <w:p w14:paraId="073F5897">
            <w:pPr>
              <w:spacing w:line="252" w:lineRule="auto"/>
              <w:rPr>
                <w:rFonts w:ascii="Arial"/>
                <w:sz w:val="21"/>
              </w:rPr>
            </w:pPr>
          </w:p>
          <w:p w14:paraId="038B92B6">
            <w:pPr>
              <w:spacing w:before="65" w:line="273" w:lineRule="exact"/>
              <w:ind w:left="195"/>
              <w:rPr>
                <w:rFonts w:ascii="黑体" w:hAnsi="黑体" w:eastAsia="黑体" w:cs="黑体"/>
                <w:sz w:val="20"/>
                <w:szCs w:val="20"/>
              </w:rPr>
            </w:pPr>
            <w:r>
              <w:rPr>
                <w:rFonts w:ascii="黑体" w:hAnsi="黑体" w:eastAsia="黑体" w:cs="黑体"/>
                <w:spacing w:val="1"/>
                <w:position w:val="1"/>
                <w:sz w:val="20"/>
                <w:szCs w:val="20"/>
              </w:rPr>
              <w:t>24</w:t>
            </w:r>
          </w:p>
        </w:tc>
        <w:tc>
          <w:tcPr>
            <w:tcW w:w="1945" w:type="dxa"/>
            <w:vAlign w:val="top"/>
          </w:tcPr>
          <w:p w14:paraId="67916326">
            <w:pPr>
              <w:spacing w:line="295" w:lineRule="auto"/>
              <w:rPr>
                <w:rFonts w:ascii="Arial"/>
                <w:sz w:val="21"/>
              </w:rPr>
            </w:pPr>
          </w:p>
          <w:p w14:paraId="42265EC1">
            <w:pPr>
              <w:pStyle w:val="5"/>
              <w:spacing w:before="46" w:line="231" w:lineRule="auto"/>
              <w:ind w:left="154"/>
            </w:pPr>
            <w:r>
              <w:rPr>
                <w:spacing w:val="6"/>
              </w:rPr>
              <w:t>对采供血机构的行政检查</w:t>
            </w:r>
          </w:p>
        </w:tc>
        <w:tc>
          <w:tcPr>
            <w:tcW w:w="962" w:type="dxa"/>
            <w:vAlign w:val="top"/>
          </w:tcPr>
          <w:p w14:paraId="589DDBAE">
            <w:pPr>
              <w:spacing w:line="295" w:lineRule="auto"/>
              <w:rPr>
                <w:rFonts w:ascii="Arial"/>
                <w:sz w:val="21"/>
              </w:rPr>
            </w:pPr>
          </w:p>
          <w:p w14:paraId="62209CB0">
            <w:pPr>
              <w:pStyle w:val="5"/>
              <w:spacing w:before="46" w:line="232" w:lineRule="auto"/>
              <w:ind w:left="190"/>
            </w:pPr>
            <w:r>
              <w:rPr>
                <w:spacing w:val="5"/>
              </w:rPr>
              <w:t>行政检查</w:t>
            </w:r>
          </w:p>
        </w:tc>
        <w:tc>
          <w:tcPr>
            <w:tcW w:w="7075" w:type="dxa"/>
            <w:vAlign w:val="top"/>
          </w:tcPr>
          <w:p w14:paraId="5710B008">
            <w:pPr>
              <w:pStyle w:val="5"/>
              <w:spacing w:before="63" w:line="244" w:lineRule="auto"/>
              <w:ind w:left="71" w:right="19" w:hanging="32"/>
            </w:pPr>
            <w:r>
              <w:rPr>
                <w:spacing w:val="6"/>
              </w:rPr>
              <w:t>《血站管理办法》第五十条县级以上人民政府卫生计生行政部门对采供血活动履行下列职责:(一)制定临床用血储存、配送管理办法，并监督实施;(二)对下级卫生计生行政部门履行本办法规定的血站管理职责</w:t>
            </w:r>
          </w:p>
          <w:p w14:paraId="3E48DA0D">
            <w:pPr>
              <w:pStyle w:val="5"/>
              <w:spacing w:line="230" w:lineRule="auto"/>
              <w:ind w:left="181"/>
            </w:pPr>
            <w:r>
              <w:rPr>
                <w:spacing w:val="5"/>
              </w:rPr>
              <w:t>进行监督检查;(三)对辖区内血站执业活动进行日常监督检查，组织开展对采供血质量的不定期抽检;</w:t>
            </w:r>
          </w:p>
          <w:p w14:paraId="5E84EC5E">
            <w:pPr>
              <w:pStyle w:val="5"/>
              <w:spacing w:before="10" w:line="231" w:lineRule="auto"/>
              <w:ind w:left="768"/>
            </w:pPr>
            <w:r>
              <w:rPr>
                <w:spacing w:val="5"/>
              </w:rPr>
              <w:t>(四)对辖区内临床供血活动进行监督检查;(</w:t>
            </w:r>
            <w:r>
              <w:rPr>
                <w:spacing w:val="4"/>
              </w:rPr>
              <w:t>五)对违反本办法的行为依法进行查处。</w:t>
            </w:r>
          </w:p>
        </w:tc>
        <w:tc>
          <w:tcPr>
            <w:tcW w:w="1127" w:type="dxa"/>
            <w:vAlign w:val="top"/>
          </w:tcPr>
          <w:p w14:paraId="6671E896">
            <w:pPr>
              <w:pStyle w:val="5"/>
              <w:spacing w:before="249" w:line="233" w:lineRule="auto"/>
              <w:ind w:left="52"/>
            </w:pPr>
            <w:r>
              <w:rPr>
                <w:rFonts w:hint="eastAsia"/>
                <w:spacing w:val="6"/>
                <w:lang w:eastAsia="zh-CN"/>
              </w:rPr>
              <w:t>武昌</w:t>
            </w:r>
            <w:r>
              <w:rPr>
                <w:spacing w:val="6"/>
              </w:rPr>
              <w:t>区卫生监督</w:t>
            </w:r>
          </w:p>
          <w:p w14:paraId="2FEFEBC6">
            <w:pPr>
              <w:pStyle w:val="5"/>
              <w:spacing w:before="8" w:line="232" w:lineRule="auto"/>
              <w:ind w:left="500"/>
            </w:pPr>
            <w:r>
              <w:rPr>
                <w:spacing w:val="2"/>
              </w:rPr>
              <w:t>所</w:t>
            </w:r>
          </w:p>
        </w:tc>
        <w:tc>
          <w:tcPr>
            <w:tcW w:w="1271" w:type="dxa"/>
            <w:vAlign w:val="top"/>
          </w:tcPr>
          <w:p w14:paraId="5BF87972">
            <w:pPr>
              <w:pStyle w:val="5"/>
              <w:spacing w:before="249" w:line="232" w:lineRule="auto"/>
              <w:ind w:left="50"/>
            </w:pPr>
            <w:r>
              <w:rPr>
                <w:rFonts w:hint="eastAsia"/>
                <w:spacing w:val="6"/>
                <w:lang w:eastAsia="zh-CN"/>
              </w:rPr>
              <w:t>武昌</w:t>
            </w:r>
            <w:r>
              <w:rPr>
                <w:spacing w:val="6"/>
              </w:rPr>
              <w:t>区卫生健康领</w:t>
            </w:r>
          </w:p>
          <w:p w14:paraId="1BBF1613">
            <w:pPr>
              <w:pStyle w:val="5"/>
              <w:spacing w:before="9" w:line="232" w:lineRule="auto"/>
              <w:ind w:left="573"/>
            </w:pPr>
            <w:r>
              <w:rPr>
                <w:spacing w:val="2"/>
              </w:rPr>
              <w:t>域</w:t>
            </w:r>
          </w:p>
        </w:tc>
        <w:tc>
          <w:tcPr>
            <w:tcW w:w="753" w:type="dxa"/>
            <w:vAlign w:val="top"/>
          </w:tcPr>
          <w:p w14:paraId="592C7A70">
            <w:pPr>
              <w:rPr>
                <w:rFonts w:ascii="Arial"/>
                <w:sz w:val="21"/>
              </w:rPr>
            </w:pPr>
          </w:p>
        </w:tc>
      </w:tr>
    </w:tbl>
    <w:p w14:paraId="76089BBB">
      <w:pPr>
        <w:rPr>
          <w:rFonts w:ascii="Arial"/>
          <w:sz w:val="21"/>
        </w:rPr>
      </w:pPr>
    </w:p>
    <w:p w14:paraId="14A6243C">
      <w:pPr>
        <w:rPr>
          <w:rFonts w:ascii="Arial" w:hAnsi="Arial" w:eastAsia="Arial" w:cs="Arial"/>
          <w:sz w:val="21"/>
          <w:szCs w:val="21"/>
        </w:rPr>
        <w:sectPr>
          <w:pgSz w:w="16837" w:h="11905"/>
          <w:pgMar w:top="1011" w:right="2031" w:bottom="0" w:left="1075" w:header="0" w:footer="0" w:gutter="0"/>
          <w:cols w:space="720" w:num="1"/>
        </w:sectPr>
      </w:pPr>
    </w:p>
    <w:p w14:paraId="245F4B2C">
      <w:pPr>
        <w:spacing w:before="181"/>
      </w:pPr>
    </w:p>
    <w:tbl>
      <w:tblPr>
        <w:tblStyle w:val="4"/>
        <w:tblW w:w="13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7"/>
        <w:gridCol w:w="1945"/>
        <w:gridCol w:w="962"/>
        <w:gridCol w:w="7075"/>
        <w:gridCol w:w="1127"/>
        <w:gridCol w:w="1271"/>
        <w:gridCol w:w="753"/>
      </w:tblGrid>
      <w:tr w14:paraId="78E27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87" w:type="dxa"/>
            <w:vAlign w:val="top"/>
          </w:tcPr>
          <w:p w14:paraId="7885F3B7">
            <w:pPr>
              <w:spacing w:before="179" w:line="270" w:lineRule="exact"/>
              <w:ind w:left="195"/>
              <w:rPr>
                <w:rFonts w:ascii="黑体" w:hAnsi="黑体" w:eastAsia="黑体" w:cs="黑体"/>
                <w:sz w:val="20"/>
                <w:szCs w:val="20"/>
              </w:rPr>
            </w:pPr>
            <w:r>
              <w:rPr>
                <w:rFonts w:ascii="黑体" w:hAnsi="黑体" w:eastAsia="黑体" w:cs="黑体"/>
                <w:spacing w:val="1"/>
                <w:position w:val="1"/>
                <w:sz w:val="20"/>
                <w:szCs w:val="20"/>
              </w:rPr>
              <w:t>25</w:t>
            </w:r>
          </w:p>
        </w:tc>
        <w:tc>
          <w:tcPr>
            <w:tcW w:w="1945" w:type="dxa"/>
            <w:vAlign w:val="top"/>
          </w:tcPr>
          <w:p w14:paraId="24F5DA33">
            <w:pPr>
              <w:pStyle w:val="5"/>
              <w:spacing w:before="23" w:line="231" w:lineRule="auto"/>
              <w:ind w:left="80"/>
            </w:pPr>
            <w:r>
              <w:rPr>
                <w:spacing w:val="8"/>
              </w:rPr>
              <w:t>对医疗卫生机构、血站、公</w:t>
            </w:r>
          </w:p>
          <w:p w14:paraId="21FD57E3">
            <w:pPr>
              <w:pStyle w:val="5"/>
              <w:spacing w:before="12" w:line="232" w:lineRule="auto"/>
              <w:ind w:left="80"/>
            </w:pPr>
            <w:r>
              <w:rPr>
                <w:spacing w:val="6"/>
              </w:rPr>
              <w:t>共场所落实艾滋病防治工作</w:t>
            </w:r>
          </w:p>
          <w:p w14:paraId="1FBF7A9F">
            <w:pPr>
              <w:pStyle w:val="5"/>
              <w:spacing w:before="8" w:line="176" w:lineRule="auto"/>
              <w:ind w:left="613"/>
            </w:pPr>
            <w:r>
              <w:rPr>
                <w:spacing w:val="3"/>
              </w:rPr>
              <w:t>的行政检查</w:t>
            </w:r>
          </w:p>
        </w:tc>
        <w:tc>
          <w:tcPr>
            <w:tcW w:w="962" w:type="dxa"/>
            <w:vAlign w:val="top"/>
          </w:tcPr>
          <w:p w14:paraId="6F5CC6D7">
            <w:pPr>
              <w:pStyle w:val="5"/>
              <w:spacing w:before="203" w:line="232" w:lineRule="auto"/>
              <w:ind w:left="190"/>
            </w:pPr>
            <w:r>
              <w:rPr>
                <w:spacing w:val="5"/>
              </w:rPr>
              <w:t>行政检查</w:t>
            </w:r>
          </w:p>
        </w:tc>
        <w:tc>
          <w:tcPr>
            <w:tcW w:w="7075" w:type="dxa"/>
            <w:vAlign w:val="top"/>
          </w:tcPr>
          <w:p w14:paraId="12D25D3C">
            <w:pPr>
              <w:pStyle w:val="5"/>
              <w:spacing w:before="112" w:line="231" w:lineRule="auto"/>
              <w:ind w:left="41"/>
            </w:pPr>
            <w:r>
              <w:rPr>
                <w:spacing w:val="7"/>
              </w:rPr>
              <w:t>《武汉市艾滋病性病防治管理条例》第五条市、区卫生行政主管部门</w:t>
            </w:r>
            <w:r>
              <w:rPr>
                <w:spacing w:val="6"/>
              </w:rPr>
              <w:t>对本行政区域内艾滋病、性病防治实</w:t>
            </w:r>
          </w:p>
          <w:p w14:paraId="48EBB4FB">
            <w:pPr>
              <w:pStyle w:val="5"/>
              <w:spacing w:before="9" w:line="232" w:lineRule="auto"/>
              <w:ind w:left="2947"/>
            </w:pPr>
            <w:r>
              <w:rPr>
                <w:spacing w:val="5"/>
              </w:rPr>
              <w:t>施统一监督管理。</w:t>
            </w:r>
          </w:p>
        </w:tc>
        <w:tc>
          <w:tcPr>
            <w:tcW w:w="1127" w:type="dxa"/>
            <w:vAlign w:val="top"/>
          </w:tcPr>
          <w:p w14:paraId="26F92B75">
            <w:pPr>
              <w:pStyle w:val="5"/>
              <w:spacing w:before="112" w:line="233" w:lineRule="auto"/>
              <w:ind w:left="52"/>
            </w:pPr>
            <w:r>
              <w:rPr>
                <w:rFonts w:hint="eastAsia"/>
                <w:spacing w:val="6"/>
                <w:lang w:eastAsia="zh-CN"/>
              </w:rPr>
              <w:t>武昌</w:t>
            </w:r>
            <w:r>
              <w:rPr>
                <w:spacing w:val="6"/>
              </w:rPr>
              <w:t>区卫生监督</w:t>
            </w:r>
          </w:p>
          <w:p w14:paraId="5E830803">
            <w:pPr>
              <w:pStyle w:val="5"/>
              <w:spacing w:before="8" w:line="232" w:lineRule="auto"/>
              <w:ind w:left="500"/>
            </w:pPr>
            <w:r>
              <w:rPr>
                <w:spacing w:val="2"/>
              </w:rPr>
              <w:t>所</w:t>
            </w:r>
          </w:p>
        </w:tc>
        <w:tc>
          <w:tcPr>
            <w:tcW w:w="1271" w:type="dxa"/>
            <w:vAlign w:val="top"/>
          </w:tcPr>
          <w:p w14:paraId="5A0963C5">
            <w:pPr>
              <w:pStyle w:val="5"/>
              <w:spacing w:before="111" w:line="232" w:lineRule="auto"/>
              <w:ind w:left="50"/>
            </w:pPr>
            <w:r>
              <w:rPr>
                <w:rFonts w:hint="eastAsia"/>
                <w:spacing w:val="6"/>
                <w:lang w:eastAsia="zh-CN"/>
              </w:rPr>
              <w:t>武昌</w:t>
            </w:r>
            <w:r>
              <w:rPr>
                <w:spacing w:val="6"/>
              </w:rPr>
              <w:t>区卫生健康领</w:t>
            </w:r>
          </w:p>
          <w:p w14:paraId="73CBC2FF">
            <w:pPr>
              <w:pStyle w:val="5"/>
              <w:spacing w:before="9" w:line="232" w:lineRule="auto"/>
              <w:ind w:left="573"/>
            </w:pPr>
            <w:r>
              <w:rPr>
                <w:spacing w:val="2"/>
              </w:rPr>
              <w:t>域</w:t>
            </w:r>
          </w:p>
        </w:tc>
        <w:tc>
          <w:tcPr>
            <w:tcW w:w="753" w:type="dxa"/>
            <w:vAlign w:val="top"/>
          </w:tcPr>
          <w:p w14:paraId="45E86D9A">
            <w:pPr>
              <w:rPr>
                <w:rFonts w:ascii="Arial"/>
                <w:sz w:val="21"/>
              </w:rPr>
            </w:pPr>
          </w:p>
        </w:tc>
      </w:tr>
      <w:tr w14:paraId="0C375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trPr>
        <w:tc>
          <w:tcPr>
            <w:tcW w:w="587" w:type="dxa"/>
            <w:vAlign w:val="top"/>
          </w:tcPr>
          <w:p w14:paraId="5CABBAA2">
            <w:pPr>
              <w:spacing w:line="256" w:lineRule="auto"/>
              <w:rPr>
                <w:rFonts w:ascii="Arial"/>
                <w:sz w:val="21"/>
              </w:rPr>
            </w:pPr>
          </w:p>
          <w:p w14:paraId="11DA7FC7">
            <w:pPr>
              <w:spacing w:line="256" w:lineRule="auto"/>
              <w:rPr>
                <w:rFonts w:ascii="Arial"/>
                <w:sz w:val="21"/>
              </w:rPr>
            </w:pPr>
          </w:p>
          <w:p w14:paraId="7C331503">
            <w:pPr>
              <w:spacing w:before="65" w:line="271" w:lineRule="exact"/>
              <w:ind w:left="195"/>
              <w:rPr>
                <w:rFonts w:ascii="黑体" w:hAnsi="黑体" w:eastAsia="黑体" w:cs="黑体"/>
                <w:sz w:val="20"/>
                <w:szCs w:val="20"/>
              </w:rPr>
            </w:pPr>
            <w:r>
              <w:rPr>
                <w:rFonts w:ascii="黑体" w:hAnsi="黑体" w:eastAsia="黑体" w:cs="黑体"/>
                <w:spacing w:val="1"/>
                <w:position w:val="1"/>
                <w:sz w:val="20"/>
                <w:szCs w:val="20"/>
              </w:rPr>
              <w:t>26</w:t>
            </w:r>
          </w:p>
        </w:tc>
        <w:tc>
          <w:tcPr>
            <w:tcW w:w="1945" w:type="dxa"/>
            <w:vAlign w:val="top"/>
          </w:tcPr>
          <w:p w14:paraId="7AA3E747">
            <w:pPr>
              <w:spacing w:line="370" w:lineRule="auto"/>
              <w:rPr>
                <w:rFonts w:ascii="Arial"/>
                <w:sz w:val="21"/>
              </w:rPr>
            </w:pPr>
          </w:p>
          <w:p w14:paraId="37A2AE57">
            <w:pPr>
              <w:pStyle w:val="5"/>
              <w:spacing w:before="45" w:line="232" w:lineRule="auto"/>
              <w:ind w:left="80"/>
            </w:pPr>
            <w:r>
              <w:rPr>
                <w:spacing w:val="6"/>
              </w:rPr>
              <w:t>对高致病性病原微生物或疑</w:t>
            </w:r>
          </w:p>
          <w:p w14:paraId="75145CA1">
            <w:pPr>
              <w:pStyle w:val="5"/>
              <w:spacing w:before="10" w:line="232" w:lineRule="auto"/>
              <w:ind w:left="80"/>
            </w:pPr>
            <w:r>
              <w:rPr>
                <w:spacing w:val="6"/>
              </w:rPr>
              <w:t>似高致病性病原微生物实验</w:t>
            </w:r>
          </w:p>
          <w:p w14:paraId="38F6BBA0">
            <w:pPr>
              <w:pStyle w:val="5"/>
              <w:spacing w:before="9" w:line="232" w:lineRule="auto"/>
              <w:ind w:left="613"/>
            </w:pPr>
            <w:r>
              <w:rPr>
                <w:spacing w:val="3"/>
              </w:rPr>
              <w:t>的行政检查</w:t>
            </w:r>
          </w:p>
        </w:tc>
        <w:tc>
          <w:tcPr>
            <w:tcW w:w="962" w:type="dxa"/>
            <w:vAlign w:val="top"/>
          </w:tcPr>
          <w:p w14:paraId="350CE60E">
            <w:pPr>
              <w:spacing w:line="277" w:lineRule="auto"/>
              <w:rPr>
                <w:rFonts w:ascii="Arial"/>
                <w:sz w:val="21"/>
              </w:rPr>
            </w:pPr>
          </w:p>
          <w:p w14:paraId="49DE691D">
            <w:pPr>
              <w:spacing w:line="278" w:lineRule="auto"/>
              <w:rPr>
                <w:rFonts w:ascii="Arial"/>
                <w:sz w:val="21"/>
              </w:rPr>
            </w:pPr>
          </w:p>
          <w:p w14:paraId="6E555E84">
            <w:pPr>
              <w:pStyle w:val="5"/>
              <w:spacing w:before="46" w:line="232" w:lineRule="auto"/>
              <w:ind w:left="190"/>
            </w:pPr>
            <w:r>
              <w:rPr>
                <w:spacing w:val="5"/>
              </w:rPr>
              <w:t>行政检查</w:t>
            </w:r>
          </w:p>
        </w:tc>
        <w:tc>
          <w:tcPr>
            <w:tcW w:w="7075" w:type="dxa"/>
            <w:vAlign w:val="top"/>
          </w:tcPr>
          <w:p w14:paraId="390309B6">
            <w:pPr>
              <w:pStyle w:val="5"/>
              <w:spacing w:before="48" w:line="231" w:lineRule="auto"/>
              <w:ind w:left="155"/>
            </w:pPr>
            <w:r>
              <w:rPr>
                <w:spacing w:val="7"/>
              </w:rPr>
              <w:t>《传染病防治法》第五十三条县级以上人民政府卫生行政部门对传染病防治工作履行下列监督检查职责:</w:t>
            </w:r>
          </w:p>
          <w:p w14:paraId="3F3E027D">
            <w:pPr>
              <w:pStyle w:val="5"/>
              <w:spacing w:before="9" w:line="231" w:lineRule="auto"/>
              <w:ind w:left="45"/>
            </w:pPr>
            <w:r>
              <w:rPr>
                <w:spacing w:val="8"/>
              </w:rPr>
              <w:t>（二）对疾病预防控制机构、医疗机构的传染病防治工作进行监督检查</w:t>
            </w:r>
            <w:r>
              <w:rPr>
                <w:spacing w:val="-12"/>
              </w:rPr>
              <w:t>；（</w:t>
            </w:r>
            <w:r>
              <w:rPr>
                <w:spacing w:val="8"/>
              </w:rPr>
              <w:t>五）对传</w:t>
            </w:r>
            <w:r>
              <w:rPr>
                <w:spacing w:val="7"/>
              </w:rPr>
              <w:t>染病菌种、毒种和传染</w:t>
            </w:r>
          </w:p>
          <w:p w14:paraId="3441123B">
            <w:pPr>
              <w:pStyle w:val="5"/>
              <w:spacing w:before="10" w:line="231" w:lineRule="auto"/>
              <w:ind w:left="36"/>
            </w:pPr>
            <w:r>
              <w:rPr>
                <w:spacing w:val="7"/>
              </w:rPr>
              <w:t>病检测样本的采集、保藏、携带、运输、使用进行监督检查；《病原微生物实验室生物安全管</w:t>
            </w:r>
            <w:r>
              <w:rPr>
                <w:spacing w:val="6"/>
              </w:rPr>
              <w:t>理条例》第三</w:t>
            </w:r>
          </w:p>
          <w:p w14:paraId="0FAC80F3">
            <w:pPr>
              <w:pStyle w:val="5"/>
              <w:spacing w:before="11" w:line="232" w:lineRule="auto"/>
              <w:ind w:left="38"/>
            </w:pPr>
            <w:r>
              <w:rPr>
                <w:spacing w:val="7"/>
              </w:rPr>
              <w:t>条国务院卫生主管部门主管与人体健康有关的实验室及其实验活动的生物安全监督工</w:t>
            </w:r>
            <w:r>
              <w:rPr>
                <w:spacing w:val="6"/>
              </w:rPr>
              <w:t>作。第四十九条县级以</w:t>
            </w:r>
          </w:p>
          <w:p w14:paraId="228AF839">
            <w:pPr>
              <w:pStyle w:val="5"/>
              <w:spacing w:before="9" w:line="231" w:lineRule="auto"/>
              <w:ind w:left="38"/>
            </w:pPr>
            <w:r>
              <w:rPr>
                <w:spacing w:val="7"/>
              </w:rPr>
              <w:t>上地方人民政府卫生主管部门、兽医主管部门依照各自分工，履行下列职责</w:t>
            </w:r>
            <w:r>
              <w:t>：（</w:t>
            </w:r>
            <w:r>
              <w:rPr>
                <w:spacing w:val="7"/>
              </w:rPr>
              <w:t>一）对病原微生物菌（毒）</w:t>
            </w:r>
          </w:p>
          <w:p w14:paraId="747F548A">
            <w:pPr>
              <w:pStyle w:val="5"/>
              <w:spacing w:before="9" w:line="231" w:lineRule="auto"/>
              <w:ind w:left="36"/>
            </w:pPr>
            <w:r>
              <w:rPr>
                <w:spacing w:val="8"/>
              </w:rPr>
              <w:t>种、样本的采集、运输、储存进行监督检查</w:t>
            </w:r>
            <w:r>
              <w:rPr>
                <w:spacing w:val="-3"/>
              </w:rPr>
              <w:t>；（</w:t>
            </w:r>
            <w:r>
              <w:rPr>
                <w:spacing w:val="8"/>
              </w:rPr>
              <w:t>二）对从事高致病性病原微生物相关实验活动的实验室是否</w:t>
            </w:r>
          </w:p>
          <w:p w14:paraId="585FE68F">
            <w:pPr>
              <w:pStyle w:val="5"/>
              <w:spacing w:before="9" w:line="230" w:lineRule="auto"/>
              <w:ind w:left="2277"/>
            </w:pPr>
            <w:r>
              <w:rPr>
                <w:spacing w:val="6"/>
              </w:rPr>
              <w:t>符合本条例规定的条件进行监督检查；</w:t>
            </w:r>
          </w:p>
        </w:tc>
        <w:tc>
          <w:tcPr>
            <w:tcW w:w="1127" w:type="dxa"/>
            <w:vAlign w:val="top"/>
          </w:tcPr>
          <w:p w14:paraId="4036F9C1">
            <w:pPr>
              <w:spacing w:line="462" w:lineRule="auto"/>
              <w:rPr>
                <w:rFonts w:ascii="Arial"/>
                <w:sz w:val="21"/>
              </w:rPr>
            </w:pPr>
          </w:p>
          <w:p w14:paraId="26BF5613">
            <w:pPr>
              <w:pStyle w:val="5"/>
              <w:spacing w:before="46" w:line="233" w:lineRule="auto"/>
              <w:ind w:left="52"/>
            </w:pPr>
            <w:r>
              <w:rPr>
                <w:rFonts w:hint="eastAsia"/>
                <w:spacing w:val="6"/>
                <w:lang w:eastAsia="zh-CN"/>
              </w:rPr>
              <w:t>武昌</w:t>
            </w:r>
            <w:r>
              <w:rPr>
                <w:spacing w:val="6"/>
              </w:rPr>
              <w:t>区卫生监督</w:t>
            </w:r>
          </w:p>
          <w:p w14:paraId="3AABB055">
            <w:pPr>
              <w:pStyle w:val="5"/>
              <w:spacing w:before="8" w:line="232" w:lineRule="auto"/>
              <w:ind w:left="500"/>
            </w:pPr>
            <w:r>
              <w:rPr>
                <w:spacing w:val="2"/>
              </w:rPr>
              <w:t>所</w:t>
            </w:r>
          </w:p>
        </w:tc>
        <w:tc>
          <w:tcPr>
            <w:tcW w:w="1271" w:type="dxa"/>
            <w:vAlign w:val="top"/>
          </w:tcPr>
          <w:p w14:paraId="2F5953B6">
            <w:pPr>
              <w:spacing w:line="462" w:lineRule="auto"/>
              <w:rPr>
                <w:rFonts w:ascii="Arial"/>
                <w:sz w:val="21"/>
              </w:rPr>
            </w:pPr>
          </w:p>
          <w:p w14:paraId="5CF1A769">
            <w:pPr>
              <w:pStyle w:val="5"/>
              <w:spacing w:before="46" w:line="232" w:lineRule="auto"/>
              <w:ind w:left="50"/>
            </w:pPr>
            <w:r>
              <w:rPr>
                <w:rFonts w:hint="eastAsia"/>
                <w:spacing w:val="6"/>
                <w:lang w:eastAsia="zh-CN"/>
              </w:rPr>
              <w:t>武昌</w:t>
            </w:r>
            <w:r>
              <w:rPr>
                <w:spacing w:val="6"/>
              </w:rPr>
              <w:t>区卫生健康领</w:t>
            </w:r>
          </w:p>
          <w:p w14:paraId="780F52D2">
            <w:pPr>
              <w:pStyle w:val="5"/>
              <w:spacing w:before="9" w:line="232" w:lineRule="auto"/>
              <w:ind w:left="573"/>
            </w:pPr>
            <w:r>
              <w:rPr>
                <w:spacing w:val="2"/>
              </w:rPr>
              <w:t>域</w:t>
            </w:r>
          </w:p>
        </w:tc>
        <w:tc>
          <w:tcPr>
            <w:tcW w:w="753" w:type="dxa"/>
            <w:vAlign w:val="top"/>
          </w:tcPr>
          <w:p w14:paraId="41D85E1E">
            <w:pPr>
              <w:rPr>
                <w:rFonts w:ascii="Arial"/>
                <w:sz w:val="21"/>
              </w:rPr>
            </w:pPr>
          </w:p>
        </w:tc>
      </w:tr>
      <w:tr w14:paraId="24E00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587" w:type="dxa"/>
            <w:vAlign w:val="top"/>
          </w:tcPr>
          <w:p w14:paraId="4E03E00A">
            <w:pPr>
              <w:spacing w:before="294" w:line="274" w:lineRule="exact"/>
              <w:ind w:left="195"/>
              <w:rPr>
                <w:rFonts w:ascii="黑体" w:hAnsi="黑体" w:eastAsia="黑体" w:cs="黑体"/>
                <w:sz w:val="20"/>
                <w:szCs w:val="20"/>
              </w:rPr>
            </w:pPr>
            <w:r>
              <w:rPr>
                <w:rFonts w:ascii="黑体" w:hAnsi="黑体" w:eastAsia="黑体" w:cs="黑体"/>
                <w:spacing w:val="1"/>
                <w:position w:val="1"/>
                <w:sz w:val="20"/>
                <w:szCs w:val="20"/>
              </w:rPr>
              <w:t>27</w:t>
            </w:r>
          </w:p>
        </w:tc>
        <w:tc>
          <w:tcPr>
            <w:tcW w:w="1945" w:type="dxa"/>
            <w:vAlign w:val="top"/>
          </w:tcPr>
          <w:p w14:paraId="373280E5">
            <w:pPr>
              <w:spacing w:line="271" w:lineRule="auto"/>
              <w:rPr>
                <w:rFonts w:ascii="Arial"/>
                <w:sz w:val="21"/>
              </w:rPr>
            </w:pPr>
          </w:p>
          <w:p w14:paraId="5EA94B2B">
            <w:pPr>
              <w:pStyle w:val="5"/>
              <w:spacing w:before="46" w:line="232" w:lineRule="auto"/>
              <w:ind w:left="229"/>
            </w:pPr>
            <w:r>
              <w:rPr>
                <w:spacing w:val="6"/>
              </w:rPr>
              <w:t>对预防接种的行政检查</w:t>
            </w:r>
          </w:p>
        </w:tc>
        <w:tc>
          <w:tcPr>
            <w:tcW w:w="962" w:type="dxa"/>
            <w:vAlign w:val="top"/>
          </w:tcPr>
          <w:p w14:paraId="550287A3">
            <w:pPr>
              <w:spacing w:line="271" w:lineRule="auto"/>
              <w:rPr>
                <w:rFonts w:ascii="Arial"/>
                <w:sz w:val="21"/>
              </w:rPr>
            </w:pPr>
          </w:p>
          <w:p w14:paraId="5983EDB0">
            <w:pPr>
              <w:pStyle w:val="5"/>
              <w:spacing w:before="46" w:line="232" w:lineRule="auto"/>
              <w:ind w:left="190"/>
            </w:pPr>
            <w:r>
              <w:rPr>
                <w:spacing w:val="5"/>
              </w:rPr>
              <w:t>行政检查</w:t>
            </w:r>
          </w:p>
        </w:tc>
        <w:tc>
          <w:tcPr>
            <w:tcW w:w="7075" w:type="dxa"/>
            <w:vAlign w:val="top"/>
          </w:tcPr>
          <w:p w14:paraId="5EB1E7CC">
            <w:pPr>
              <w:pStyle w:val="5"/>
              <w:spacing w:before="40" w:line="232" w:lineRule="auto"/>
              <w:ind w:left="41"/>
            </w:pPr>
            <w:r>
              <w:rPr>
                <w:spacing w:val="6"/>
              </w:rPr>
              <w:t>《疫苗流通和预防接种管理条例》第七条国务院卫生主管部门负责全国预防接种的监督管理工作。县级以</w:t>
            </w:r>
          </w:p>
          <w:p w14:paraId="793AF1C5">
            <w:pPr>
              <w:pStyle w:val="5"/>
              <w:spacing w:before="11" w:line="231" w:lineRule="auto"/>
              <w:ind w:left="38"/>
            </w:pPr>
            <w:r>
              <w:rPr>
                <w:spacing w:val="7"/>
              </w:rPr>
              <w:t>上地方人民政府卫生主管部门负责本行政区域内预防接种的监督管理工作。国务院药品监督管</w:t>
            </w:r>
            <w:r>
              <w:rPr>
                <w:spacing w:val="6"/>
              </w:rPr>
              <w:t>理部门负责全</w:t>
            </w:r>
          </w:p>
          <w:p w14:paraId="5E52E98C">
            <w:pPr>
              <w:pStyle w:val="5"/>
              <w:spacing w:before="9" w:line="231" w:lineRule="auto"/>
              <w:ind w:left="51"/>
            </w:pPr>
            <w:r>
              <w:rPr>
                <w:spacing w:val="6"/>
              </w:rPr>
              <w:t>国疫苗的质量和流通的监督管理工作。省、自治区、直辖市人民政府药品监督管理部门负责本行政区域内疫</w:t>
            </w:r>
          </w:p>
          <w:p w14:paraId="6996994A">
            <w:pPr>
              <w:pStyle w:val="5"/>
              <w:spacing w:before="9" w:line="216" w:lineRule="auto"/>
              <w:ind w:left="2426"/>
            </w:pPr>
            <w:r>
              <w:rPr>
                <w:spacing w:val="6"/>
              </w:rPr>
              <w:t>苗的质量和流通的监督管理工作。</w:t>
            </w:r>
          </w:p>
        </w:tc>
        <w:tc>
          <w:tcPr>
            <w:tcW w:w="1127" w:type="dxa"/>
            <w:vAlign w:val="top"/>
          </w:tcPr>
          <w:p w14:paraId="1115021B">
            <w:pPr>
              <w:pStyle w:val="5"/>
              <w:spacing w:before="228" w:line="233" w:lineRule="auto"/>
              <w:ind w:left="52"/>
            </w:pPr>
            <w:r>
              <w:rPr>
                <w:rFonts w:hint="eastAsia"/>
                <w:spacing w:val="6"/>
                <w:lang w:eastAsia="zh-CN"/>
              </w:rPr>
              <w:t>武昌</w:t>
            </w:r>
            <w:r>
              <w:rPr>
                <w:spacing w:val="6"/>
              </w:rPr>
              <w:t>区卫生监督</w:t>
            </w:r>
          </w:p>
          <w:p w14:paraId="59F90695">
            <w:pPr>
              <w:pStyle w:val="5"/>
              <w:spacing w:before="8" w:line="232" w:lineRule="auto"/>
              <w:ind w:left="500"/>
            </w:pPr>
            <w:r>
              <w:rPr>
                <w:spacing w:val="2"/>
              </w:rPr>
              <w:t>所</w:t>
            </w:r>
          </w:p>
        </w:tc>
        <w:tc>
          <w:tcPr>
            <w:tcW w:w="1271" w:type="dxa"/>
            <w:vAlign w:val="top"/>
          </w:tcPr>
          <w:p w14:paraId="616867A9">
            <w:pPr>
              <w:pStyle w:val="5"/>
              <w:spacing w:before="227" w:line="232" w:lineRule="auto"/>
              <w:ind w:left="50"/>
            </w:pPr>
            <w:r>
              <w:rPr>
                <w:rFonts w:hint="eastAsia"/>
                <w:spacing w:val="6"/>
                <w:lang w:eastAsia="zh-CN"/>
              </w:rPr>
              <w:t>武昌</w:t>
            </w:r>
            <w:r>
              <w:rPr>
                <w:spacing w:val="6"/>
              </w:rPr>
              <w:t>区卫生健康领</w:t>
            </w:r>
          </w:p>
          <w:p w14:paraId="6807DE9C">
            <w:pPr>
              <w:pStyle w:val="5"/>
              <w:spacing w:before="9" w:line="232" w:lineRule="auto"/>
              <w:ind w:left="573"/>
            </w:pPr>
            <w:r>
              <w:rPr>
                <w:spacing w:val="2"/>
              </w:rPr>
              <w:t>域</w:t>
            </w:r>
          </w:p>
        </w:tc>
        <w:tc>
          <w:tcPr>
            <w:tcW w:w="753" w:type="dxa"/>
            <w:vAlign w:val="top"/>
          </w:tcPr>
          <w:p w14:paraId="0657DA65">
            <w:pPr>
              <w:rPr>
                <w:rFonts w:ascii="Arial"/>
                <w:sz w:val="21"/>
              </w:rPr>
            </w:pPr>
          </w:p>
        </w:tc>
      </w:tr>
      <w:tr w14:paraId="54446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0" w:hRule="atLeast"/>
        </w:trPr>
        <w:tc>
          <w:tcPr>
            <w:tcW w:w="587" w:type="dxa"/>
            <w:vAlign w:val="top"/>
          </w:tcPr>
          <w:p w14:paraId="5BDC1679">
            <w:pPr>
              <w:spacing w:line="287" w:lineRule="auto"/>
              <w:rPr>
                <w:rFonts w:ascii="Arial"/>
                <w:sz w:val="21"/>
              </w:rPr>
            </w:pPr>
          </w:p>
          <w:p w14:paraId="66A2F132">
            <w:pPr>
              <w:spacing w:line="287" w:lineRule="auto"/>
              <w:rPr>
                <w:rFonts w:ascii="Arial"/>
                <w:sz w:val="21"/>
              </w:rPr>
            </w:pPr>
          </w:p>
          <w:p w14:paraId="6A47858E">
            <w:pPr>
              <w:spacing w:line="287" w:lineRule="auto"/>
              <w:rPr>
                <w:rFonts w:ascii="Arial"/>
                <w:sz w:val="21"/>
              </w:rPr>
            </w:pPr>
          </w:p>
          <w:p w14:paraId="4F3C480C">
            <w:pPr>
              <w:spacing w:line="287" w:lineRule="auto"/>
              <w:rPr>
                <w:rFonts w:ascii="Arial"/>
                <w:sz w:val="21"/>
              </w:rPr>
            </w:pPr>
          </w:p>
          <w:p w14:paraId="5A4C5372">
            <w:pPr>
              <w:spacing w:line="288" w:lineRule="auto"/>
              <w:rPr>
                <w:rFonts w:ascii="Arial"/>
                <w:sz w:val="21"/>
              </w:rPr>
            </w:pPr>
          </w:p>
          <w:p w14:paraId="4C863743">
            <w:pPr>
              <w:spacing w:before="65" w:line="272" w:lineRule="exact"/>
              <w:ind w:left="195"/>
              <w:rPr>
                <w:rFonts w:ascii="黑体" w:hAnsi="黑体" w:eastAsia="黑体" w:cs="黑体"/>
                <w:sz w:val="20"/>
                <w:szCs w:val="20"/>
              </w:rPr>
            </w:pPr>
            <w:r>
              <w:rPr>
                <w:rFonts w:ascii="黑体" w:hAnsi="黑体" w:eastAsia="黑体" w:cs="黑体"/>
                <w:spacing w:val="1"/>
                <w:position w:val="1"/>
                <w:sz w:val="20"/>
                <w:szCs w:val="20"/>
              </w:rPr>
              <w:t>28</w:t>
            </w:r>
          </w:p>
        </w:tc>
        <w:tc>
          <w:tcPr>
            <w:tcW w:w="1945" w:type="dxa"/>
            <w:vAlign w:val="top"/>
          </w:tcPr>
          <w:p w14:paraId="400B6EB6">
            <w:pPr>
              <w:spacing w:line="277" w:lineRule="auto"/>
              <w:rPr>
                <w:rFonts w:ascii="Arial"/>
                <w:sz w:val="21"/>
              </w:rPr>
            </w:pPr>
          </w:p>
          <w:p w14:paraId="3A7026C6">
            <w:pPr>
              <w:spacing w:line="277" w:lineRule="auto"/>
              <w:rPr>
                <w:rFonts w:ascii="Arial"/>
                <w:sz w:val="21"/>
              </w:rPr>
            </w:pPr>
          </w:p>
          <w:p w14:paraId="0CD1841D">
            <w:pPr>
              <w:spacing w:line="278" w:lineRule="auto"/>
              <w:rPr>
                <w:rFonts w:ascii="Arial"/>
                <w:sz w:val="21"/>
              </w:rPr>
            </w:pPr>
          </w:p>
          <w:p w14:paraId="140833DF">
            <w:pPr>
              <w:spacing w:line="278" w:lineRule="auto"/>
              <w:rPr>
                <w:rFonts w:ascii="Arial"/>
                <w:sz w:val="21"/>
              </w:rPr>
            </w:pPr>
          </w:p>
          <w:p w14:paraId="3ADFFAFE">
            <w:pPr>
              <w:spacing w:line="278" w:lineRule="auto"/>
              <w:rPr>
                <w:rFonts w:ascii="Arial"/>
                <w:sz w:val="21"/>
              </w:rPr>
            </w:pPr>
          </w:p>
          <w:p w14:paraId="63CDF0AC">
            <w:pPr>
              <w:pStyle w:val="5"/>
              <w:spacing w:before="45" w:line="244" w:lineRule="auto"/>
              <w:ind w:left="454" w:right="72" w:hanging="374"/>
            </w:pPr>
            <w:r>
              <w:rPr>
                <w:spacing w:val="6"/>
              </w:rPr>
              <w:t>对职业病危害场所、单位和项目的行政检查</w:t>
            </w:r>
          </w:p>
        </w:tc>
        <w:tc>
          <w:tcPr>
            <w:tcW w:w="962" w:type="dxa"/>
            <w:vAlign w:val="top"/>
          </w:tcPr>
          <w:p w14:paraId="09741A71">
            <w:pPr>
              <w:spacing w:line="246" w:lineRule="auto"/>
              <w:rPr>
                <w:rFonts w:ascii="Arial"/>
                <w:sz w:val="21"/>
              </w:rPr>
            </w:pPr>
          </w:p>
          <w:p w14:paraId="107C2347">
            <w:pPr>
              <w:spacing w:line="246" w:lineRule="auto"/>
              <w:rPr>
                <w:rFonts w:ascii="Arial"/>
                <w:sz w:val="21"/>
              </w:rPr>
            </w:pPr>
          </w:p>
          <w:p w14:paraId="76A17A26">
            <w:pPr>
              <w:spacing w:line="247" w:lineRule="auto"/>
              <w:rPr>
                <w:rFonts w:ascii="Arial"/>
                <w:sz w:val="21"/>
              </w:rPr>
            </w:pPr>
          </w:p>
          <w:p w14:paraId="17C97EF6">
            <w:pPr>
              <w:spacing w:line="247" w:lineRule="auto"/>
              <w:rPr>
                <w:rFonts w:ascii="Arial"/>
                <w:sz w:val="21"/>
              </w:rPr>
            </w:pPr>
          </w:p>
          <w:p w14:paraId="79631041">
            <w:pPr>
              <w:spacing w:line="247" w:lineRule="auto"/>
              <w:rPr>
                <w:rFonts w:ascii="Arial"/>
                <w:sz w:val="21"/>
              </w:rPr>
            </w:pPr>
          </w:p>
          <w:p w14:paraId="1C1EE974">
            <w:pPr>
              <w:spacing w:line="247" w:lineRule="auto"/>
              <w:rPr>
                <w:rFonts w:ascii="Arial"/>
                <w:sz w:val="21"/>
              </w:rPr>
            </w:pPr>
          </w:p>
          <w:p w14:paraId="57645398">
            <w:pPr>
              <w:pStyle w:val="5"/>
              <w:spacing w:before="45" w:line="232" w:lineRule="auto"/>
              <w:ind w:left="190"/>
            </w:pPr>
            <w:r>
              <w:rPr>
                <w:spacing w:val="5"/>
              </w:rPr>
              <w:t>行政检查</w:t>
            </w:r>
          </w:p>
        </w:tc>
        <w:tc>
          <w:tcPr>
            <w:tcW w:w="7075" w:type="dxa"/>
            <w:vAlign w:val="top"/>
          </w:tcPr>
          <w:p w14:paraId="5BA6F752">
            <w:pPr>
              <w:pStyle w:val="5"/>
              <w:spacing w:before="51" w:line="231" w:lineRule="auto"/>
              <w:ind w:left="41"/>
            </w:pPr>
            <w:r>
              <w:rPr>
                <w:spacing w:val="7"/>
              </w:rPr>
              <w:t>《职业病防治法》第九条国家实行职业卫生监督制度。国务院卫生行政部门、劳动保障</w:t>
            </w:r>
            <w:r>
              <w:rPr>
                <w:spacing w:val="6"/>
              </w:rPr>
              <w:t>行政部门依照本法和</w:t>
            </w:r>
          </w:p>
          <w:p w14:paraId="3ECC99B5">
            <w:pPr>
              <w:pStyle w:val="5"/>
              <w:spacing w:before="9" w:line="232" w:lineRule="auto"/>
              <w:ind w:left="51"/>
            </w:pPr>
            <w:r>
              <w:rPr>
                <w:spacing w:val="6"/>
              </w:rPr>
              <w:t>国务院确定的职责，负责全国职业病防治的监督管理工作。国务院有关部门在各自的职责范围内负责职业病</w:t>
            </w:r>
          </w:p>
          <w:p w14:paraId="18ACCEC3">
            <w:pPr>
              <w:pStyle w:val="5"/>
              <w:spacing w:before="9" w:line="231" w:lineRule="auto"/>
              <w:ind w:left="46"/>
            </w:pPr>
            <w:r>
              <w:rPr>
                <w:spacing w:val="6"/>
              </w:rPr>
              <w:t>防治的有关监督管理工作。第六十二条县级以上人民政府职业卫生监督管理部门依照职业病防治法律、法规</w:t>
            </w:r>
          </w:p>
          <w:p w14:paraId="22F0F0D3">
            <w:pPr>
              <w:pStyle w:val="5"/>
              <w:spacing w:before="11" w:line="231" w:lineRule="auto"/>
              <w:ind w:left="47"/>
            </w:pPr>
            <w:r>
              <w:rPr>
                <w:spacing w:val="7"/>
              </w:rPr>
              <w:t>、国家职业卫生标准和卫生要求，依据职责划分，对职业病防治</w:t>
            </w:r>
            <w:r>
              <w:rPr>
                <w:spacing w:val="6"/>
              </w:rPr>
              <w:t>工作进行监督检查。第八十七条医疗机构放</w:t>
            </w:r>
          </w:p>
          <w:p w14:paraId="3B216E0E">
            <w:pPr>
              <w:pStyle w:val="5"/>
              <w:spacing w:before="10" w:line="231" w:lineRule="auto"/>
              <w:ind w:left="36"/>
            </w:pPr>
            <w:r>
              <w:rPr>
                <w:spacing w:val="6"/>
              </w:rPr>
              <w:t>射性职业病危害控制的监督管理，由卫生行政部门依照本法的规定实施。</w:t>
            </w:r>
            <w:r>
              <w:rPr>
                <w:spacing w:val="5"/>
              </w:rPr>
              <w:t>《医疗机构管理条例》第五条国务</w:t>
            </w:r>
          </w:p>
          <w:p w14:paraId="2AA40451">
            <w:pPr>
              <w:pStyle w:val="5"/>
              <w:spacing w:before="9" w:line="231" w:lineRule="auto"/>
              <w:ind w:left="46"/>
            </w:pPr>
            <w:r>
              <w:rPr>
                <w:spacing w:val="6"/>
              </w:rPr>
              <w:t>院卫生行政部门负责全国医疗机构的监督管理工作。县级以上地方人民政府卫生行政部门负责本行政区域内</w:t>
            </w:r>
          </w:p>
          <w:p w14:paraId="401CF96B">
            <w:pPr>
              <w:pStyle w:val="5"/>
              <w:spacing w:before="10" w:line="231" w:lineRule="auto"/>
              <w:ind w:left="43"/>
            </w:pPr>
            <w:r>
              <w:rPr>
                <w:spacing w:val="7"/>
              </w:rPr>
              <w:t>医疗机构的监督管理工作。第四十条：县级以上人民政府卫生行政部门行使下列监督管理职权</w:t>
            </w:r>
            <w:r>
              <w:rPr>
                <w:spacing w:val="-7"/>
              </w:rPr>
              <w:t>：（</w:t>
            </w:r>
            <w:r>
              <w:rPr>
                <w:spacing w:val="7"/>
              </w:rPr>
              <w:t>二）对医</w:t>
            </w:r>
          </w:p>
          <w:p w14:paraId="74BB9E0C">
            <w:pPr>
              <w:pStyle w:val="5"/>
              <w:spacing w:before="9" w:line="231" w:lineRule="auto"/>
              <w:ind w:left="36"/>
            </w:pPr>
            <w:r>
              <w:rPr>
                <w:spacing w:val="6"/>
              </w:rPr>
              <w:t>疗机构的执业活动进行检查指导；《放射性同位素与射线装置安全和防护条例》第三条：国务院公安、卫生</w:t>
            </w:r>
          </w:p>
          <w:p w14:paraId="7CBC37D3">
            <w:pPr>
              <w:pStyle w:val="5"/>
              <w:spacing w:before="13" w:line="231" w:lineRule="auto"/>
              <w:ind w:left="38"/>
            </w:pPr>
            <w:r>
              <w:rPr>
                <w:spacing w:val="6"/>
              </w:rPr>
              <w:t>等部门按照职责分工和本条例的规定，对有关放射性同位素、射线装置的安全和防护工作实施监</w:t>
            </w:r>
            <w:r>
              <w:rPr>
                <w:spacing w:val="5"/>
              </w:rPr>
              <w:t>督管理。《</w:t>
            </w:r>
          </w:p>
          <w:p w14:paraId="02DC0B5D">
            <w:pPr>
              <w:pStyle w:val="5"/>
              <w:spacing w:before="9" w:line="231" w:lineRule="auto"/>
              <w:ind w:left="36"/>
            </w:pPr>
            <w:r>
              <w:rPr>
                <w:spacing w:val="7"/>
              </w:rPr>
              <w:t>放射诊疗管理规定》第三条卫生部负责全国放射诊疗工作</w:t>
            </w:r>
            <w:r>
              <w:rPr>
                <w:spacing w:val="6"/>
              </w:rPr>
              <w:t>的监督管理。县级以上地方人民政府卫生行政部门</w:t>
            </w:r>
          </w:p>
          <w:p w14:paraId="47716C50">
            <w:pPr>
              <w:pStyle w:val="5"/>
              <w:spacing w:before="9" w:line="231" w:lineRule="auto"/>
              <w:ind w:left="42"/>
            </w:pPr>
            <w:r>
              <w:rPr>
                <w:spacing w:val="7"/>
              </w:rPr>
              <w:t>负责本行政区域内放射诊疗工作的监督管理。第三十四条县级</w:t>
            </w:r>
            <w:r>
              <w:rPr>
                <w:spacing w:val="6"/>
              </w:rPr>
              <w:t>以上地方人民政府卫生行政部门应当定期</w:t>
            </w:r>
          </w:p>
          <w:p w14:paraId="016693EA">
            <w:pPr>
              <w:pStyle w:val="5"/>
              <w:spacing w:before="10" w:line="231" w:lineRule="auto"/>
              <w:ind w:left="36"/>
            </w:pPr>
            <w:r>
              <w:rPr>
                <w:spacing w:val="7"/>
              </w:rPr>
              <w:t>对本行政区域内开展放射诊疗活动的医疗机构进行监督检查。检查内容包括……《深化党和国家机构改革方</w:t>
            </w:r>
          </w:p>
          <w:p w14:paraId="31B390FD">
            <w:pPr>
              <w:pStyle w:val="5"/>
              <w:spacing w:before="10" w:line="231" w:lineRule="auto"/>
              <w:ind w:left="112"/>
            </w:pPr>
            <w:r>
              <w:rPr>
                <w:spacing w:val="7"/>
              </w:rPr>
              <w:t>案》（二十八）组建国家卫生健康委员会……国家安全生产监督管理总局的职业安全健康监督管理职责整</w:t>
            </w:r>
          </w:p>
          <w:p w14:paraId="2FED6F6C">
            <w:pPr>
              <w:pStyle w:val="5"/>
              <w:spacing w:before="10" w:line="231" w:lineRule="auto"/>
              <w:ind w:left="37"/>
            </w:pPr>
            <w:r>
              <w:rPr>
                <w:spacing w:val="6"/>
              </w:rPr>
              <w:t>合，组建国家卫生健康委员会，作为国务院组成部门。《建设项目职业病防护设施“三同时”监督管理办法</w:t>
            </w:r>
          </w:p>
          <w:p w14:paraId="463A498A">
            <w:pPr>
              <w:pStyle w:val="5"/>
              <w:spacing w:before="11" w:line="232" w:lineRule="auto"/>
              <w:jc w:val="right"/>
            </w:pPr>
            <w:r>
              <w:rPr>
                <w:spacing w:val="7"/>
              </w:rPr>
              <w:t>》第五条国家安全生产监督管理总局在国务院规定的职责范围内对全国建设项目职业病防护设施“三同时”</w:t>
            </w:r>
          </w:p>
          <w:p w14:paraId="57388DA1">
            <w:pPr>
              <w:pStyle w:val="5"/>
              <w:spacing w:before="10" w:line="231" w:lineRule="auto"/>
              <w:ind w:left="40"/>
            </w:pPr>
            <w:r>
              <w:rPr>
                <w:spacing w:val="7"/>
              </w:rPr>
              <w:t>实施监督管理。县级以上地方各级人民政府安全生产监督管理部门依法在本级</w:t>
            </w:r>
            <w:r>
              <w:rPr>
                <w:spacing w:val="6"/>
              </w:rPr>
              <w:t>人民政府规定的职责范围内对</w:t>
            </w:r>
          </w:p>
          <w:p w14:paraId="73905CFA">
            <w:pPr>
              <w:pStyle w:val="5"/>
              <w:spacing w:before="9" w:line="230" w:lineRule="auto"/>
              <w:ind w:left="932"/>
            </w:pPr>
            <w:r>
              <w:rPr>
                <w:spacing w:val="7"/>
              </w:rPr>
              <w:t>本行政区域内的建设项目职业病防护设施“三同时”实施分类分级监督管理……</w:t>
            </w:r>
          </w:p>
        </w:tc>
        <w:tc>
          <w:tcPr>
            <w:tcW w:w="1127" w:type="dxa"/>
            <w:vAlign w:val="top"/>
          </w:tcPr>
          <w:p w14:paraId="036232F9">
            <w:pPr>
              <w:spacing w:line="277" w:lineRule="auto"/>
              <w:rPr>
                <w:rFonts w:ascii="Arial"/>
                <w:sz w:val="21"/>
              </w:rPr>
            </w:pPr>
          </w:p>
          <w:p w14:paraId="4B17AB31">
            <w:pPr>
              <w:spacing w:line="277" w:lineRule="auto"/>
              <w:rPr>
                <w:rFonts w:ascii="Arial"/>
                <w:sz w:val="21"/>
              </w:rPr>
            </w:pPr>
          </w:p>
          <w:p w14:paraId="265F20DA">
            <w:pPr>
              <w:spacing w:line="277" w:lineRule="auto"/>
              <w:rPr>
                <w:rFonts w:ascii="Arial"/>
                <w:sz w:val="21"/>
              </w:rPr>
            </w:pPr>
          </w:p>
          <w:p w14:paraId="0A8330A1">
            <w:pPr>
              <w:spacing w:line="278" w:lineRule="auto"/>
              <w:rPr>
                <w:rFonts w:ascii="Arial"/>
                <w:sz w:val="21"/>
              </w:rPr>
            </w:pPr>
          </w:p>
          <w:p w14:paraId="3BB71077">
            <w:pPr>
              <w:spacing w:line="278" w:lineRule="auto"/>
              <w:rPr>
                <w:rFonts w:ascii="Arial"/>
                <w:sz w:val="21"/>
              </w:rPr>
            </w:pPr>
          </w:p>
          <w:p w14:paraId="06059071">
            <w:pPr>
              <w:pStyle w:val="5"/>
              <w:spacing w:before="46" w:line="233" w:lineRule="auto"/>
              <w:ind w:left="52"/>
            </w:pPr>
            <w:r>
              <w:rPr>
                <w:rFonts w:hint="eastAsia"/>
                <w:spacing w:val="6"/>
                <w:lang w:eastAsia="zh-CN"/>
              </w:rPr>
              <w:t>武昌</w:t>
            </w:r>
            <w:r>
              <w:rPr>
                <w:spacing w:val="6"/>
              </w:rPr>
              <w:t>区卫生监督</w:t>
            </w:r>
          </w:p>
          <w:p w14:paraId="192DA3E6">
            <w:pPr>
              <w:pStyle w:val="5"/>
              <w:spacing w:before="8" w:line="232" w:lineRule="auto"/>
              <w:ind w:left="500"/>
            </w:pPr>
            <w:r>
              <w:rPr>
                <w:spacing w:val="2"/>
              </w:rPr>
              <w:t>所</w:t>
            </w:r>
          </w:p>
        </w:tc>
        <w:tc>
          <w:tcPr>
            <w:tcW w:w="1271" w:type="dxa"/>
            <w:vAlign w:val="top"/>
          </w:tcPr>
          <w:p w14:paraId="21DB33A5">
            <w:pPr>
              <w:spacing w:line="277" w:lineRule="auto"/>
              <w:rPr>
                <w:rFonts w:ascii="Arial"/>
                <w:sz w:val="21"/>
              </w:rPr>
            </w:pPr>
          </w:p>
          <w:p w14:paraId="7ACBCBE9">
            <w:pPr>
              <w:spacing w:line="277" w:lineRule="auto"/>
              <w:rPr>
                <w:rFonts w:ascii="Arial"/>
                <w:sz w:val="21"/>
              </w:rPr>
            </w:pPr>
          </w:p>
          <w:p w14:paraId="0FC411C5">
            <w:pPr>
              <w:spacing w:line="277" w:lineRule="auto"/>
              <w:rPr>
                <w:rFonts w:ascii="Arial"/>
                <w:sz w:val="21"/>
              </w:rPr>
            </w:pPr>
          </w:p>
          <w:p w14:paraId="61572C96">
            <w:pPr>
              <w:spacing w:line="278" w:lineRule="auto"/>
              <w:rPr>
                <w:rFonts w:ascii="Arial"/>
                <w:sz w:val="21"/>
              </w:rPr>
            </w:pPr>
          </w:p>
          <w:p w14:paraId="2396324E">
            <w:pPr>
              <w:spacing w:line="278" w:lineRule="auto"/>
              <w:rPr>
                <w:rFonts w:ascii="Arial"/>
                <w:sz w:val="21"/>
              </w:rPr>
            </w:pPr>
          </w:p>
          <w:p w14:paraId="21069C09">
            <w:pPr>
              <w:pStyle w:val="5"/>
              <w:spacing w:before="45" w:line="232" w:lineRule="auto"/>
              <w:ind w:left="50"/>
            </w:pPr>
            <w:r>
              <w:rPr>
                <w:rFonts w:hint="eastAsia"/>
                <w:spacing w:val="6"/>
                <w:lang w:eastAsia="zh-CN"/>
              </w:rPr>
              <w:t>武昌</w:t>
            </w:r>
            <w:r>
              <w:rPr>
                <w:spacing w:val="6"/>
              </w:rPr>
              <w:t>区卫生健康领</w:t>
            </w:r>
          </w:p>
          <w:p w14:paraId="2E40C030">
            <w:pPr>
              <w:pStyle w:val="5"/>
              <w:spacing w:before="9" w:line="232" w:lineRule="auto"/>
              <w:ind w:left="573"/>
            </w:pPr>
            <w:r>
              <w:rPr>
                <w:spacing w:val="2"/>
              </w:rPr>
              <w:t>域</w:t>
            </w:r>
          </w:p>
        </w:tc>
        <w:tc>
          <w:tcPr>
            <w:tcW w:w="753" w:type="dxa"/>
            <w:vAlign w:val="top"/>
          </w:tcPr>
          <w:p w14:paraId="65A5DEEF">
            <w:pPr>
              <w:rPr>
                <w:rFonts w:ascii="Arial"/>
                <w:sz w:val="21"/>
              </w:rPr>
            </w:pPr>
          </w:p>
        </w:tc>
      </w:tr>
    </w:tbl>
    <w:p w14:paraId="02B969E8">
      <w:pPr>
        <w:rPr>
          <w:rFonts w:ascii="Arial"/>
          <w:sz w:val="21"/>
        </w:rPr>
      </w:pPr>
    </w:p>
    <w:p w14:paraId="305D466F">
      <w:pPr>
        <w:rPr>
          <w:rFonts w:ascii="Arial" w:hAnsi="Arial" w:eastAsia="Arial" w:cs="Arial"/>
          <w:sz w:val="21"/>
          <w:szCs w:val="21"/>
        </w:rPr>
        <w:sectPr>
          <w:pgSz w:w="16837" w:h="11905"/>
          <w:pgMar w:top="1011" w:right="2031" w:bottom="0" w:left="1075" w:header="0" w:footer="0" w:gutter="0"/>
          <w:cols w:space="720" w:num="1"/>
        </w:sectPr>
      </w:pPr>
    </w:p>
    <w:p w14:paraId="7C0DFDCE">
      <w:pPr>
        <w:spacing w:before="181"/>
      </w:pPr>
    </w:p>
    <w:tbl>
      <w:tblPr>
        <w:tblStyle w:val="4"/>
        <w:tblW w:w="13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7"/>
        <w:gridCol w:w="1945"/>
        <w:gridCol w:w="962"/>
        <w:gridCol w:w="7075"/>
        <w:gridCol w:w="1127"/>
        <w:gridCol w:w="1271"/>
        <w:gridCol w:w="753"/>
      </w:tblGrid>
      <w:tr w14:paraId="4B010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8" w:hRule="atLeast"/>
        </w:trPr>
        <w:tc>
          <w:tcPr>
            <w:tcW w:w="587" w:type="dxa"/>
            <w:vAlign w:val="top"/>
          </w:tcPr>
          <w:p w14:paraId="2D83B464">
            <w:pPr>
              <w:spacing w:line="267" w:lineRule="auto"/>
              <w:rPr>
                <w:rFonts w:ascii="Arial"/>
                <w:sz w:val="21"/>
              </w:rPr>
            </w:pPr>
          </w:p>
          <w:p w14:paraId="495A0EB0">
            <w:pPr>
              <w:spacing w:line="267" w:lineRule="auto"/>
              <w:rPr>
                <w:rFonts w:ascii="Arial"/>
                <w:sz w:val="21"/>
              </w:rPr>
            </w:pPr>
          </w:p>
          <w:p w14:paraId="3C462C3F">
            <w:pPr>
              <w:spacing w:line="267" w:lineRule="auto"/>
              <w:rPr>
                <w:rFonts w:ascii="Arial"/>
                <w:sz w:val="21"/>
              </w:rPr>
            </w:pPr>
          </w:p>
          <w:p w14:paraId="76E42057">
            <w:pPr>
              <w:spacing w:line="267" w:lineRule="auto"/>
              <w:rPr>
                <w:rFonts w:ascii="Arial"/>
                <w:sz w:val="21"/>
              </w:rPr>
            </w:pPr>
          </w:p>
          <w:p w14:paraId="202596EC">
            <w:pPr>
              <w:spacing w:line="268" w:lineRule="auto"/>
              <w:rPr>
                <w:rFonts w:ascii="Arial"/>
                <w:sz w:val="21"/>
              </w:rPr>
            </w:pPr>
          </w:p>
          <w:p w14:paraId="31D194F9">
            <w:pPr>
              <w:spacing w:line="268" w:lineRule="auto"/>
              <w:rPr>
                <w:rFonts w:ascii="Arial"/>
                <w:sz w:val="21"/>
              </w:rPr>
            </w:pPr>
          </w:p>
          <w:p w14:paraId="0ED15290">
            <w:pPr>
              <w:spacing w:before="65" w:line="271" w:lineRule="exact"/>
              <w:ind w:left="195"/>
              <w:rPr>
                <w:rFonts w:ascii="黑体" w:hAnsi="黑体" w:eastAsia="黑体" w:cs="黑体"/>
                <w:sz w:val="20"/>
                <w:szCs w:val="20"/>
              </w:rPr>
            </w:pPr>
            <w:r>
              <w:rPr>
                <w:rFonts w:ascii="黑体" w:hAnsi="黑体" w:eastAsia="黑体" w:cs="黑体"/>
                <w:spacing w:val="1"/>
                <w:position w:val="1"/>
                <w:sz w:val="20"/>
                <w:szCs w:val="20"/>
              </w:rPr>
              <w:t>29</w:t>
            </w:r>
          </w:p>
        </w:tc>
        <w:tc>
          <w:tcPr>
            <w:tcW w:w="1945" w:type="dxa"/>
            <w:vAlign w:val="top"/>
          </w:tcPr>
          <w:p w14:paraId="6654A67F">
            <w:pPr>
              <w:spacing w:line="274" w:lineRule="auto"/>
              <w:rPr>
                <w:rFonts w:ascii="Arial"/>
                <w:sz w:val="21"/>
              </w:rPr>
            </w:pPr>
          </w:p>
          <w:p w14:paraId="30B0FB8B">
            <w:pPr>
              <w:spacing w:line="274" w:lineRule="auto"/>
              <w:rPr>
                <w:rFonts w:ascii="Arial"/>
                <w:sz w:val="21"/>
              </w:rPr>
            </w:pPr>
          </w:p>
          <w:p w14:paraId="42110FC7">
            <w:pPr>
              <w:spacing w:line="274" w:lineRule="auto"/>
              <w:rPr>
                <w:rFonts w:ascii="Arial"/>
                <w:sz w:val="21"/>
              </w:rPr>
            </w:pPr>
          </w:p>
          <w:p w14:paraId="1587C99C">
            <w:pPr>
              <w:spacing w:line="275" w:lineRule="auto"/>
              <w:rPr>
                <w:rFonts w:ascii="Arial"/>
                <w:sz w:val="21"/>
              </w:rPr>
            </w:pPr>
          </w:p>
          <w:p w14:paraId="71871666">
            <w:pPr>
              <w:spacing w:line="275" w:lineRule="auto"/>
              <w:rPr>
                <w:rFonts w:ascii="Arial"/>
                <w:sz w:val="21"/>
              </w:rPr>
            </w:pPr>
          </w:p>
          <w:p w14:paraId="759933DC">
            <w:pPr>
              <w:spacing w:line="275" w:lineRule="auto"/>
              <w:rPr>
                <w:rFonts w:ascii="Arial"/>
                <w:sz w:val="21"/>
              </w:rPr>
            </w:pPr>
          </w:p>
          <w:p w14:paraId="691C4A31">
            <w:pPr>
              <w:pStyle w:val="5"/>
              <w:spacing w:before="46" w:line="232" w:lineRule="auto"/>
              <w:ind w:left="229"/>
            </w:pPr>
            <w:r>
              <w:rPr>
                <w:spacing w:val="6"/>
              </w:rPr>
              <w:t>对医师执业的行政检查</w:t>
            </w:r>
          </w:p>
        </w:tc>
        <w:tc>
          <w:tcPr>
            <w:tcW w:w="962" w:type="dxa"/>
            <w:vAlign w:val="top"/>
          </w:tcPr>
          <w:p w14:paraId="1C5FCAFC">
            <w:pPr>
              <w:spacing w:line="274" w:lineRule="auto"/>
              <w:rPr>
                <w:rFonts w:ascii="Arial"/>
                <w:sz w:val="21"/>
              </w:rPr>
            </w:pPr>
          </w:p>
          <w:p w14:paraId="0A669A76">
            <w:pPr>
              <w:spacing w:line="274" w:lineRule="auto"/>
              <w:rPr>
                <w:rFonts w:ascii="Arial"/>
                <w:sz w:val="21"/>
              </w:rPr>
            </w:pPr>
          </w:p>
          <w:p w14:paraId="17D9014E">
            <w:pPr>
              <w:spacing w:line="274" w:lineRule="auto"/>
              <w:rPr>
                <w:rFonts w:ascii="Arial"/>
                <w:sz w:val="21"/>
              </w:rPr>
            </w:pPr>
          </w:p>
          <w:p w14:paraId="3B966BFD">
            <w:pPr>
              <w:spacing w:line="275" w:lineRule="auto"/>
              <w:rPr>
                <w:rFonts w:ascii="Arial"/>
                <w:sz w:val="21"/>
              </w:rPr>
            </w:pPr>
          </w:p>
          <w:p w14:paraId="747B2DE6">
            <w:pPr>
              <w:spacing w:line="275" w:lineRule="auto"/>
              <w:rPr>
                <w:rFonts w:ascii="Arial"/>
                <w:sz w:val="21"/>
              </w:rPr>
            </w:pPr>
          </w:p>
          <w:p w14:paraId="3D51F502">
            <w:pPr>
              <w:spacing w:line="275" w:lineRule="auto"/>
              <w:rPr>
                <w:rFonts w:ascii="Arial"/>
                <w:sz w:val="21"/>
              </w:rPr>
            </w:pPr>
          </w:p>
          <w:p w14:paraId="2CE2877D">
            <w:pPr>
              <w:pStyle w:val="5"/>
              <w:spacing w:before="46" w:line="232" w:lineRule="auto"/>
              <w:ind w:left="190"/>
            </w:pPr>
            <w:r>
              <w:rPr>
                <w:spacing w:val="5"/>
              </w:rPr>
              <w:t>行政检查</w:t>
            </w:r>
          </w:p>
        </w:tc>
        <w:tc>
          <w:tcPr>
            <w:tcW w:w="7075" w:type="dxa"/>
            <w:vAlign w:val="top"/>
          </w:tcPr>
          <w:p w14:paraId="74924E7F">
            <w:pPr>
              <w:pStyle w:val="5"/>
              <w:spacing w:before="35" w:line="232" w:lineRule="auto"/>
              <w:ind w:left="41"/>
            </w:pPr>
            <w:r>
              <w:rPr>
                <w:spacing w:val="6"/>
              </w:rPr>
              <w:t>《中华人民共和国医师法》第四条国务院卫生健康主管部门负责全国的医师管理工作。国务院教育、人力</w:t>
            </w:r>
          </w:p>
          <w:p w14:paraId="45FDEEA7">
            <w:pPr>
              <w:pStyle w:val="5"/>
              <w:spacing w:before="8" w:line="231" w:lineRule="auto"/>
              <w:ind w:left="43"/>
            </w:pPr>
            <w:r>
              <w:rPr>
                <w:spacing w:val="7"/>
              </w:rPr>
              <w:t>资源社会保障、中医药等有关部门在各自职责范围内负责有关的医师管理工作。县级以上地方</w:t>
            </w:r>
            <w:r>
              <w:rPr>
                <w:spacing w:val="6"/>
              </w:rPr>
              <w:t>人民政府卫生</w:t>
            </w:r>
          </w:p>
          <w:p w14:paraId="3DAC1C4B">
            <w:pPr>
              <w:pStyle w:val="5"/>
              <w:spacing w:before="10" w:line="231" w:lineRule="auto"/>
              <w:ind w:left="36"/>
            </w:pPr>
            <w:r>
              <w:rPr>
                <w:spacing w:val="7"/>
              </w:rPr>
              <w:t>健康主管部门负责本行政区域内的医师管理工作。县级以上地方人民政府卫生健康</w:t>
            </w:r>
            <w:r>
              <w:rPr>
                <w:spacing w:val="6"/>
              </w:rPr>
              <w:t>主管部门负责本行政区域</w:t>
            </w:r>
          </w:p>
          <w:p w14:paraId="1932D070">
            <w:pPr>
              <w:pStyle w:val="5"/>
              <w:spacing w:before="11" w:line="231" w:lineRule="auto"/>
              <w:ind w:left="54"/>
            </w:pPr>
            <w:r>
              <w:rPr>
                <w:spacing w:val="6"/>
              </w:rPr>
              <w:t>内的医师管理工作。县级以上地方人民政府教育、人力资源社会保障、中医药等有关部门</w:t>
            </w:r>
            <w:r>
              <w:rPr>
                <w:spacing w:val="5"/>
              </w:rPr>
              <w:t>在各自职责范围内</w:t>
            </w:r>
          </w:p>
          <w:p w14:paraId="30100A4C">
            <w:pPr>
              <w:pStyle w:val="5"/>
              <w:spacing w:before="10" w:line="231" w:lineRule="auto"/>
              <w:ind w:left="42"/>
            </w:pPr>
            <w:r>
              <w:rPr>
                <w:spacing w:val="7"/>
              </w:rPr>
              <w:t>负责有关的医师管理工作。第四十三条省级以上人民政府</w:t>
            </w:r>
            <w:r>
              <w:rPr>
                <w:spacing w:val="6"/>
              </w:rPr>
              <w:t>卫生健康主管部门负责指导、检查和监督医师考</w:t>
            </w:r>
          </w:p>
          <w:p w14:paraId="2AC6C28F">
            <w:pPr>
              <w:pStyle w:val="5"/>
              <w:spacing w:before="9" w:line="232" w:lineRule="auto"/>
              <w:ind w:left="38"/>
            </w:pPr>
            <w:r>
              <w:rPr>
                <w:spacing w:val="7"/>
              </w:rPr>
              <w:t>核工作。《医师执业注册管理办法》第三条国家卫生计</w:t>
            </w:r>
            <w:r>
              <w:rPr>
                <w:spacing w:val="6"/>
              </w:rPr>
              <w:t>生委负责全国医师执业注册监督管理工作。县级以</w:t>
            </w:r>
          </w:p>
          <w:p w14:paraId="57A0A7D3">
            <w:pPr>
              <w:pStyle w:val="5"/>
              <w:spacing w:before="9" w:line="231" w:lineRule="auto"/>
              <w:ind w:left="38"/>
            </w:pPr>
            <w:r>
              <w:rPr>
                <w:spacing w:val="6"/>
              </w:rPr>
              <w:t>上地方卫生计生行政部门是医师执业注册的主管部门，负责本行政区域内的医师执业注册监督</w:t>
            </w:r>
            <w:r>
              <w:rPr>
                <w:spacing w:val="5"/>
              </w:rPr>
              <w:t>管理工作。《</w:t>
            </w:r>
          </w:p>
          <w:p w14:paraId="113A92C4">
            <w:pPr>
              <w:pStyle w:val="5"/>
              <w:spacing w:before="9" w:line="232" w:lineRule="auto"/>
              <w:ind w:left="50"/>
            </w:pPr>
            <w:r>
              <w:rPr>
                <w:spacing w:val="7"/>
              </w:rPr>
              <w:t>中医药法》第五条国务院中医药主管部门负</w:t>
            </w:r>
            <w:r>
              <w:rPr>
                <w:spacing w:val="6"/>
              </w:rPr>
              <w:t>责全国的中医药管理工作。国务院其他有关部门在各自职责范</w:t>
            </w:r>
          </w:p>
          <w:p w14:paraId="0300B7AB">
            <w:pPr>
              <w:pStyle w:val="5"/>
              <w:spacing w:before="12" w:line="231" w:lineRule="auto"/>
              <w:ind w:left="50"/>
            </w:pPr>
            <w:r>
              <w:rPr>
                <w:spacing w:val="7"/>
              </w:rPr>
              <w:t>围内负责与中医药管理有关的工作。县级以上地方</w:t>
            </w:r>
            <w:r>
              <w:rPr>
                <w:spacing w:val="6"/>
              </w:rPr>
              <w:t>人民政府中医药主管部门负责本行政区域的中医药管理工</w:t>
            </w:r>
          </w:p>
          <w:p w14:paraId="4193ACA7">
            <w:pPr>
              <w:pStyle w:val="5"/>
              <w:spacing w:before="9" w:line="231" w:lineRule="auto"/>
              <w:ind w:left="37"/>
            </w:pPr>
            <w:r>
              <w:rPr>
                <w:spacing w:val="7"/>
              </w:rPr>
              <w:t>作。县级以上地方人民政府其他有关部门在各自职责范围内负责与中医药管理有关的工作。第二十条</w:t>
            </w:r>
            <w:r>
              <w:rPr>
                <w:spacing w:val="6"/>
              </w:rPr>
              <w:t>县级</w:t>
            </w:r>
          </w:p>
          <w:p w14:paraId="03A0D8C8">
            <w:pPr>
              <w:pStyle w:val="5"/>
              <w:spacing w:before="10" w:line="231" w:lineRule="auto"/>
              <w:ind w:left="202"/>
            </w:pPr>
            <w:r>
              <w:rPr>
                <w:spacing w:val="6"/>
              </w:rPr>
              <w:t>以上人民政府中医药主管部门应当加强对中医药服务的监督检查，并将下列事项作为监督检查的重点：</w:t>
            </w:r>
          </w:p>
          <w:p w14:paraId="72298261">
            <w:pPr>
              <w:pStyle w:val="5"/>
              <w:spacing w:before="10" w:line="231" w:lineRule="auto"/>
              <w:ind w:left="45"/>
            </w:pPr>
            <w:r>
              <w:rPr>
                <w:spacing w:val="7"/>
              </w:rPr>
              <w:t>（一）中医医疗机构、中医医师是否超出规定的范围开展医疗活动</w:t>
            </w:r>
            <w:r>
              <w:rPr>
                <w:spacing w:val="-5"/>
              </w:rPr>
              <w:t>；（</w:t>
            </w:r>
            <w:r>
              <w:rPr>
                <w:spacing w:val="7"/>
              </w:rPr>
              <w:t>二）开展中医药服务是否符合国务院</w:t>
            </w:r>
          </w:p>
          <w:p w14:paraId="3DFF4012">
            <w:pPr>
              <w:pStyle w:val="5"/>
              <w:spacing w:before="9" w:line="231" w:lineRule="auto"/>
              <w:ind w:left="50"/>
            </w:pPr>
            <w:r>
              <w:rPr>
                <w:spacing w:val="6"/>
              </w:rPr>
              <w:t>中医药主管部门制定的中医药服务基本要求；…中医药主管部门依法开展监督检查，有</w:t>
            </w:r>
            <w:r>
              <w:rPr>
                <w:spacing w:val="5"/>
              </w:rPr>
              <w:t>关单位和个人应当予</w:t>
            </w:r>
          </w:p>
          <w:p w14:paraId="147B19F0">
            <w:pPr>
              <w:pStyle w:val="5"/>
              <w:spacing w:before="10" w:line="231" w:lineRule="auto"/>
              <w:ind w:left="53"/>
            </w:pPr>
            <w:r>
              <w:rPr>
                <w:spacing w:val="6"/>
              </w:rPr>
              <w:t>以配合，不得拒绝或者阻挠。《乡村医生从业管理条例》国务院卫生行政主管部门负责全国乡村医生的管</w:t>
            </w:r>
          </w:p>
          <w:p w14:paraId="608701EE">
            <w:pPr>
              <w:pStyle w:val="5"/>
              <w:spacing w:before="12" w:line="231" w:lineRule="auto"/>
              <w:ind w:left="38"/>
            </w:pPr>
            <w:r>
              <w:rPr>
                <w:spacing w:val="7"/>
              </w:rPr>
              <w:t>理工作。县级以上地方人民政府卫生行政主管部门负责本行政区域内乡村医生的管理工作。第三十五条县</w:t>
            </w:r>
          </w:p>
          <w:p w14:paraId="646ABD71">
            <w:pPr>
              <w:pStyle w:val="5"/>
              <w:spacing w:before="10" w:line="230" w:lineRule="auto"/>
              <w:ind w:left="39"/>
            </w:pPr>
            <w:r>
              <w:rPr>
                <w:spacing w:val="6"/>
              </w:rPr>
              <w:t>级人民政府卫生行政主管部门负责检查乡村医生执业情况，收集村民对乡村医生业务水平、工作质量的评价</w:t>
            </w:r>
          </w:p>
          <w:p w14:paraId="5456CF37">
            <w:pPr>
              <w:pStyle w:val="5"/>
              <w:spacing w:before="10" w:line="231" w:lineRule="auto"/>
              <w:ind w:left="37"/>
            </w:pPr>
            <w:r>
              <w:rPr>
                <w:spacing w:val="8"/>
              </w:rPr>
              <w:t>和建议，接受村民对乡村医生的投诉，并进行汇总、分析。汇</w:t>
            </w:r>
            <w:r>
              <w:rPr>
                <w:spacing w:val="7"/>
              </w:rPr>
              <w:t>总、分析结果与乡村医生接受培训的情况作为</w:t>
            </w:r>
          </w:p>
          <w:p w14:paraId="1F7357D2">
            <w:pPr>
              <w:pStyle w:val="5"/>
              <w:spacing w:before="9" w:line="231" w:lineRule="auto"/>
              <w:ind w:left="36"/>
            </w:pPr>
            <w:r>
              <w:rPr>
                <w:spacing w:val="7"/>
              </w:rPr>
              <w:t>对乡村医生进行考核的主要内容。《人体器官移植条例》第四条</w:t>
            </w:r>
            <w:r>
              <w:rPr>
                <w:spacing w:val="6"/>
              </w:rPr>
              <w:t>国务院卫生主管部门负责全国人体器官移</w:t>
            </w:r>
          </w:p>
          <w:p w14:paraId="3AE7D47A">
            <w:pPr>
              <w:pStyle w:val="5"/>
              <w:spacing w:before="10" w:line="196" w:lineRule="auto"/>
              <w:ind w:left="111"/>
            </w:pPr>
            <w:r>
              <w:rPr>
                <w:spacing w:val="7"/>
              </w:rPr>
              <w:t>植的监督管理工作。县级以上地方人民政府卫生主管</w:t>
            </w:r>
            <w:r>
              <w:rPr>
                <w:spacing w:val="6"/>
              </w:rPr>
              <w:t>部门负责本行政区域人体器官移植的监督管理工作。</w:t>
            </w:r>
          </w:p>
        </w:tc>
        <w:tc>
          <w:tcPr>
            <w:tcW w:w="1127" w:type="dxa"/>
            <w:vAlign w:val="top"/>
          </w:tcPr>
          <w:p w14:paraId="21A9E3BE">
            <w:pPr>
              <w:spacing w:line="259" w:lineRule="auto"/>
              <w:rPr>
                <w:rFonts w:ascii="Arial"/>
                <w:sz w:val="21"/>
              </w:rPr>
            </w:pPr>
          </w:p>
          <w:p w14:paraId="485ABEDF">
            <w:pPr>
              <w:spacing w:line="259" w:lineRule="auto"/>
              <w:rPr>
                <w:rFonts w:ascii="Arial"/>
                <w:sz w:val="21"/>
              </w:rPr>
            </w:pPr>
          </w:p>
          <w:p w14:paraId="6F8CCB3B">
            <w:pPr>
              <w:spacing w:line="259" w:lineRule="auto"/>
              <w:rPr>
                <w:rFonts w:ascii="Arial"/>
                <w:sz w:val="21"/>
              </w:rPr>
            </w:pPr>
          </w:p>
          <w:p w14:paraId="7EFFE6EC">
            <w:pPr>
              <w:spacing w:line="259" w:lineRule="auto"/>
              <w:rPr>
                <w:rFonts w:ascii="Arial"/>
                <w:sz w:val="21"/>
              </w:rPr>
            </w:pPr>
          </w:p>
          <w:p w14:paraId="5FCAE5BD">
            <w:pPr>
              <w:spacing w:line="259" w:lineRule="auto"/>
              <w:rPr>
                <w:rFonts w:ascii="Arial"/>
                <w:sz w:val="21"/>
              </w:rPr>
            </w:pPr>
          </w:p>
          <w:p w14:paraId="3AFF2F63">
            <w:pPr>
              <w:spacing w:line="260" w:lineRule="auto"/>
              <w:rPr>
                <w:rFonts w:ascii="Arial"/>
                <w:sz w:val="21"/>
              </w:rPr>
            </w:pPr>
          </w:p>
          <w:p w14:paraId="13076B71">
            <w:pPr>
              <w:pStyle w:val="5"/>
              <w:spacing w:before="45" w:line="233" w:lineRule="auto"/>
              <w:ind w:left="52"/>
            </w:pPr>
            <w:r>
              <w:rPr>
                <w:rFonts w:hint="eastAsia"/>
                <w:spacing w:val="6"/>
                <w:lang w:eastAsia="zh-CN"/>
              </w:rPr>
              <w:t>武昌</w:t>
            </w:r>
            <w:r>
              <w:rPr>
                <w:spacing w:val="6"/>
              </w:rPr>
              <w:t>区卫生监督</w:t>
            </w:r>
          </w:p>
          <w:p w14:paraId="57ABF5F7">
            <w:pPr>
              <w:pStyle w:val="5"/>
              <w:spacing w:before="8" w:line="232" w:lineRule="auto"/>
              <w:ind w:left="500"/>
            </w:pPr>
            <w:r>
              <w:rPr>
                <w:spacing w:val="2"/>
              </w:rPr>
              <w:t>所</w:t>
            </w:r>
          </w:p>
        </w:tc>
        <w:tc>
          <w:tcPr>
            <w:tcW w:w="1271" w:type="dxa"/>
            <w:vAlign w:val="top"/>
          </w:tcPr>
          <w:p w14:paraId="2D20A2A1">
            <w:pPr>
              <w:spacing w:line="259" w:lineRule="auto"/>
              <w:rPr>
                <w:rFonts w:ascii="Arial"/>
                <w:sz w:val="21"/>
              </w:rPr>
            </w:pPr>
          </w:p>
          <w:p w14:paraId="5E12890D">
            <w:pPr>
              <w:spacing w:line="259" w:lineRule="auto"/>
              <w:rPr>
                <w:rFonts w:ascii="Arial"/>
                <w:sz w:val="21"/>
              </w:rPr>
            </w:pPr>
          </w:p>
          <w:p w14:paraId="1DCF5E5E">
            <w:pPr>
              <w:spacing w:line="259" w:lineRule="auto"/>
              <w:rPr>
                <w:rFonts w:ascii="Arial"/>
                <w:sz w:val="21"/>
              </w:rPr>
            </w:pPr>
          </w:p>
          <w:p w14:paraId="45A4DF8B">
            <w:pPr>
              <w:spacing w:line="259" w:lineRule="auto"/>
              <w:rPr>
                <w:rFonts w:ascii="Arial"/>
                <w:sz w:val="21"/>
              </w:rPr>
            </w:pPr>
          </w:p>
          <w:p w14:paraId="7125AC17">
            <w:pPr>
              <w:spacing w:line="259" w:lineRule="auto"/>
              <w:rPr>
                <w:rFonts w:ascii="Arial"/>
                <w:sz w:val="21"/>
              </w:rPr>
            </w:pPr>
          </w:p>
          <w:p w14:paraId="712E1C2E">
            <w:pPr>
              <w:spacing w:line="259" w:lineRule="auto"/>
              <w:rPr>
                <w:rFonts w:ascii="Arial"/>
                <w:sz w:val="21"/>
              </w:rPr>
            </w:pPr>
          </w:p>
          <w:p w14:paraId="006B2B8A">
            <w:pPr>
              <w:pStyle w:val="5"/>
              <w:spacing w:before="46" w:line="232" w:lineRule="auto"/>
              <w:ind w:left="50"/>
            </w:pPr>
            <w:r>
              <w:rPr>
                <w:rFonts w:hint="eastAsia"/>
                <w:spacing w:val="6"/>
                <w:lang w:eastAsia="zh-CN"/>
              </w:rPr>
              <w:t>武昌</w:t>
            </w:r>
            <w:r>
              <w:rPr>
                <w:spacing w:val="6"/>
              </w:rPr>
              <w:t>区卫生健康领</w:t>
            </w:r>
          </w:p>
          <w:p w14:paraId="53FB80FC">
            <w:pPr>
              <w:pStyle w:val="5"/>
              <w:spacing w:before="9" w:line="232" w:lineRule="auto"/>
              <w:ind w:left="573"/>
            </w:pPr>
            <w:r>
              <w:rPr>
                <w:spacing w:val="2"/>
              </w:rPr>
              <w:t>域</w:t>
            </w:r>
          </w:p>
        </w:tc>
        <w:tc>
          <w:tcPr>
            <w:tcW w:w="753" w:type="dxa"/>
            <w:vAlign w:val="top"/>
          </w:tcPr>
          <w:p w14:paraId="01078E48">
            <w:pPr>
              <w:rPr>
                <w:rFonts w:ascii="Arial"/>
                <w:sz w:val="21"/>
              </w:rPr>
            </w:pPr>
          </w:p>
        </w:tc>
      </w:tr>
      <w:tr w14:paraId="3D5AB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87" w:type="dxa"/>
            <w:vAlign w:val="top"/>
          </w:tcPr>
          <w:p w14:paraId="0255A65F">
            <w:pPr>
              <w:spacing w:before="226" w:line="269" w:lineRule="exact"/>
              <w:ind w:left="197"/>
              <w:rPr>
                <w:rFonts w:ascii="黑体" w:hAnsi="黑体" w:eastAsia="黑体" w:cs="黑体"/>
                <w:sz w:val="20"/>
                <w:szCs w:val="20"/>
              </w:rPr>
            </w:pPr>
            <w:r>
              <w:rPr>
                <w:rFonts w:ascii="黑体" w:hAnsi="黑体" w:eastAsia="黑体" w:cs="黑体"/>
                <w:position w:val="1"/>
                <w:sz w:val="20"/>
                <w:szCs w:val="20"/>
              </w:rPr>
              <w:t>30</w:t>
            </w:r>
          </w:p>
        </w:tc>
        <w:tc>
          <w:tcPr>
            <w:tcW w:w="1945" w:type="dxa"/>
            <w:vAlign w:val="top"/>
          </w:tcPr>
          <w:p w14:paraId="2A252E23">
            <w:pPr>
              <w:pStyle w:val="5"/>
              <w:spacing w:before="158" w:line="244" w:lineRule="auto"/>
              <w:ind w:left="528" w:right="91" w:hanging="448"/>
            </w:pPr>
            <w:r>
              <w:rPr>
                <w:spacing w:val="6"/>
              </w:rPr>
              <w:t>对医疗机构抗菌药物临床应用的行政检查</w:t>
            </w:r>
          </w:p>
        </w:tc>
        <w:tc>
          <w:tcPr>
            <w:tcW w:w="962" w:type="dxa"/>
            <w:vAlign w:val="top"/>
          </w:tcPr>
          <w:p w14:paraId="23417EA7">
            <w:pPr>
              <w:pStyle w:val="5"/>
              <w:spacing w:before="251" w:line="232" w:lineRule="auto"/>
              <w:ind w:left="190"/>
            </w:pPr>
            <w:r>
              <w:rPr>
                <w:spacing w:val="5"/>
              </w:rPr>
              <w:t>行政检查</w:t>
            </w:r>
          </w:p>
        </w:tc>
        <w:tc>
          <w:tcPr>
            <w:tcW w:w="7075" w:type="dxa"/>
            <w:vAlign w:val="top"/>
          </w:tcPr>
          <w:p w14:paraId="160721B0">
            <w:pPr>
              <w:pStyle w:val="5"/>
              <w:spacing w:before="66" w:line="231" w:lineRule="auto"/>
              <w:ind w:left="41"/>
            </w:pPr>
            <w:r>
              <w:rPr>
                <w:spacing w:val="6"/>
              </w:rPr>
              <w:t>《抗菌药物临床应用管理办法》第三条卫生部负责全国医疗机构抗菌药物临床应用的监督管理。县级以上</w:t>
            </w:r>
          </w:p>
          <w:p w14:paraId="2715396F">
            <w:pPr>
              <w:pStyle w:val="5"/>
              <w:spacing w:before="10" w:line="231" w:lineRule="auto"/>
              <w:ind w:left="36"/>
            </w:pPr>
            <w:r>
              <w:rPr>
                <w:spacing w:val="7"/>
              </w:rPr>
              <w:t>地方卫生行政部门负责本行政区域内医疗机构抗菌药物临床应用的监督管理。第五十七条国家中医药管理</w:t>
            </w:r>
          </w:p>
          <w:p w14:paraId="35666CB1">
            <w:pPr>
              <w:pStyle w:val="5"/>
              <w:spacing w:before="9" w:line="231" w:lineRule="auto"/>
              <w:ind w:left="1308"/>
            </w:pPr>
            <w:r>
              <w:rPr>
                <w:spacing w:val="7"/>
              </w:rPr>
              <w:t>部门在职责范围内负责中医医疗机构抗菌药物临床应</w:t>
            </w:r>
            <w:r>
              <w:rPr>
                <w:spacing w:val="6"/>
              </w:rPr>
              <w:t>用的监督管理。</w:t>
            </w:r>
          </w:p>
        </w:tc>
        <w:tc>
          <w:tcPr>
            <w:tcW w:w="1127" w:type="dxa"/>
            <w:vAlign w:val="top"/>
          </w:tcPr>
          <w:p w14:paraId="33E2AFD5">
            <w:pPr>
              <w:pStyle w:val="5"/>
              <w:spacing w:before="157" w:line="233" w:lineRule="auto"/>
              <w:ind w:left="52"/>
            </w:pPr>
            <w:r>
              <w:rPr>
                <w:rFonts w:hint="eastAsia"/>
                <w:spacing w:val="6"/>
                <w:lang w:eastAsia="zh-CN"/>
              </w:rPr>
              <w:t>武昌</w:t>
            </w:r>
            <w:r>
              <w:rPr>
                <w:spacing w:val="6"/>
              </w:rPr>
              <w:t>区卫生监督</w:t>
            </w:r>
          </w:p>
          <w:p w14:paraId="11E07FA0">
            <w:pPr>
              <w:pStyle w:val="5"/>
              <w:spacing w:before="8" w:line="232" w:lineRule="auto"/>
              <w:ind w:left="500"/>
            </w:pPr>
            <w:r>
              <w:rPr>
                <w:spacing w:val="2"/>
              </w:rPr>
              <w:t>所</w:t>
            </w:r>
          </w:p>
        </w:tc>
        <w:tc>
          <w:tcPr>
            <w:tcW w:w="1271" w:type="dxa"/>
            <w:vAlign w:val="top"/>
          </w:tcPr>
          <w:p w14:paraId="6A0EFA9B">
            <w:pPr>
              <w:pStyle w:val="5"/>
              <w:spacing w:before="157" w:line="232" w:lineRule="auto"/>
              <w:ind w:left="50"/>
            </w:pPr>
            <w:r>
              <w:rPr>
                <w:rFonts w:hint="eastAsia"/>
                <w:spacing w:val="6"/>
                <w:lang w:eastAsia="zh-CN"/>
              </w:rPr>
              <w:t>武昌</w:t>
            </w:r>
            <w:r>
              <w:rPr>
                <w:spacing w:val="6"/>
              </w:rPr>
              <w:t>区卫生健康领</w:t>
            </w:r>
          </w:p>
          <w:p w14:paraId="4E75509D">
            <w:pPr>
              <w:pStyle w:val="5"/>
              <w:spacing w:before="9" w:line="232" w:lineRule="auto"/>
              <w:ind w:left="573"/>
            </w:pPr>
            <w:r>
              <w:rPr>
                <w:spacing w:val="2"/>
              </w:rPr>
              <w:t>域</w:t>
            </w:r>
          </w:p>
        </w:tc>
        <w:tc>
          <w:tcPr>
            <w:tcW w:w="753" w:type="dxa"/>
            <w:vAlign w:val="top"/>
          </w:tcPr>
          <w:p w14:paraId="02197C78">
            <w:pPr>
              <w:rPr>
                <w:rFonts w:ascii="Arial"/>
                <w:sz w:val="21"/>
              </w:rPr>
            </w:pPr>
          </w:p>
        </w:tc>
      </w:tr>
    </w:tbl>
    <w:p w14:paraId="0E171F40">
      <w:pPr>
        <w:rPr>
          <w:rFonts w:ascii="Arial"/>
          <w:sz w:val="21"/>
        </w:rPr>
      </w:pPr>
    </w:p>
    <w:sectPr>
      <w:pgSz w:w="16837" w:h="11905"/>
      <w:pgMar w:top="1011" w:right="2031" w:bottom="0" w:left="107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3703CD8"/>
    <w:rsid w:val="3D5A3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14"/>
      <w:szCs w:val="1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12239</Words>
  <Characters>12284</Characters>
  <TotalTime>0</TotalTime>
  <ScaleCrop>false</ScaleCrop>
  <LinksUpToDate>false</LinksUpToDate>
  <CharactersWithSpaces>12848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2025-02-25T10:17:00Z</dcterms:created>
  <dc:creator>Administrator</dc:creator>
  <cp:lastModifiedBy>杜波</cp:lastModifiedBy>
  <dcterms:modified xsi:type="dcterms:W3CDTF">2025-03-25T09:41:49Z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2025-03-25T14:08:34Z</vt:filetime>
  </property>
  <property fmtid="{D5CDD505-2E9C-101B-9397-08002B2CF9AE}" pid="4" name="KSOTemplateDocerSaveRecord">
    <vt:lpwstr>eyJoZGlkIjoiZWViNTRiZTQ4NTBkNmQxMjc2NDJhMjQzOTIxM2U1YmUiLCJ1c2VySWQiOiIzMjc2MzU0NjEifQ==</vt:lpwstr>
  </property>
  <property fmtid="{D5CDD505-2E9C-101B-9397-08002B2CF9AE}" pid="5" name="KSOProductBuildVer">
    <vt:lpwstr>2052-12.1.0.20305</vt:lpwstr>
  </property>
  <property fmtid="{D5CDD505-2E9C-101B-9397-08002B2CF9AE}" pid="6" name="ICV">
    <vt:lpwstr>28FA4AA590C24A27BA70CFEBA8E23FCF_12</vt:lpwstr>
  </property>
</Properties>
</file>