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2021年度社区惠民资金项目</w:t>
      </w:r>
      <w:r>
        <w:rPr>
          <w:rFonts w:hint="eastAsia" w:ascii="华文中宋" w:hAnsi="华文中宋" w:eastAsia="华文中宋" w:cs="华文中宋"/>
          <w:sz w:val="36"/>
          <w:szCs w:val="36"/>
        </w:rPr>
        <w:t>自评表</w:t>
      </w:r>
      <w:r>
        <w:rPr>
          <w:rFonts w:hint="eastAsia" w:ascii="华文中宋" w:hAnsi="华文中宋" w:eastAsia="华文中宋" w:cs="华文中宋"/>
          <w:sz w:val="36"/>
          <w:szCs w:val="36"/>
        </w:rPr>
        <w:br w:type="textWrapping"/>
      </w:r>
      <w:r>
        <w:rPr>
          <w:rFonts w:hint="eastAsia" w:ascii="楷体_GB2312" w:hAnsi="仿宋" w:eastAsia="楷体_GB2312" w:cs="楷体_GB2312"/>
          <w:kern w:val="0"/>
          <w:sz w:val="24"/>
          <w:szCs w:val="24"/>
        </w:rPr>
        <w:t>单位名称：武汉市武昌区人民政府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eastAsia="zh-CN"/>
        </w:rPr>
        <w:t>首义路</w:t>
      </w:r>
      <w:r>
        <w:rPr>
          <w:rFonts w:hint="eastAsia" w:ascii="楷体_GB2312" w:hAnsi="仿宋" w:eastAsia="楷体_GB2312" w:cs="楷体_GB2312"/>
          <w:kern w:val="0"/>
          <w:sz w:val="24"/>
          <w:szCs w:val="24"/>
        </w:rPr>
        <w:t>街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eastAsia="zh-CN"/>
        </w:rPr>
        <w:t>道</w:t>
      </w:r>
      <w:r>
        <w:rPr>
          <w:rFonts w:hint="eastAsia" w:ascii="楷体_GB2312" w:hAnsi="仿宋" w:eastAsia="楷体_GB2312" w:cs="楷体_GB2312"/>
          <w:kern w:val="0"/>
          <w:sz w:val="24"/>
          <w:szCs w:val="24"/>
        </w:rPr>
        <w:t>办事处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仿宋" w:eastAsia="楷体_GB2312" w:cs="楷体_GB2312"/>
          <w:kern w:val="0"/>
          <w:sz w:val="24"/>
          <w:szCs w:val="24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val="en-US" w:eastAsia="zh-CN"/>
        </w:rPr>
        <w:t>2022年11月8日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116"/>
        <w:gridCol w:w="350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社区惠民资金</w:t>
            </w:r>
            <w:r>
              <w:rPr>
                <w:rFonts w:hint="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武汉市武昌区人民政府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首义路</w:t>
            </w:r>
            <w:r>
              <w:rPr>
                <w:rFonts w:hint="eastAsia"/>
                <w:kern w:val="0"/>
                <w:sz w:val="21"/>
                <w:szCs w:val="21"/>
              </w:rPr>
              <w:t>街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道</w:t>
            </w:r>
            <w:r>
              <w:rPr>
                <w:rFonts w:hint="eastAsia"/>
                <w:kern w:val="0"/>
                <w:sz w:val="21"/>
                <w:szCs w:val="21"/>
              </w:rPr>
              <w:t>办事处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254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首义路</w:t>
            </w:r>
            <w:r>
              <w:rPr>
                <w:rFonts w:hint="eastAsia"/>
                <w:kern w:val="0"/>
                <w:sz w:val="21"/>
                <w:szCs w:val="21"/>
              </w:rPr>
              <w:t>街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道</w:t>
            </w:r>
            <w:r>
              <w:rPr>
                <w:rFonts w:hint="eastAsia"/>
                <w:kern w:val="0"/>
                <w:sz w:val="21"/>
                <w:szCs w:val="21"/>
              </w:rPr>
              <w:t>办事处公共服务办公室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2、市直专项   □  3、市对下转移支付项目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预算执行情况(万元)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(20分)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预算数(A)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执行数(B)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执行率(B/A)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(20分*执行率)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/>
                <w:kern w:val="0"/>
                <w:sz w:val="21"/>
                <w:szCs w:val="21"/>
              </w:rPr>
              <w:t>分)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年初目标值(A)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实际完成值(B)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社区服务完成率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社区管理完成率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社区环境改造完成率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社区活动完成率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验收合格率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项目完工及时率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惠民服务种类丰富度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4种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4种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惠民服务覆盖率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惠民服务项目增长率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≥50%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≥50%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生活质量提高程度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社区环境改造完成率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/>
                <w:kern w:val="0"/>
                <w:sz w:val="21"/>
                <w:szCs w:val="21"/>
              </w:rPr>
              <w:t>项目完工及时率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还需继续提高。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进一步丰富项</w:t>
            </w:r>
            <w:bookmarkStart w:id="0" w:name="_GoBack"/>
            <w:bookmarkEnd w:id="0"/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目种类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，推进各项目提质增效，强化结果应用，切实提高财政资金使用效益，用规范化管理切实提升居民生活质量。</w:t>
            </w:r>
          </w:p>
        </w:tc>
      </w:tr>
    </w:tbl>
    <w:p>
      <w:pPr>
        <w:widowControl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1.预算执行情况口径：预算数为调整后财政资金总额(包括上年结余结转)，执行数为资金使用单位财政资金实际支出数。</w:t>
      </w:r>
    </w:p>
    <w:p>
      <w:pPr>
        <w:widowControl/>
        <w:ind w:firstLine="420" w:firstLineChars="20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.定量指标完成数汇总原则：绝对值直接累加计算，相对值按照资金额度加权平均计算。定量指标计分原则：正向指标(即目标值为≥X,得分=权重*B/A)，反向指标(即目标值为≤X，得分=权重*A/B)，得分不得突破权重总额。定量指标先汇总完成数，再计算得分。</w:t>
      </w:r>
    </w:p>
    <w:p>
      <w:pPr>
        <w:widowControl/>
        <w:ind w:firstLine="420" w:firstLineChars="20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3.定性指标计分原则：达成预期指标、部分达成预期指标、未达成预期指标三档，分别按照该指标对应分值区间100%-80%(≥80%)、80%-50%(≥50%，＜80%)、50%-0%(＜50%)合理确定分值。汇总时，以资金额度为权重，对分值进行加权平均计算。</w:t>
      </w:r>
    </w:p>
    <w:p>
      <w:r>
        <w:rPr>
          <w:rFonts w:hint="eastAsia"/>
          <w:kern w:val="0"/>
          <w:sz w:val="21"/>
          <w:szCs w:val="21"/>
        </w:rPr>
        <w:t>4.基于经济性和必要性等因素考虑，满意度指标暂可不作为必评指标。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WQzNDBiYjU2ODBlOTc2NDA5MmFkZDU1OTBhNmYifQ=="/>
  </w:docVars>
  <w:rsids>
    <w:rsidRoot w:val="55F46E0A"/>
    <w:rsid w:val="55F46E0A"/>
    <w:rsid w:val="56286934"/>
    <w:rsid w:val="753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3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11"/>
    <w:basedOn w:val="6"/>
    <w:qFormat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1091</Characters>
  <Lines>0</Lines>
  <Paragraphs>0</Paragraphs>
  <TotalTime>0</TotalTime>
  <ScaleCrop>false</ScaleCrop>
  <LinksUpToDate>false</LinksUpToDate>
  <CharactersWithSpaces>1133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2022-11-07T07:21:00Z</dcterms:created>
  <dc:creator>hoy</dc:creator>
  <cp:lastModifiedBy>hoy</cp:lastModifiedBy>
  <dcterms:modified xsi:type="dcterms:W3CDTF">2022-11-07T09:37:57Z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17C6A7065E2B4EB598CB8197ECC14380</vt:lpwstr>
  </property>
</Properties>
</file>