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hint="eastAsia" w:ascii="宋体" w:hAnsi="宋体" w:eastAsia="宋体" w:cs="宋体"/>
          <w:b/>
          <w:sz w:val="44"/>
          <w:szCs w:val="44"/>
        </w:rPr>
      </w:pPr>
    </w:p>
    <w:p>
      <w:pPr>
        <w:ind w:firstLine="0" w:firstLineChars="0"/>
        <w:jc w:val="center"/>
        <w:rPr>
          <w:rFonts w:hint="eastAsia" w:ascii="宋体" w:hAnsi="宋体" w:eastAsia="宋体" w:cs="宋体"/>
          <w:b/>
          <w:sz w:val="44"/>
          <w:szCs w:val="44"/>
        </w:rPr>
      </w:pPr>
    </w:p>
    <w:p>
      <w:pPr>
        <w:ind w:firstLine="0" w:firstLineChars="0"/>
        <w:jc w:val="center"/>
        <w:rPr>
          <w:rFonts w:hint="eastAsia" w:ascii="宋体" w:hAnsi="宋体" w:eastAsia="宋体" w:cs="宋体"/>
          <w:b/>
          <w:sz w:val="44"/>
          <w:szCs w:val="44"/>
        </w:rPr>
      </w:pPr>
    </w:p>
    <w:p>
      <w:pPr>
        <w:ind w:firstLine="0" w:firstLineChars="0"/>
        <w:jc w:val="center"/>
        <w:rPr>
          <w:rFonts w:hint="eastAsia" w:ascii="宋体" w:hAnsi="宋体" w:eastAsia="宋体" w:cs="宋体"/>
          <w:b/>
          <w:sz w:val="44"/>
          <w:szCs w:val="44"/>
        </w:rPr>
      </w:pPr>
    </w:p>
    <w:p>
      <w:pPr>
        <w:ind w:firstLine="0" w:firstLineChars="0"/>
        <w:jc w:val="both"/>
        <w:rPr>
          <w:rFonts w:hint="eastAsia" w:ascii="宋体" w:hAnsi="宋体" w:eastAsia="宋体" w:cs="宋体"/>
          <w:b/>
          <w:sz w:val="44"/>
          <w:szCs w:val="44"/>
        </w:rPr>
      </w:pPr>
    </w:p>
    <w:p>
      <w:pPr>
        <w:ind w:firstLine="0" w:firstLineChars="0"/>
        <w:jc w:val="center"/>
        <w:rPr>
          <w:rFonts w:hint="eastAsia" w:ascii="宋体" w:hAnsi="宋体" w:eastAsia="宋体" w:cs="宋体"/>
          <w:b/>
          <w:sz w:val="44"/>
          <w:szCs w:val="44"/>
        </w:rPr>
      </w:pPr>
    </w:p>
    <w:p>
      <w:pPr>
        <w:ind w:firstLine="0" w:firstLineChars="0"/>
        <w:jc w:val="center"/>
        <w:rPr>
          <w:rFonts w:hint="eastAsia" w:ascii="宋体" w:hAnsi="宋体" w:eastAsia="宋体" w:cs="宋体"/>
          <w:b/>
          <w:sz w:val="44"/>
          <w:szCs w:val="44"/>
        </w:rPr>
      </w:pPr>
    </w:p>
    <w:p>
      <w:pPr>
        <w:ind w:firstLine="0" w:firstLineChars="0"/>
        <w:jc w:val="center"/>
        <w:rPr>
          <w:rFonts w:hint="eastAsia" w:ascii="宋体" w:hAnsi="宋体" w:eastAsia="宋体" w:cs="宋体"/>
          <w:b/>
          <w:sz w:val="44"/>
          <w:szCs w:val="44"/>
        </w:rPr>
      </w:pPr>
      <w:r>
        <w:rPr>
          <w:rFonts w:hint="eastAsia" w:ascii="宋体" w:hAnsi="宋体" w:eastAsia="宋体" w:cs="宋体"/>
          <w:b/>
          <w:sz w:val="44"/>
          <w:szCs w:val="44"/>
          <w:lang w:eastAsia="zh-CN"/>
        </w:rPr>
        <w:t>首义路街</w:t>
      </w:r>
      <w:r>
        <w:rPr>
          <w:rFonts w:hint="eastAsia" w:ascii="宋体" w:hAnsi="宋体" w:eastAsia="宋体" w:cs="宋体"/>
          <w:b/>
          <w:sz w:val="44"/>
          <w:szCs w:val="44"/>
        </w:rPr>
        <w:t>201</w:t>
      </w:r>
      <w:r>
        <w:rPr>
          <w:rFonts w:hint="eastAsia" w:ascii="宋体" w:hAnsi="宋体" w:eastAsia="宋体" w:cs="宋体"/>
          <w:b/>
          <w:sz w:val="44"/>
          <w:szCs w:val="44"/>
          <w:lang w:val="en-US" w:eastAsia="zh-CN"/>
        </w:rPr>
        <w:t>8</w:t>
      </w:r>
      <w:r>
        <w:rPr>
          <w:rFonts w:hint="eastAsia" w:ascii="宋体" w:hAnsi="宋体" w:eastAsia="宋体" w:cs="宋体"/>
          <w:b/>
          <w:sz w:val="44"/>
          <w:szCs w:val="44"/>
        </w:rPr>
        <w:t>年度文明创建工作经费</w:t>
      </w:r>
    </w:p>
    <w:p>
      <w:pPr>
        <w:widowControl/>
        <w:spacing w:line="480" w:lineRule="auto"/>
        <w:ind w:right="-192" w:rightChars="-80" w:firstLine="0" w:firstLineChars="0"/>
        <w:jc w:val="center"/>
        <w:rPr>
          <w:rFonts w:hint="eastAsia" w:ascii="仿宋_GB2312" w:hAnsi="仿宋_GB2312" w:cs="仿宋_GB2312"/>
          <w:b/>
          <w:bCs/>
          <w:kern w:val="32"/>
          <w:sz w:val="32"/>
          <w:lang w:bidi="he-IL"/>
        </w:rPr>
      </w:pPr>
      <w:r>
        <w:rPr>
          <w:rStyle w:val="7"/>
        </w:rPr>
        <w:t>绩效自评报</w:t>
      </w:r>
      <w:r>
        <w:rPr>
          <w:rStyle w:val="7"/>
          <w:rFonts w:hint="eastAsia" w:eastAsia="黑体"/>
          <w:lang w:eastAsia="zh-CN"/>
        </w:rPr>
        <w:t>告</w:t>
      </w:r>
    </w:p>
    <w:p>
      <w:pPr>
        <w:widowControl/>
        <w:spacing w:line="480" w:lineRule="auto"/>
        <w:ind w:right="-192" w:rightChars="-80" w:firstLine="0" w:firstLineChars="0"/>
        <w:jc w:val="left"/>
        <w:rPr>
          <w:rFonts w:hint="eastAsia" w:ascii="仿宋_GB2312" w:hAnsi="仿宋_GB2312" w:cs="仿宋_GB2312"/>
          <w:b/>
          <w:bCs/>
          <w:kern w:val="32"/>
          <w:sz w:val="32"/>
          <w:lang w:bidi="he-IL"/>
        </w:rPr>
      </w:pPr>
    </w:p>
    <w:p>
      <w:pPr>
        <w:widowControl/>
        <w:spacing w:line="480" w:lineRule="auto"/>
        <w:ind w:right="-192" w:rightChars="-80" w:firstLine="0" w:firstLineChars="0"/>
        <w:jc w:val="left"/>
        <w:rPr>
          <w:rFonts w:hint="eastAsia" w:ascii="仿宋_GB2312" w:hAnsi="仿宋_GB2312" w:cs="仿宋_GB2312"/>
          <w:b/>
          <w:bCs/>
          <w:kern w:val="32"/>
          <w:sz w:val="32"/>
          <w:lang w:bidi="he-IL"/>
        </w:rPr>
      </w:pPr>
    </w:p>
    <w:p>
      <w:pPr>
        <w:widowControl/>
        <w:spacing w:line="480" w:lineRule="auto"/>
        <w:ind w:right="-192" w:rightChars="-80" w:firstLine="0" w:firstLineChars="0"/>
        <w:jc w:val="left"/>
        <w:rPr>
          <w:rFonts w:hint="eastAsia" w:ascii="仿宋_GB2312" w:hAnsi="仿宋_GB2312" w:cs="仿宋_GB2312"/>
          <w:b/>
          <w:bCs/>
          <w:kern w:val="32"/>
          <w:sz w:val="32"/>
          <w:lang w:bidi="he-IL"/>
        </w:rPr>
      </w:pPr>
    </w:p>
    <w:p>
      <w:pPr>
        <w:widowControl/>
        <w:spacing w:line="480" w:lineRule="auto"/>
        <w:ind w:right="-192" w:rightChars="-80" w:firstLine="0" w:firstLineChars="0"/>
        <w:jc w:val="left"/>
        <w:rPr>
          <w:rFonts w:hint="eastAsia" w:ascii="仿宋_GB2312" w:hAnsi="仿宋_GB2312" w:cs="仿宋_GB2312"/>
          <w:b/>
          <w:bCs/>
          <w:kern w:val="32"/>
          <w:sz w:val="32"/>
          <w:lang w:bidi="he-IL"/>
        </w:rPr>
      </w:pPr>
    </w:p>
    <w:p>
      <w:pPr>
        <w:widowControl/>
        <w:spacing w:line="480" w:lineRule="auto"/>
        <w:ind w:right="-192" w:rightChars="-80" w:firstLine="0" w:firstLineChars="0"/>
        <w:jc w:val="left"/>
        <w:rPr>
          <w:rFonts w:hint="eastAsia" w:ascii="仿宋_GB2312" w:hAnsi="仿宋_GB2312" w:cs="仿宋_GB2312"/>
          <w:b/>
          <w:bCs/>
          <w:kern w:val="32"/>
          <w:sz w:val="32"/>
          <w:szCs w:val="32"/>
          <w:lang w:bidi="he-IL"/>
        </w:rPr>
      </w:pPr>
      <w:r>
        <w:rPr>
          <w:rFonts w:hint="eastAsia" w:ascii="仿宋_GB2312" w:hAnsi="仿宋_GB2312" w:cs="仿宋_GB2312"/>
          <w:b/>
          <w:bCs/>
          <w:kern w:val="32"/>
          <w:sz w:val="32"/>
          <w:lang w:bidi="he-IL"/>
        </w:rPr>
        <w:t>项目名称：</w:t>
      </w:r>
      <w:r>
        <w:rPr>
          <w:rFonts w:hint="eastAsia" w:ascii="仿宋_GB2312" w:hAnsi="仿宋_GB2312" w:cs="仿宋_GB2312"/>
          <w:b/>
          <w:bCs/>
          <w:sz w:val="32"/>
          <w:szCs w:val="32"/>
        </w:rPr>
        <w:t>文明创建工作经费</w:t>
      </w:r>
    </w:p>
    <w:p>
      <w:pPr>
        <w:widowControl/>
        <w:spacing w:line="480" w:lineRule="auto"/>
        <w:ind w:firstLine="0" w:firstLineChars="0"/>
        <w:jc w:val="left"/>
        <w:rPr>
          <w:rFonts w:hint="eastAsia" w:ascii="仿宋_GB2312" w:hAnsi="仿宋_GB2312" w:cs="仿宋_GB2312"/>
          <w:b/>
          <w:bCs/>
          <w:sz w:val="32"/>
          <w:szCs w:val="32"/>
        </w:rPr>
      </w:pPr>
      <w:r>
        <w:rPr>
          <w:rFonts w:hint="eastAsia" w:ascii="仿宋_GB2312" w:hAnsi="仿宋_GB2312" w:cs="仿宋_GB2312"/>
          <w:b/>
          <w:bCs/>
          <w:kern w:val="32"/>
          <w:sz w:val="32"/>
          <w:lang w:bidi="he-IL"/>
        </w:rPr>
        <w:t>项目单位：</w:t>
      </w:r>
      <w:r>
        <w:rPr>
          <w:rFonts w:hint="eastAsia" w:ascii="仿宋_GB2312" w:hAnsi="仿宋_GB2312" w:cs="仿宋_GB2312"/>
          <w:b/>
          <w:bCs/>
          <w:sz w:val="32"/>
          <w:szCs w:val="32"/>
        </w:rPr>
        <w:t>武昌区人民政府</w:t>
      </w:r>
      <w:r>
        <w:rPr>
          <w:rFonts w:hint="eastAsia" w:ascii="仿宋_GB2312" w:hAnsi="仿宋_GB2312" w:cs="仿宋_GB2312"/>
          <w:b/>
          <w:bCs/>
          <w:sz w:val="32"/>
          <w:szCs w:val="32"/>
          <w:lang w:eastAsia="zh-CN"/>
        </w:rPr>
        <w:t>首义路</w:t>
      </w:r>
      <w:r>
        <w:rPr>
          <w:rFonts w:hint="eastAsia" w:ascii="仿宋_GB2312" w:hAnsi="仿宋_GB2312" w:cs="仿宋_GB2312"/>
          <w:b/>
          <w:bCs/>
          <w:sz w:val="32"/>
          <w:szCs w:val="32"/>
        </w:rPr>
        <w:t>街办事处</w:t>
      </w:r>
    </w:p>
    <w:p>
      <w:pPr>
        <w:ind w:left="0" w:leftChars="0" w:firstLine="0" w:firstLineChars="0"/>
        <w:rPr>
          <w:rFonts w:hint="eastAsia" w:ascii="仿宋_GB2312" w:hAnsi="仿宋_GB2312" w:eastAsia="仿宋_GB2312" w:cs="仿宋_GB2312"/>
          <w:b/>
          <w:bCs/>
          <w:kern w:val="32"/>
          <w:sz w:val="32"/>
          <w:lang w:eastAsia="zh-CN" w:bidi="he-IL"/>
        </w:rPr>
      </w:pPr>
      <w:r>
        <w:rPr>
          <w:rFonts w:hint="eastAsia" w:ascii="仿宋_GB2312" w:hAnsi="仿宋_GB2312" w:cs="仿宋_GB2312"/>
          <w:b/>
          <w:bCs/>
          <w:kern w:val="32"/>
          <w:sz w:val="32"/>
          <w:lang w:bidi="he-IL"/>
        </w:rPr>
        <w:t>主管部门：</w:t>
      </w:r>
      <w:r>
        <w:rPr>
          <w:rFonts w:hint="eastAsia" w:ascii="仿宋_GB2312" w:hAnsi="仿宋_GB2312" w:cs="仿宋_GB2312"/>
          <w:b/>
          <w:bCs/>
          <w:sz w:val="32"/>
          <w:szCs w:val="32"/>
          <w:lang w:eastAsia="zh-CN"/>
        </w:rPr>
        <w:t>首义路</w:t>
      </w:r>
      <w:r>
        <w:rPr>
          <w:rFonts w:hint="eastAsia" w:ascii="仿宋_GB2312" w:hAnsi="仿宋_GB2312" w:cs="仿宋_GB2312"/>
          <w:b/>
          <w:bCs/>
          <w:kern w:val="32"/>
          <w:sz w:val="32"/>
          <w:lang w:bidi="he-IL"/>
        </w:rPr>
        <w:t>街办事处</w:t>
      </w:r>
      <w:r>
        <w:rPr>
          <w:rFonts w:hint="eastAsia" w:ascii="仿宋_GB2312" w:hAnsi="仿宋_GB2312" w:cs="仿宋_GB2312"/>
          <w:b/>
          <w:bCs/>
          <w:kern w:val="32"/>
          <w:sz w:val="32"/>
          <w:lang w:eastAsia="zh-CN" w:bidi="he-IL"/>
        </w:rPr>
        <w:t>党建办公室</w:t>
      </w:r>
    </w:p>
    <w:p>
      <w:pPr>
        <w:spacing w:line="800" w:lineRule="exact"/>
        <w:ind w:firstLine="0" w:firstLineChars="0"/>
        <w:jc w:val="center"/>
        <w:rPr>
          <w:rFonts w:hint="eastAsia" w:ascii="仿宋_GB2312" w:hAnsi="仿宋_GB2312" w:cs="仿宋_GB2312"/>
          <w:b/>
          <w:bCs/>
          <w:sz w:val="32"/>
          <w:szCs w:val="32"/>
        </w:rPr>
      </w:pPr>
    </w:p>
    <w:p>
      <w:pPr>
        <w:spacing w:line="800" w:lineRule="exact"/>
        <w:ind w:firstLine="0" w:firstLineChars="0"/>
        <w:jc w:val="center"/>
        <w:rPr>
          <w:rFonts w:hint="eastAsia" w:ascii="仿宋_GB2312" w:hAnsi="仿宋_GB2312" w:cs="仿宋_GB2312"/>
          <w:b/>
          <w:bCs/>
          <w:sz w:val="32"/>
          <w:szCs w:val="32"/>
        </w:rPr>
      </w:pPr>
    </w:p>
    <w:p>
      <w:pPr>
        <w:widowControl/>
        <w:spacing w:line="480" w:lineRule="auto"/>
        <w:ind w:right="-192" w:rightChars="-80" w:firstLine="0" w:firstLineChars="0"/>
        <w:jc w:val="left"/>
        <w:rPr>
          <w:rFonts w:hint="eastAsia" w:ascii="仿宋_GB2312" w:hAnsi="仿宋_GB2312" w:cs="仿宋_GB2312"/>
          <w:b/>
          <w:bCs/>
          <w:sz w:val="32"/>
          <w:szCs w:val="32"/>
        </w:rPr>
      </w:pPr>
    </w:p>
    <w:p>
      <w:pPr>
        <w:widowControl/>
        <w:spacing w:line="480" w:lineRule="auto"/>
        <w:ind w:right="-192" w:rightChars="-80" w:firstLine="0" w:firstLineChars="0"/>
        <w:jc w:val="left"/>
        <w:rPr>
          <w:rFonts w:hint="default" w:ascii="仿宋_GB2312" w:hAnsi="仿宋_GB2312" w:cs="仿宋_GB2312"/>
          <w:b/>
          <w:bCs/>
          <w:sz w:val="32"/>
          <w:szCs w:val="32"/>
          <w:lang w:val="en-US" w:eastAsia="zh-CN"/>
        </w:rPr>
      </w:pPr>
      <w:r>
        <w:rPr>
          <w:rFonts w:hint="eastAsia" w:ascii="仿宋_GB2312" w:hAnsi="仿宋_GB2312" w:cs="仿宋_GB2312"/>
          <w:b/>
          <w:bCs/>
          <w:sz w:val="32"/>
          <w:szCs w:val="32"/>
          <w:lang w:val="en-US" w:eastAsia="zh-CN"/>
        </w:rPr>
        <w:t xml:space="preserve">                   二零一九年十月</w:t>
      </w:r>
    </w:p>
    <w:p>
      <w:pPr>
        <w:pStyle w:val="6"/>
        <w:ind w:firstLine="0" w:firstLineChars="0"/>
        <w:rPr>
          <w:rFonts w:hint="eastAsia" w:ascii="Arial Narrow" w:hAnsi="Arial Narrow" w:eastAsia="仿宋_GB2312" w:cs="Arial Narrow"/>
          <w:b/>
          <w:kern w:val="2"/>
          <w:sz w:val="24"/>
          <w:szCs w:val="24"/>
        </w:rPr>
      </w:pPr>
    </w:p>
    <w:p>
      <w:pPr>
        <w:pStyle w:val="6"/>
        <w:ind w:firstLine="0" w:firstLineChars="0"/>
        <w:jc w:val="center"/>
        <w:rPr>
          <w:rFonts w:ascii="黑体" w:hAnsi="宋体" w:eastAsia="黑体" w:cs="黑体"/>
          <w:b w:val="0"/>
          <w:i w:val="0"/>
          <w:color w:val="000000"/>
          <w:sz w:val="36"/>
          <w:szCs w:val="36"/>
        </w:rPr>
      </w:pPr>
      <w:r>
        <w:rPr>
          <w:rFonts w:hint="eastAsia" w:ascii="黑体" w:hAnsi="宋体" w:eastAsia="黑体" w:cs="黑体"/>
          <w:b w:val="0"/>
          <w:i w:val="0"/>
          <w:color w:val="000000"/>
          <w:sz w:val="36"/>
          <w:szCs w:val="36"/>
          <w:lang w:val="en-US" w:eastAsia="zh-CN"/>
        </w:rPr>
        <w:t>2018</w:t>
      </w:r>
      <w:r>
        <w:rPr>
          <w:rFonts w:ascii="黑体" w:hAnsi="宋体" w:eastAsia="黑体" w:cs="黑体"/>
          <w:b w:val="0"/>
          <w:i w:val="0"/>
          <w:color w:val="000000"/>
          <w:sz w:val="36"/>
          <w:szCs w:val="36"/>
        </w:rPr>
        <w:t>年武汉市</w:t>
      </w:r>
      <w:r>
        <w:rPr>
          <w:rFonts w:hint="eastAsia" w:ascii="黑体" w:hAnsi="宋体" w:eastAsia="黑体" w:cs="黑体"/>
          <w:b w:val="0"/>
          <w:i w:val="0"/>
          <w:color w:val="000000"/>
          <w:sz w:val="36"/>
          <w:szCs w:val="36"/>
          <w:lang w:eastAsia="zh-CN"/>
        </w:rPr>
        <w:t>武昌</w:t>
      </w:r>
      <w:r>
        <w:rPr>
          <w:rFonts w:ascii="黑体" w:hAnsi="宋体" w:eastAsia="黑体" w:cs="黑体"/>
          <w:b w:val="0"/>
          <w:i w:val="0"/>
          <w:color w:val="000000"/>
          <w:sz w:val="36"/>
          <w:szCs w:val="36"/>
        </w:rPr>
        <w:t>区人民政府</w:t>
      </w:r>
      <w:r>
        <w:rPr>
          <w:rFonts w:hint="eastAsia" w:ascii="黑体" w:hAnsi="宋体" w:eastAsia="黑体" w:cs="黑体"/>
          <w:b w:val="0"/>
          <w:i w:val="0"/>
          <w:color w:val="000000"/>
          <w:sz w:val="36"/>
          <w:szCs w:val="36"/>
          <w:lang w:eastAsia="zh-CN"/>
        </w:rPr>
        <w:t>首义路</w:t>
      </w:r>
      <w:r>
        <w:rPr>
          <w:rFonts w:ascii="黑体" w:hAnsi="宋体" w:eastAsia="黑体" w:cs="黑体"/>
          <w:b w:val="0"/>
          <w:i w:val="0"/>
          <w:color w:val="000000"/>
          <w:sz w:val="36"/>
          <w:szCs w:val="36"/>
        </w:rPr>
        <w:t>街办事处</w:t>
      </w:r>
      <w:r>
        <w:rPr>
          <w:rFonts w:ascii="黑体" w:hAnsi="宋体" w:eastAsia="黑体" w:cs="黑体"/>
          <w:b w:val="0"/>
          <w:i w:val="0"/>
          <w:color w:val="000000"/>
          <w:sz w:val="36"/>
          <w:szCs w:val="36"/>
        </w:rPr>
        <w:br w:type="textWrapping"/>
      </w:r>
      <w:r>
        <w:rPr>
          <w:rFonts w:hint="eastAsia" w:ascii="黑体" w:hAnsi="宋体" w:eastAsia="黑体" w:cs="黑体"/>
          <w:b w:val="0"/>
          <w:i w:val="0"/>
          <w:color w:val="000000"/>
          <w:sz w:val="36"/>
          <w:szCs w:val="36"/>
          <w:lang w:eastAsia="zh-CN"/>
        </w:rPr>
        <w:t>文明创建工作</w:t>
      </w:r>
      <w:r>
        <w:rPr>
          <w:rFonts w:ascii="黑体" w:hAnsi="宋体" w:eastAsia="黑体" w:cs="黑体"/>
          <w:b w:val="0"/>
          <w:i w:val="0"/>
          <w:color w:val="000000"/>
          <w:sz w:val="36"/>
          <w:szCs w:val="36"/>
        </w:rPr>
        <w:t>经费绩效自评报告</w:t>
      </w:r>
      <w:r>
        <w:rPr>
          <w:rFonts w:ascii="黑体" w:hAnsi="宋体" w:eastAsia="黑体" w:cs="黑体"/>
          <w:b w:val="0"/>
          <w:i w:val="0"/>
          <w:color w:val="000000"/>
          <w:sz w:val="36"/>
          <w:szCs w:val="36"/>
        </w:rPr>
        <w:br w:type="textWrapping"/>
      </w:r>
    </w:p>
    <w:p>
      <w:pPr>
        <w:pStyle w:val="6"/>
        <w:keepNext w:val="0"/>
        <w:keepLines w:val="0"/>
        <w:pageBreakBefore w:val="0"/>
        <w:widowControl/>
        <w:kinsoku/>
        <w:wordWrap/>
        <w:overflowPunct/>
        <w:topLinePunct w:val="0"/>
        <w:autoSpaceDE/>
        <w:autoSpaceDN/>
        <w:bidi w:val="0"/>
        <w:adjustRightInd w:val="0"/>
        <w:snapToGrid w:val="0"/>
        <w:spacing w:after="0" w:line="360" w:lineRule="auto"/>
        <w:ind w:left="0" w:leftChars="0" w:right="0" w:rightChars="0" w:firstLine="0" w:firstLineChars="0"/>
        <w:jc w:val="both"/>
        <w:textAlignment w:val="auto"/>
        <w:outlineLvl w:val="9"/>
        <w:rPr>
          <w:rStyle w:val="8"/>
          <w:rFonts w:hint="eastAsia" w:ascii="仿宋_GB2312" w:hAnsi="仿宋_GB2312" w:eastAsia="仿宋_GB2312" w:cs="仿宋_GB2312"/>
          <w:b/>
          <w:bCs/>
        </w:rPr>
      </w:pPr>
      <w:r>
        <w:rPr>
          <w:rStyle w:val="8"/>
          <w:rFonts w:hint="eastAsia" w:ascii="仿宋_GB2312" w:hAnsi="仿宋_GB2312" w:eastAsia="仿宋_GB2312" w:cs="仿宋_GB2312"/>
          <w:b/>
          <w:bCs/>
        </w:rPr>
        <w:t>一、项目基本情况</w:t>
      </w:r>
    </w:p>
    <w:p>
      <w:pPr>
        <w:pStyle w:val="6"/>
        <w:keepNext w:val="0"/>
        <w:keepLines w:val="0"/>
        <w:pageBreakBefore w:val="0"/>
        <w:widowControl/>
        <w:kinsoku/>
        <w:wordWrap/>
        <w:overflowPunct/>
        <w:topLinePunct w:val="0"/>
        <w:autoSpaceDE/>
        <w:autoSpaceDN/>
        <w:bidi w:val="0"/>
        <w:adjustRightInd w:val="0"/>
        <w:snapToGrid w:val="0"/>
        <w:spacing w:after="0" w:line="360" w:lineRule="auto"/>
        <w:ind w:left="0" w:leftChars="0" w:right="0" w:rightChars="0" w:firstLine="480" w:firstLineChars="200"/>
        <w:jc w:val="both"/>
        <w:textAlignment w:val="auto"/>
        <w:outlineLvl w:val="9"/>
        <w:rPr>
          <w:rStyle w:val="8"/>
          <w:rFonts w:hint="eastAsia" w:ascii="仿宋_GB2312" w:hAnsi="仿宋_GB2312" w:eastAsia="仿宋_GB2312" w:cs="仿宋_GB2312"/>
          <w:sz w:val="24"/>
          <w:szCs w:val="24"/>
        </w:rPr>
      </w:pPr>
      <w:r>
        <w:rPr>
          <w:rStyle w:val="8"/>
          <w:rFonts w:hint="eastAsia" w:ascii="仿宋_GB2312" w:hAnsi="仿宋_GB2312" w:eastAsia="仿宋_GB2312" w:cs="仿宋_GB2312"/>
          <w:sz w:val="24"/>
          <w:szCs w:val="24"/>
        </w:rPr>
        <w:t>（一）项目立项背景和依据</w:t>
      </w:r>
    </w:p>
    <w:p>
      <w:pPr>
        <w:pStyle w:val="6"/>
        <w:keepNext w:val="0"/>
        <w:keepLines w:val="0"/>
        <w:pageBreakBefore w:val="0"/>
        <w:widowControl/>
        <w:kinsoku/>
        <w:wordWrap/>
        <w:overflowPunct/>
        <w:topLinePunct w:val="0"/>
        <w:autoSpaceDE/>
        <w:autoSpaceDN/>
        <w:bidi w:val="0"/>
        <w:adjustRightInd w:val="0"/>
        <w:snapToGrid w:val="0"/>
        <w:spacing w:after="0" w:line="360" w:lineRule="auto"/>
        <w:ind w:left="0" w:leftChars="0" w:right="0" w:rightChars="0" w:firstLine="480" w:firstLineChars="200"/>
        <w:jc w:val="both"/>
        <w:textAlignment w:val="auto"/>
        <w:outlineLvl w:val="9"/>
        <w:rPr>
          <w:rStyle w:val="8"/>
          <w:rFonts w:hint="eastAsia" w:ascii="仿宋_GB2312" w:hAnsi="仿宋_GB2312" w:eastAsia="仿宋_GB2312" w:cs="仿宋_GB2312"/>
          <w:sz w:val="24"/>
          <w:szCs w:val="24"/>
        </w:rPr>
      </w:pPr>
      <w:r>
        <w:rPr>
          <w:rStyle w:val="8"/>
          <w:rFonts w:hint="eastAsia" w:ascii="仿宋_GB2312" w:hAnsi="仿宋_GB2312" w:eastAsia="仿宋_GB2312" w:cs="仿宋_GB2312"/>
          <w:sz w:val="24"/>
          <w:szCs w:val="24"/>
        </w:rPr>
        <w:t>《武昌区精神文明建设十三五发展规划》提出，以建设社会主义核心价值体系为主要内容，以巩固全国文明城市创建成果和争创新一轮省、市级文明城区为主线，以提升市民文明素质和城市文明程度为根本任务，以开展“我的中国梦”系列活动为载体，主动适应经济发展新常态和社会转型时期新要求，积极创新内容形式、方法手段和体制机制，努力构筑和谐人际关系和良好社会道德风尚，为建设国家中心城市核心区提供强大精神动力、思想保证和智力支持。根据文件要求，我街道对2018年文明创建工作经费项目进行预算绩效评价。</w:t>
      </w:r>
    </w:p>
    <w:p>
      <w:pPr>
        <w:pStyle w:val="6"/>
        <w:keepNext w:val="0"/>
        <w:keepLines w:val="0"/>
        <w:pageBreakBefore w:val="0"/>
        <w:widowControl/>
        <w:kinsoku/>
        <w:wordWrap/>
        <w:overflowPunct/>
        <w:topLinePunct w:val="0"/>
        <w:autoSpaceDE/>
        <w:autoSpaceDN/>
        <w:bidi w:val="0"/>
        <w:adjustRightInd w:val="0"/>
        <w:snapToGrid w:val="0"/>
        <w:spacing w:after="0" w:line="360" w:lineRule="auto"/>
        <w:ind w:left="0" w:leftChars="0" w:right="0" w:rightChars="0" w:firstLine="480" w:firstLineChars="200"/>
        <w:jc w:val="both"/>
        <w:textAlignment w:val="auto"/>
        <w:outlineLvl w:val="9"/>
        <w:rPr>
          <w:rStyle w:val="8"/>
          <w:rFonts w:hint="eastAsia" w:ascii="仿宋_GB2312" w:hAnsi="仿宋_GB2312" w:eastAsia="仿宋_GB2312" w:cs="仿宋_GB2312"/>
          <w:sz w:val="24"/>
          <w:szCs w:val="24"/>
        </w:rPr>
      </w:pPr>
      <w:r>
        <w:rPr>
          <w:rStyle w:val="8"/>
          <w:rFonts w:hint="eastAsia" w:ascii="仿宋_GB2312" w:hAnsi="仿宋_GB2312" w:eastAsia="仿宋_GB2312" w:cs="仿宋_GB2312"/>
          <w:sz w:val="24"/>
          <w:szCs w:val="24"/>
        </w:rPr>
        <w:t>（二）项目预算绩效目标</w:t>
      </w:r>
    </w:p>
    <w:p>
      <w:pPr>
        <w:pStyle w:val="6"/>
        <w:keepNext w:val="0"/>
        <w:keepLines w:val="0"/>
        <w:pageBreakBefore w:val="0"/>
        <w:widowControl/>
        <w:kinsoku/>
        <w:wordWrap/>
        <w:overflowPunct/>
        <w:topLinePunct w:val="0"/>
        <w:autoSpaceDE/>
        <w:autoSpaceDN/>
        <w:bidi w:val="0"/>
        <w:adjustRightInd w:val="0"/>
        <w:snapToGrid w:val="0"/>
        <w:spacing w:after="0" w:line="360" w:lineRule="auto"/>
        <w:ind w:left="0" w:leftChars="0" w:right="0" w:rightChars="0" w:firstLine="480" w:firstLineChars="200"/>
        <w:jc w:val="both"/>
        <w:textAlignment w:val="auto"/>
        <w:outlineLvl w:val="9"/>
        <w:rPr>
          <w:rStyle w:val="8"/>
          <w:rFonts w:hint="eastAsia" w:ascii="仿宋_GB2312" w:hAnsi="仿宋_GB2312" w:eastAsia="仿宋_GB2312" w:cs="仿宋_GB2312"/>
          <w:b w:val="0"/>
          <w:i w:val="0"/>
          <w:color w:val="000000"/>
          <w:sz w:val="24"/>
          <w:szCs w:val="24"/>
          <w:lang w:eastAsia="zh-CN"/>
        </w:rPr>
      </w:pPr>
      <w:r>
        <w:rPr>
          <w:rStyle w:val="8"/>
          <w:rFonts w:hint="eastAsia" w:ascii="仿宋_GB2312" w:hAnsi="仿宋_GB2312" w:eastAsia="仿宋_GB2312" w:cs="仿宋_GB2312"/>
          <w:b w:val="0"/>
          <w:i w:val="0"/>
          <w:color w:val="000000"/>
          <w:sz w:val="24"/>
          <w:szCs w:val="24"/>
          <w:lang w:eastAsia="zh-CN"/>
        </w:rPr>
        <w:t>文明创建工作经费，主要用于</w:t>
      </w:r>
      <w:r>
        <w:rPr>
          <w:rStyle w:val="8"/>
          <w:rFonts w:hint="eastAsia" w:ascii="仿宋_GB2312" w:hAnsi="仿宋_GB2312" w:eastAsia="仿宋_GB2312" w:cs="仿宋_GB2312"/>
          <w:b w:val="0"/>
          <w:i w:val="0"/>
          <w:color w:val="000000"/>
          <w:sz w:val="24"/>
          <w:szCs w:val="24"/>
        </w:rPr>
        <w:t>文明交通值守，网吧值守，开展志愿者活动、道德文化讲堂活动和教育活动</w:t>
      </w:r>
      <w:r>
        <w:rPr>
          <w:rStyle w:val="8"/>
          <w:rFonts w:hint="eastAsia" w:ascii="仿宋_GB2312" w:hAnsi="仿宋_GB2312" w:eastAsia="仿宋_GB2312" w:cs="仿宋_GB2312"/>
          <w:b w:val="0"/>
          <w:i w:val="0"/>
          <w:color w:val="000000"/>
          <w:sz w:val="24"/>
          <w:szCs w:val="24"/>
          <w:lang w:eastAsia="zh-CN"/>
        </w:rPr>
        <w:t>，组织文明创建相关培训活动，</w:t>
      </w:r>
      <w:r>
        <w:rPr>
          <w:rStyle w:val="8"/>
          <w:rFonts w:hint="eastAsia" w:ascii="仿宋_GB2312" w:hAnsi="仿宋_GB2312" w:eastAsia="仿宋_GB2312" w:cs="仿宋_GB2312"/>
          <w:b w:val="0"/>
          <w:i w:val="0"/>
          <w:color w:val="000000"/>
          <w:sz w:val="24"/>
          <w:szCs w:val="24"/>
        </w:rPr>
        <w:t>做好每月城市文明程度测评</w:t>
      </w:r>
      <w:r>
        <w:rPr>
          <w:rStyle w:val="8"/>
          <w:rFonts w:hint="eastAsia" w:ascii="仿宋_GB2312" w:hAnsi="仿宋_GB2312" w:eastAsia="仿宋_GB2312" w:cs="仿宋_GB2312"/>
          <w:b w:val="0"/>
          <w:i w:val="0"/>
          <w:color w:val="000000"/>
          <w:sz w:val="24"/>
          <w:szCs w:val="24"/>
          <w:lang w:eastAsia="zh-CN"/>
        </w:rPr>
        <w:t>。</w:t>
      </w:r>
    </w:p>
    <w:p>
      <w:pPr>
        <w:pStyle w:val="6"/>
        <w:keepNext w:val="0"/>
        <w:keepLines w:val="0"/>
        <w:pageBreakBefore w:val="0"/>
        <w:widowControl/>
        <w:kinsoku/>
        <w:wordWrap/>
        <w:overflowPunct/>
        <w:topLinePunct w:val="0"/>
        <w:autoSpaceDE/>
        <w:autoSpaceDN/>
        <w:bidi w:val="0"/>
        <w:adjustRightInd w:val="0"/>
        <w:snapToGrid w:val="0"/>
        <w:spacing w:after="0" w:line="360" w:lineRule="auto"/>
        <w:ind w:left="0" w:leftChars="0" w:right="0" w:rightChars="0" w:firstLine="0" w:firstLineChars="0"/>
        <w:jc w:val="both"/>
        <w:textAlignment w:val="auto"/>
        <w:outlineLvl w:val="9"/>
        <w:rPr>
          <w:rFonts w:hint="eastAsia" w:ascii="仿宋_GB2312" w:hAnsi="仿宋_GB2312" w:eastAsia="仿宋_GB2312" w:cs="仿宋_GB2312"/>
          <w:b/>
          <w:bCs/>
          <w:i w:val="0"/>
          <w:color w:val="000000"/>
          <w:sz w:val="28"/>
          <w:szCs w:val="28"/>
        </w:rPr>
      </w:pPr>
      <w:r>
        <w:rPr>
          <w:rFonts w:hint="eastAsia" w:ascii="仿宋_GB2312" w:hAnsi="仿宋_GB2312" w:eastAsia="仿宋_GB2312" w:cs="仿宋_GB2312"/>
          <w:b/>
          <w:bCs/>
          <w:i w:val="0"/>
          <w:color w:val="000000"/>
          <w:sz w:val="28"/>
          <w:szCs w:val="28"/>
          <w:lang w:eastAsia="zh-CN"/>
        </w:rPr>
        <w:t>二</w:t>
      </w:r>
      <w:r>
        <w:rPr>
          <w:rFonts w:hint="eastAsia" w:ascii="仿宋_GB2312" w:hAnsi="仿宋_GB2312" w:eastAsia="仿宋_GB2312" w:cs="仿宋_GB2312"/>
          <w:b/>
          <w:bCs/>
          <w:i w:val="0"/>
          <w:color w:val="000000"/>
          <w:sz w:val="28"/>
          <w:szCs w:val="28"/>
        </w:rPr>
        <w:t>、项目绩效分析</w:t>
      </w:r>
    </w:p>
    <w:p>
      <w:pPr>
        <w:pStyle w:val="6"/>
        <w:keepNext w:val="0"/>
        <w:keepLines w:val="0"/>
        <w:pageBreakBefore w:val="0"/>
        <w:widowControl/>
        <w:kinsoku/>
        <w:wordWrap/>
        <w:overflowPunct/>
        <w:topLinePunct w:val="0"/>
        <w:autoSpaceDE/>
        <w:autoSpaceDN/>
        <w:bidi w:val="0"/>
        <w:adjustRightInd w:val="0"/>
        <w:snapToGrid w:val="0"/>
        <w:spacing w:after="0" w:line="360" w:lineRule="auto"/>
        <w:ind w:left="0" w:leftChars="0" w:right="0" w:rightChars="0" w:firstLine="0" w:firstLineChars="0"/>
        <w:jc w:val="both"/>
        <w:textAlignment w:val="auto"/>
        <w:outlineLvl w:val="9"/>
        <w:rPr>
          <w:rFonts w:hint="eastAsia" w:ascii="仿宋_GB2312" w:hAnsi="仿宋_GB2312" w:eastAsia="仿宋_GB2312" w:cs="仿宋_GB2312"/>
          <w:b w:val="0"/>
          <w:i w:val="0"/>
          <w:color w:val="000000"/>
          <w:sz w:val="24"/>
          <w:szCs w:val="24"/>
        </w:rPr>
      </w:pPr>
      <w:r>
        <w:rPr>
          <w:rFonts w:hint="eastAsia" w:ascii="仿宋_GB2312" w:hAnsi="仿宋_GB2312" w:eastAsia="仿宋_GB2312" w:cs="仿宋_GB2312"/>
          <w:b w:val="0"/>
          <w:i w:val="0"/>
          <w:color w:val="000000"/>
          <w:sz w:val="24"/>
          <w:szCs w:val="24"/>
        </w:rPr>
        <w:t>（一）项目概况</w:t>
      </w:r>
    </w:p>
    <w:p>
      <w:pPr>
        <w:pStyle w:val="6"/>
        <w:keepNext w:val="0"/>
        <w:keepLines w:val="0"/>
        <w:pageBreakBefore w:val="0"/>
        <w:widowControl/>
        <w:kinsoku/>
        <w:wordWrap/>
        <w:overflowPunct/>
        <w:topLinePunct w:val="0"/>
        <w:autoSpaceDE/>
        <w:autoSpaceDN/>
        <w:bidi w:val="0"/>
        <w:adjustRightInd w:val="0"/>
        <w:snapToGrid w:val="0"/>
        <w:spacing w:after="0" w:line="360" w:lineRule="auto"/>
        <w:ind w:left="0" w:leftChars="0" w:right="0" w:rightChars="0" w:firstLine="480" w:firstLineChars="200"/>
        <w:jc w:val="both"/>
        <w:textAlignment w:val="auto"/>
        <w:outlineLvl w:val="9"/>
        <w:rPr>
          <w:rFonts w:hint="eastAsia" w:ascii="仿宋_GB2312" w:hAnsi="仿宋_GB2312" w:eastAsia="仿宋_GB2312" w:cs="仿宋_GB2312"/>
          <w:b w:val="0"/>
          <w:i w:val="0"/>
          <w:color w:val="000000"/>
          <w:sz w:val="24"/>
          <w:szCs w:val="24"/>
        </w:rPr>
      </w:pPr>
      <w:r>
        <w:rPr>
          <w:rFonts w:hint="eastAsia" w:ascii="仿宋_GB2312" w:hAnsi="仿宋_GB2312" w:eastAsia="仿宋_GB2312" w:cs="仿宋_GB2312"/>
          <w:b w:val="0"/>
          <w:i w:val="0"/>
          <w:color w:val="000000"/>
          <w:sz w:val="24"/>
          <w:szCs w:val="24"/>
        </w:rPr>
        <w:t>1、业务管理情况</w:t>
      </w:r>
    </w:p>
    <w:p>
      <w:pPr>
        <w:pStyle w:val="6"/>
        <w:keepNext w:val="0"/>
        <w:keepLines w:val="0"/>
        <w:pageBreakBefore w:val="0"/>
        <w:widowControl/>
        <w:kinsoku/>
        <w:wordWrap/>
        <w:overflowPunct/>
        <w:topLinePunct w:val="0"/>
        <w:autoSpaceDE/>
        <w:autoSpaceDN/>
        <w:bidi w:val="0"/>
        <w:adjustRightInd w:val="0"/>
        <w:snapToGrid w:val="0"/>
        <w:spacing w:after="0" w:line="360" w:lineRule="auto"/>
        <w:ind w:left="0" w:leftChars="0" w:right="0" w:rightChars="0" w:firstLine="480" w:firstLineChars="200"/>
        <w:jc w:val="both"/>
        <w:textAlignment w:val="auto"/>
        <w:outlineLvl w:val="9"/>
        <w:rPr>
          <w:rFonts w:hint="eastAsia" w:ascii="仿宋_GB2312" w:hAnsi="仿宋_GB2312" w:eastAsia="仿宋_GB2312" w:cs="仿宋_GB2312"/>
          <w:b w:val="0"/>
          <w:i w:val="0"/>
          <w:color w:val="000000"/>
          <w:sz w:val="24"/>
          <w:szCs w:val="24"/>
        </w:rPr>
      </w:pPr>
      <w:r>
        <w:rPr>
          <w:rStyle w:val="8"/>
          <w:rFonts w:hint="eastAsia" w:ascii="仿宋_GB2312" w:hAnsi="仿宋_GB2312" w:eastAsia="仿宋_GB2312" w:cs="仿宋_GB2312"/>
          <w:b w:val="0"/>
          <w:i w:val="0"/>
          <w:color w:val="000000"/>
          <w:sz w:val="24"/>
          <w:szCs w:val="24"/>
          <w:lang w:eastAsia="zh-CN"/>
        </w:rPr>
        <w:t>以建设社会主义核心价值体系为主要内容，以巩固全国文明城市创建成果和争创新一轮文明城区为主线，以提升市民文明素质和城市文明程度为根本任务，开展一系列常态化工作和组织志愿者进行文明过马路、网吧值守、地铁单车、垃圾分类等志愿服务活动，加强未成年人思想道德建设。努力构筑和谐人际关系和良好社会道德风尚。</w:t>
      </w:r>
    </w:p>
    <w:p>
      <w:pPr>
        <w:pStyle w:val="6"/>
        <w:keepNext w:val="0"/>
        <w:keepLines w:val="0"/>
        <w:pageBreakBefore w:val="0"/>
        <w:widowControl/>
        <w:kinsoku/>
        <w:wordWrap/>
        <w:overflowPunct/>
        <w:topLinePunct w:val="0"/>
        <w:autoSpaceDE/>
        <w:autoSpaceDN/>
        <w:bidi w:val="0"/>
        <w:adjustRightInd w:val="0"/>
        <w:snapToGrid w:val="0"/>
        <w:spacing w:after="0" w:line="360" w:lineRule="auto"/>
        <w:ind w:left="0" w:leftChars="0" w:right="0" w:rightChars="0" w:firstLine="480" w:firstLineChars="200"/>
        <w:jc w:val="both"/>
        <w:textAlignment w:val="auto"/>
        <w:outlineLvl w:val="9"/>
        <w:rPr>
          <w:rFonts w:hint="eastAsia" w:ascii="仿宋_GB2312" w:hAnsi="仿宋_GB2312" w:eastAsia="仿宋_GB2312" w:cs="仿宋_GB2312"/>
          <w:b w:val="0"/>
          <w:i w:val="0"/>
          <w:color w:val="000000"/>
          <w:sz w:val="24"/>
          <w:szCs w:val="24"/>
        </w:rPr>
      </w:pPr>
      <w:r>
        <w:rPr>
          <w:rFonts w:hint="eastAsia" w:ascii="仿宋_GB2312" w:hAnsi="仿宋_GB2312" w:eastAsia="仿宋_GB2312" w:cs="仿宋_GB2312"/>
          <w:b w:val="0"/>
          <w:i w:val="0"/>
          <w:color w:val="000000"/>
          <w:sz w:val="24"/>
          <w:szCs w:val="24"/>
        </w:rPr>
        <w:t>2.财务管理情况</w:t>
      </w:r>
    </w:p>
    <w:p>
      <w:pPr>
        <w:pStyle w:val="6"/>
        <w:keepNext w:val="0"/>
        <w:keepLines w:val="0"/>
        <w:pageBreakBefore w:val="0"/>
        <w:widowControl/>
        <w:kinsoku/>
        <w:wordWrap/>
        <w:overflowPunct/>
        <w:topLinePunct w:val="0"/>
        <w:autoSpaceDE/>
        <w:autoSpaceDN/>
        <w:bidi w:val="0"/>
        <w:adjustRightInd w:val="0"/>
        <w:snapToGrid w:val="0"/>
        <w:spacing w:after="0" w:line="360" w:lineRule="auto"/>
        <w:ind w:left="0" w:leftChars="0" w:right="0" w:rightChars="0" w:firstLine="480" w:firstLineChars="200"/>
        <w:jc w:val="both"/>
        <w:textAlignment w:val="auto"/>
        <w:outlineLvl w:val="9"/>
        <w:rPr>
          <w:rFonts w:hint="eastAsia" w:ascii="仿宋_GB2312" w:hAnsi="仿宋_GB2312" w:eastAsia="仿宋_GB2312" w:cs="仿宋_GB2312"/>
          <w:b w:val="0"/>
          <w:i w:val="0"/>
          <w:color w:val="000000"/>
          <w:sz w:val="24"/>
          <w:szCs w:val="24"/>
        </w:rPr>
      </w:pPr>
      <w:r>
        <w:rPr>
          <w:rFonts w:hint="eastAsia" w:ascii="仿宋_GB2312" w:hAnsi="仿宋_GB2312" w:eastAsia="仿宋_GB2312" w:cs="仿宋_GB2312"/>
          <w:sz w:val="24"/>
          <w:szCs w:val="24"/>
          <w:lang w:val="en-US" w:eastAsia="zh-CN"/>
        </w:rPr>
        <w:t>2018年</w:t>
      </w:r>
      <w:r>
        <w:rPr>
          <w:rFonts w:hint="eastAsia" w:ascii="仿宋_GB2312" w:hAnsi="仿宋_GB2312" w:eastAsia="仿宋_GB2312" w:cs="仿宋_GB2312"/>
          <w:sz w:val="24"/>
          <w:szCs w:val="24"/>
        </w:rPr>
        <w:t>文明创建工作经费项目绩效自评综述：项目全年预算数为1</w:t>
      </w:r>
      <w:r>
        <w:rPr>
          <w:rFonts w:hint="eastAsia" w:ascii="仿宋_GB2312" w:hAnsi="仿宋_GB2312" w:eastAsia="仿宋_GB2312" w:cs="仿宋_GB2312"/>
          <w:sz w:val="24"/>
          <w:szCs w:val="24"/>
          <w:lang w:val="en-US" w:eastAsia="zh-CN"/>
        </w:rPr>
        <w:t>0</w:t>
      </w:r>
      <w:r>
        <w:rPr>
          <w:rFonts w:hint="eastAsia" w:ascii="仿宋_GB2312" w:hAnsi="仿宋_GB2312" w:eastAsia="仿宋_GB2312" w:cs="仿宋_GB2312"/>
          <w:sz w:val="24"/>
          <w:szCs w:val="24"/>
        </w:rPr>
        <w:t>0万元，执行数为1</w:t>
      </w:r>
      <w:r>
        <w:rPr>
          <w:rFonts w:hint="eastAsia" w:ascii="仿宋_GB2312" w:hAnsi="仿宋_GB2312" w:eastAsia="仿宋_GB2312" w:cs="仿宋_GB2312"/>
          <w:sz w:val="24"/>
          <w:szCs w:val="24"/>
          <w:lang w:val="en-US" w:eastAsia="zh-CN"/>
        </w:rPr>
        <w:t>00</w:t>
      </w:r>
      <w:r>
        <w:rPr>
          <w:rFonts w:hint="eastAsia" w:ascii="仿宋_GB2312" w:hAnsi="仿宋_GB2312" w:eastAsia="仿宋_GB2312" w:cs="仿宋_GB2312"/>
          <w:sz w:val="24"/>
          <w:szCs w:val="24"/>
        </w:rPr>
        <w:t>万元，完成预算的</w:t>
      </w:r>
      <w:r>
        <w:rPr>
          <w:rFonts w:hint="eastAsia" w:ascii="仿宋_GB2312" w:hAnsi="仿宋_GB2312" w:eastAsia="仿宋_GB2312" w:cs="仿宋_GB2312"/>
          <w:sz w:val="24"/>
          <w:szCs w:val="24"/>
          <w:lang w:val="en-US" w:eastAsia="zh-CN"/>
        </w:rPr>
        <w:t>100</w:t>
      </w:r>
      <w:r>
        <w:rPr>
          <w:rFonts w:hint="eastAsia" w:ascii="仿宋_GB2312" w:hAnsi="仿宋_GB2312" w:eastAsia="仿宋_GB2312" w:cs="仿宋_GB2312"/>
          <w:sz w:val="24"/>
          <w:szCs w:val="24"/>
        </w:rPr>
        <w:t>%。</w:t>
      </w:r>
    </w:p>
    <w:p>
      <w:pPr>
        <w:pStyle w:val="6"/>
        <w:keepNext w:val="0"/>
        <w:keepLines w:val="0"/>
        <w:pageBreakBefore w:val="0"/>
        <w:widowControl/>
        <w:numPr>
          <w:ilvl w:val="0"/>
          <w:numId w:val="1"/>
        </w:numPr>
        <w:kinsoku/>
        <w:wordWrap/>
        <w:overflowPunct/>
        <w:topLinePunct w:val="0"/>
        <w:autoSpaceDE/>
        <w:autoSpaceDN/>
        <w:bidi w:val="0"/>
        <w:adjustRightInd w:val="0"/>
        <w:snapToGrid w:val="0"/>
        <w:spacing w:after="200" w:line="360" w:lineRule="auto"/>
        <w:ind w:left="0" w:leftChars="0" w:right="0" w:rightChars="0" w:firstLine="0" w:firstLineChars="0"/>
        <w:jc w:val="both"/>
        <w:textAlignment w:val="auto"/>
        <w:outlineLvl w:val="9"/>
        <w:rPr>
          <w:rFonts w:hint="eastAsia" w:ascii="仿宋_GB2312" w:hAnsi="仿宋_GB2312" w:eastAsia="仿宋_GB2312" w:cs="仿宋_GB2312"/>
          <w:b w:val="0"/>
          <w:i w:val="0"/>
          <w:color w:val="000000"/>
          <w:sz w:val="24"/>
          <w:szCs w:val="24"/>
          <w:lang w:eastAsia="zh-CN"/>
        </w:rPr>
      </w:pPr>
      <w:r>
        <w:rPr>
          <w:rFonts w:hint="eastAsia" w:ascii="仿宋_GB2312" w:hAnsi="仿宋_GB2312" w:eastAsia="仿宋_GB2312" w:cs="仿宋_GB2312"/>
          <w:b w:val="0"/>
          <w:i w:val="0"/>
          <w:color w:val="000000"/>
          <w:sz w:val="24"/>
          <w:szCs w:val="24"/>
        </w:rPr>
        <w:t>项目预算绩效目标的</w:t>
      </w:r>
      <w:r>
        <w:rPr>
          <w:rFonts w:hint="eastAsia" w:ascii="仿宋_GB2312" w:hAnsi="仿宋_GB2312" w:eastAsia="仿宋_GB2312" w:cs="仿宋_GB2312"/>
          <w:b w:val="0"/>
          <w:i w:val="0"/>
          <w:color w:val="000000"/>
          <w:sz w:val="24"/>
          <w:szCs w:val="24"/>
          <w:lang w:eastAsia="zh-CN"/>
        </w:rPr>
        <w:t>完成情况及效果</w:t>
      </w:r>
    </w:p>
    <w:p>
      <w:pPr>
        <w:pStyle w:val="6"/>
        <w:keepNext w:val="0"/>
        <w:keepLines w:val="0"/>
        <w:pageBreakBefore w:val="0"/>
        <w:widowControl/>
        <w:numPr>
          <w:numId w:val="0"/>
        </w:numPr>
        <w:kinsoku/>
        <w:wordWrap/>
        <w:overflowPunct/>
        <w:topLinePunct w:val="0"/>
        <w:autoSpaceDE/>
        <w:autoSpaceDN/>
        <w:bidi w:val="0"/>
        <w:adjustRightInd w:val="0"/>
        <w:snapToGrid w:val="0"/>
        <w:spacing w:after="200" w:line="360" w:lineRule="auto"/>
        <w:ind w:leftChars="0" w:right="0" w:rightChars="0"/>
        <w:jc w:val="both"/>
        <w:textAlignment w:val="auto"/>
        <w:outlineLvl w:val="9"/>
        <w:rPr>
          <w:rFonts w:hint="eastAsia" w:ascii="仿宋_GB2312" w:hAnsi="仿宋_GB2312" w:eastAsia="仿宋_GB2312" w:cs="仿宋_GB2312"/>
          <w:b w:val="0"/>
          <w:i w:val="0"/>
          <w:color w:val="000000"/>
          <w:sz w:val="24"/>
          <w:szCs w:val="24"/>
          <w:lang w:eastAsia="zh-CN"/>
        </w:rPr>
      </w:pPr>
    </w:p>
    <w:p>
      <w:pPr>
        <w:pStyle w:val="6"/>
        <w:keepNext w:val="0"/>
        <w:keepLines w:val="0"/>
        <w:pageBreakBefore w:val="0"/>
        <w:widowControl/>
        <w:numPr>
          <w:numId w:val="0"/>
        </w:numPr>
        <w:kinsoku/>
        <w:wordWrap/>
        <w:overflowPunct/>
        <w:topLinePunct w:val="0"/>
        <w:autoSpaceDE/>
        <w:autoSpaceDN/>
        <w:bidi w:val="0"/>
        <w:adjustRightInd w:val="0"/>
        <w:snapToGrid w:val="0"/>
        <w:spacing w:after="200" w:line="360" w:lineRule="auto"/>
        <w:ind w:right="0" w:rightChars="0" w:firstLine="480" w:firstLineChars="200"/>
        <w:jc w:val="both"/>
        <w:textAlignment w:val="auto"/>
        <w:outlineLvl w:val="9"/>
        <w:rPr>
          <w:rFonts w:hint="eastAsia" w:ascii="仿宋_GB2312" w:hAnsi="仿宋_GB2312" w:eastAsia="仿宋_GB2312" w:cs="仿宋_GB2312"/>
          <w:b w:val="0"/>
          <w:i w:val="0"/>
          <w:color w:val="000000"/>
          <w:sz w:val="24"/>
          <w:szCs w:val="24"/>
          <w:lang w:eastAsia="zh-CN"/>
        </w:rPr>
      </w:pPr>
      <w:r>
        <w:rPr>
          <w:rFonts w:hint="eastAsia" w:ascii="仿宋_GB2312" w:hAnsi="仿宋_GB2312" w:eastAsia="仿宋_GB2312" w:cs="仿宋_GB2312"/>
          <w:b w:val="0"/>
          <w:i w:val="0"/>
          <w:color w:val="000000"/>
          <w:sz w:val="24"/>
          <w:szCs w:val="24"/>
          <w:lang w:eastAsia="zh-CN"/>
        </w:rPr>
        <w:t>2018年，全街文明创建工作以习近平新时代中国特色社会主义思想和党的十九大精神为指导，以培育和践行社会主义核心价值观为主线，围绕全市街道测评、城区季度测评标准和“讲文明 树新风 迎军运”主题，从严从实统筹推进“五大文明创建”，为“五个首义”高质量发展贡献了力量。</w:t>
      </w:r>
    </w:p>
    <w:p>
      <w:pPr>
        <w:pStyle w:val="6"/>
        <w:keepNext w:val="0"/>
        <w:keepLines w:val="0"/>
        <w:pageBreakBefore w:val="0"/>
        <w:widowControl/>
        <w:numPr>
          <w:numId w:val="0"/>
        </w:numPr>
        <w:kinsoku/>
        <w:wordWrap/>
        <w:overflowPunct/>
        <w:topLinePunct w:val="0"/>
        <w:autoSpaceDE/>
        <w:autoSpaceDN/>
        <w:bidi w:val="0"/>
        <w:adjustRightInd w:val="0"/>
        <w:snapToGrid w:val="0"/>
        <w:spacing w:after="200" w:line="360" w:lineRule="auto"/>
        <w:ind w:leftChars="0" w:right="0" w:rightChars="0" w:firstLine="480" w:firstLineChars="200"/>
        <w:jc w:val="both"/>
        <w:textAlignment w:val="auto"/>
        <w:outlineLvl w:val="9"/>
        <w:rPr>
          <w:rFonts w:hint="eastAsia" w:ascii="仿宋_GB2312" w:hAnsi="仿宋_GB2312" w:eastAsia="仿宋_GB2312" w:cs="仿宋_GB2312"/>
          <w:b w:val="0"/>
          <w:i w:val="0"/>
          <w:color w:val="000000"/>
          <w:sz w:val="24"/>
          <w:szCs w:val="24"/>
          <w:lang w:eastAsia="zh-CN"/>
        </w:rPr>
      </w:pPr>
      <w:r>
        <w:rPr>
          <w:rFonts w:hint="eastAsia" w:ascii="仿宋_GB2312" w:hAnsi="仿宋_GB2312" w:eastAsia="仿宋_GB2312" w:cs="仿宋_GB2312"/>
          <w:b w:val="0"/>
          <w:i w:val="0"/>
          <w:color w:val="000000"/>
          <w:sz w:val="24"/>
          <w:szCs w:val="24"/>
          <w:lang w:eastAsia="zh-CN"/>
        </w:rPr>
        <w:t>一是文明创建常态长效化管理成效明显。坚持对标创建、以测促创，常态化推动迎接全市文明程度指数和未成年人思想道德建设测评工作。完善考核机制，压实包保责任，坚持问题导向，每日督查、每周通报，适时召开讲评会、通报会，强化动态考核。全年街道文明创建绩效月度考核成绩、年终考核成绩均居全区前五名。第三季度测评全市街道排第6位，取得历史上最好成绩。在全国文明城市年度测评期间，牢固树立“一盘棋”的思想，精心谋划、积极调度，高标推进、精细保障，圆满完成区文明办交给的各项迎检任务，区文明办给予了充分肯定。全年先后接待山西运城等3批次省内外文明办系统的交流考察，文明网等媒体宣传报道13篇次。</w:t>
      </w:r>
    </w:p>
    <w:p>
      <w:pPr>
        <w:pStyle w:val="6"/>
        <w:keepNext w:val="0"/>
        <w:keepLines w:val="0"/>
        <w:pageBreakBefore w:val="0"/>
        <w:widowControl/>
        <w:numPr>
          <w:numId w:val="0"/>
        </w:numPr>
        <w:kinsoku/>
        <w:wordWrap/>
        <w:overflowPunct/>
        <w:topLinePunct w:val="0"/>
        <w:autoSpaceDE/>
        <w:autoSpaceDN/>
        <w:bidi w:val="0"/>
        <w:adjustRightInd w:val="0"/>
        <w:snapToGrid w:val="0"/>
        <w:spacing w:after="200" w:line="360" w:lineRule="auto"/>
        <w:ind w:leftChars="0" w:right="0" w:rightChars="0" w:firstLine="480" w:firstLineChars="200"/>
        <w:jc w:val="both"/>
        <w:textAlignment w:val="auto"/>
        <w:outlineLvl w:val="9"/>
        <w:rPr>
          <w:rFonts w:hint="eastAsia" w:ascii="仿宋_GB2312" w:hAnsi="仿宋_GB2312" w:eastAsia="仿宋_GB2312" w:cs="仿宋_GB2312"/>
          <w:b w:val="0"/>
          <w:i w:val="0"/>
          <w:color w:val="000000"/>
          <w:sz w:val="24"/>
          <w:szCs w:val="24"/>
          <w:lang w:eastAsia="zh-CN"/>
        </w:rPr>
      </w:pPr>
      <w:r>
        <w:rPr>
          <w:rFonts w:hint="eastAsia" w:ascii="仿宋_GB2312" w:hAnsi="仿宋_GB2312" w:eastAsia="仿宋_GB2312" w:cs="仿宋_GB2312"/>
          <w:b w:val="0"/>
          <w:i w:val="0"/>
          <w:color w:val="000000"/>
          <w:sz w:val="24"/>
          <w:szCs w:val="24"/>
          <w:lang w:eastAsia="zh-CN"/>
        </w:rPr>
        <w:t>二是“迎军运讲文明树新风”主题活动成效明显。率先召开“迎军运环境综合整治誓师大会”，与武昌火车站、宏基站务公司等辖区文明单位、重点窗口部门签订军运会城市环境综合提升目标责任书，广泛掀起“迎讲树”活动高潮。围绕“迎接军运会，打造新环境，当好东道主”总体目标，通过“周周讲+周周捡”平台，广泛动员文明单位、志愿者参与街党工委、办事处提出的“四线一圈”“五子”环境综合整治，先后有省民盟、省民进、省工商联、区纪委、宏基站务公司等22个单位， 8000余人次参加了“周周捡”活动。积极开展“地区文明单位与军运同行控烟文明签约”、“迎军运纳凉晚会”等宣传活动10余场，发放第七届世界军人运动会知识宣传折页3万份，制作武汉军运会东道主文明公约提示牌，控烟宣传知识宣传展板，迎军运宣传纸巾、折叠扇等近万份，确保迎军运环境整治各项任务落到实处、取得实效。</w:t>
      </w:r>
    </w:p>
    <w:p>
      <w:pPr>
        <w:pStyle w:val="6"/>
        <w:keepNext w:val="0"/>
        <w:keepLines w:val="0"/>
        <w:pageBreakBefore w:val="0"/>
        <w:widowControl/>
        <w:numPr>
          <w:numId w:val="0"/>
        </w:numPr>
        <w:kinsoku/>
        <w:wordWrap/>
        <w:overflowPunct/>
        <w:topLinePunct w:val="0"/>
        <w:autoSpaceDE/>
        <w:autoSpaceDN/>
        <w:bidi w:val="0"/>
        <w:adjustRightInd w:val="0"/>
        <w:snapToGrid w:val="0"/>
        <w:spacing w:after="200" w:line="360" w:lineRule="auto"/>
        <w:ind w:leftChars="0" w:right="0" w:rightChars="0" w:firstLine="480" w:firstLineChars="200"/>
        <w:jc w:val="both"/>
        <w:textAlignment w:val="auto"/>
        <w:outlineLvl w:val="9"/>
        <w:rPr>
          <w:rFonts w:hint="eastAsia" w:ascii="仿宋_GB2312" w:hAnsi="仿宋_GB2312" w:eastAsia="仿宋_GB2312" w:cs="仿宋_GB2312"/>
          <w:b w:val="0"/>
          <w:i w:val="0"/>
          <w:color w:val="000000"/>
          <w:sz w:val="24"/>
          <w:szCs w:val="24"/>
          <w:lang w:eastAsia="zh-CN"/>
        </w:rPr>
      </w:pPr>
      <w:r>
        <w:rPr>
          <w:rFonts w:hint="eastAsia" w:ascii="仿宋_GB2312" w:hAnsi="仿宋_GB2312" w:eastAsia="仿宋_GB2312" w:cs="仿宋_GB2312"/>
          <w:b w:val="0"/>
          <w:i w:val="0"/>
          <w:color w:val="000000"/>
          <w:sz w:val="24"/>
          <w:szCs w:val="24"/>
          <w:lang w:eastAsia="zh-CN"/>
        </w:rPr>
        <w:t>三是选树宣传先进典型成效明显。坚持月寻找，季上报，积极开展身边好人评选推荐活动，首义群星闪耀。黄群、杨宇华、黄旭华分别入选“中国好人”、“荆楚楷模”、武汉市第二届功勋市民，37名各类典型收录《首义好人故事汇编》，701社区荣获“全国最美志愿服务社区”，江零社区被授予全国“社区学雷锋志愿服务联络工作示范站”。办好道德讲堂，加强典型宣传力度，营造学典型、当典型良好氛围。在3.5、3.8纪念活动上，表彰“最美文明家庭”、首义美好志愿者，向全街发出了“学习黄旭华精神，传承首义红色文化”倡议书，积极开展“学习黄旭华精神，点赞首义能人”七个一主题活动，根据黄旭华事迹编写的《此生无悔强国梦》快板搬上舞台，杨小玲、董明等全国、省、市道德模范和身边好人走上首义道德讲堂，崇德尚善、见贤思齐蔚然成风。市委常委、宣传部长李述永、区委书记刘洁为我街美好时间银行志愿服务点赞。</w:t>
      </w:r>
    </w:p>
    <w:p>
      <w:pPr>
        <w:pStyle w:val="6"/>
        <w:keepNext w:val="0"/>
        <w:keepLines w:val="0"/>
        <w:pageBreakBefore w:val="0"/>
        <w:widowControl/>
        <w:kinsoku/>
        <w:wordWrap/>
        <w:overflowPunct/>
        <w:topLinePunct w:val="0"/>
        <w:autoSpaceDE/>
        <w:autoSpaceDN/>
        <w:bidi w:val="0"/>
        <w:adjustRightInd w:val="0"/>
        <w:snapToGrid w:val="0"/>
        <w:spacing w:after="0" w:line="360" w:lineRule="auto"/>
        <w:ind w:left="0" w:leftChars="0" w:right="0" w:rightChars="0" w:firstLine="0" w:firstLineChars="0"/>
        <w:jc w:val="both"/>
        <w:textAlignment w:val="auto"/>
        <w:outlineLvl w:val="9"/>
        <w:rPr>
          <w:rStyle w:val="8"/>
          <w:rFonts w:hint="eastAsia" w:ascii="仿宋_GB2312" w:hAnsi="仿宋_GB2312" w:eastAsia="仿宋_GB2312" w:cs="仿宋_GB2312"/>
          <w:b w:val="0"/>
          <w:i w:val="0"/>
          <w:color w:val="000000"/>
        </w:rPr>
      </w:pPr>
      <w:r>
        <w:rPr>
          <w:rStyle w:val="8"/>
          <w:rFonts w:hint="eastAsia" w:ascii="仿宋_GB2312" w:hAnsi="仿宋_GB2312" w:eastAsia="仿宋_GB2312" w:cs="仿宋_GB2312"/>
          <w:b w:val="0"/>
          <w:i w:val="0"/>
          <w:color w:val="000000"/>
          <w:lang w:eastAsia="zh-CN"/>
        </w:rPr>
        <w:t>三</w:t>
      </w:r>
      <w:r>
        <w:rPr>
          <w:rStyle w:val="8"/>
          <w:rFonts w:hint="eastAsia" w:ascii="仿宋_GB2312" w:hAnsi="仿宋_GB2312" w:eastAsia="仿宋_GB2312" w:cs="仿宋_GB2312"/>
          <w:b w:val="0"/>
          <w:i w:val="0"/>
          <w:color w:val="000000"/>
        </w:rPr>
        <w:t>、自评结论</w:t>
      </w:r>
    </w:p>
    <w:p>
      <w:pPr>
        <w:pStyle w:val="6"/>
        <w:keepNext w:val="0"/>
        <w:keepLines w:val="0"/>
        <w:pageBreakBefore w:val="0"/>
        <w:widowControl/>
        <w:kinsoku/>
        <w:wordWrap/>
        <w:overflowPunct/>
        <w:topLinePunct w:val="0"/>
        <w:autoSpaceDE/>
        <w:autoSpaceDN/>
        <w:bidi w:val="0"/>
        <w:adjustRightInd w:val="0"/>
        <w:snapToGrid w:val="0"/>
        <w:spacing w:after="0" w:line="360" w:lineRule="auto"/>
        <w:ind w:left="0" w:leftChars="0" w:right="0" w:righ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b w:val="0"/>
          <w:i w:val="0"/>
          <w:color w:val="000000"/>
          <w:sz w:val="24"/>
          <w:szCs w:val="24"/>
        </w:rPr>
        <w:t>预算执行情况：2018年度</w:t>
      </w:r>
      <w:r>
        <w:rPr>
          <w:rFonts w:hint="eastAsia" w:ascii="仿宋_GB2312" w:hAnsi="仿宋_GB2312" w:eastAsia="仿宋_GB2312" w:cs="仿宋_GB2312"/>
          <w:sz w:val="24"/>
          <w:szCs w:val="24"/>
        </w:rPr>
        <w:t>项目全年预算数为1</w:t>
      </w:r>
      <w:r>
        <w:rPr>
          <w:rFonts w:hint="eastAsia" w:ascii="仿宋_GB2312" w:hAnsi="仿宋_GB2312" w:eastAsia="仿宋_GB2312" w:cs="仿宋_GB2312"/>
          <w:sz w:val="24"/>
          <w:szCs w:val="24"/>
          <w:lang w:val="en-US" w:eastAsia="zh-CN"/>
        </w:rPr>
        <w:t>0</w:t>
      </w:r>
      <w:r>
        <w:rPr>
          <w:rFonts w:hint="eastAsia" w:ascii="仿宋_GB2312" w:hAnsi="仿宋_GB2312" w:eastAsia="仿宋_GB2312" w:cs="仿宋_GB2312"/>
          <w:sz w:val="24"/>
          <w:szCs w:val="24"/>
        </w:rPr>
        <w:t>0万元，执行数为1</w:t>
      </w:r>
      <w:r>
        <w:rPr>
          <w:rFonts w:hint="eastAsia" w:ascii="仿宋_GB2312" w:hAnsi="仿宋_GB2312" w:eastAsia="仿宋_GB2312" w:cs="仿宋_GB2312"/>
          <w:sz w:val="24"/>
          <w:szCs w:val="24"/>
          <w:lang w:val="en-US" w:eastAsia="zh-CN"/>
        </w:rPr>
        <w:t>00</w:t>
      </w:r>
      <w:r>
        <w:rPr>
          <w:rFonts w:hint="eastAsia" w:ascii="仿宋_GB2312" w:hAnsi="仿宋_GB2312" w:eastAsia="仿宋_GB2312" w:cs="仿宋_GB2312"/>
          <w:sz w:val="24"/>
          <w:szCs w:val="24"/>
        </w:rPr>
        <w:t>万元，完成预算的</w:t>
      </w:r>
      <w:r>
        <w:rPr>
          <w:rFonts w:hint="eastAsia" w:ascii="仿宋_GB2312" w:hAnsi="仿宋_GB2312" w:eastAsia="仿宋_GB2312" w:cs="仿宋_GB2312"/>
          <w:sz w:val="24"/>
          <w:szCs w:val="24"/>
          <w:lang w:val="en-US" w:eastAsia="zh-CN"/>
        </w:rPr>
        <w:t>100</w:t>
      </w:r>
      <w:r>
        <w:rPr>
          <w:rFonts w:hint="eastAsia" w:ascii="仿宋_GB2312" w:hAnsi="仿宋_GB2312" w:eastAsia="仿宋_GB2312" w:cs="仿宋_GB2312"/>
          <w:sz w:val="24"/>
          <w:szCs w:val="24"/>
        </w:rPr>
        <w:t>%。</w:t>
      </w:r>
    </w:p>
    <w:p>
      <w:pPr>
        <w:pStyle w:val="6"/>
        <w:keepNext w:val="0"/>
        <w:keepLines w:val="0"/>
        <w:pageBreakBefore w:val="0"/>
        <w:widowControl/>
        <w:kinsoku/>
        <w:wordWrap/>
        <w:overflowPunct/>
        <w:topLinePunct w:val="0"/>
        <w:autoSpaceDE/>
        <w:autoSpaceDN/>
        <w:bidi w:val="0"/>
        <w:adjustRightInd w:val="0"/>
        <w:snapToGrid w:val="0"/>
        <w:spacing w:after="0" w:line="360" w:lineRule="auto"/>
        <w:ind w:left="0" w:leftChars="0" w:right="0" w:rightChars="0" w:firstLine="480" w:firstLineChars="200"/>
        <w:jc w:val="both"/>
        <w:textAlignment w:val="auto"/>
        <w:outlineLvl w:val="9"/>
        <w:rPr>
          <w:rFonts w:hint="eastAsia" w:ascii="仿宋_GB2312" w:hAnsi="仿宋_GB2312" w:eastAsia="仿宋_GB2312" w:cs="仿宋_GB2312"/>
          <w:b w:val="0"/>
          <w:i w:val="0"/>
          <w:color w:val="000000"/>
          <w:sz w:val="24"/>
          <w:szCs w:val="24"/>
        </w:rPr>
      </w:pPr>
      <w:r>
        <w:rPr>
          <w:rFonts w:hint="eastAsia" w:ascii="仿宋_GB2312" w:hAnsi="仿宋_GB2312" w:eastAsia="仿宋_GB2312" w:cs="仿宋_GB2312"/>
          <w:b w:val="0"/>
          <w:i w:val="0"/>
          <w:color w:val="000000"/>
          <w:sz w:val="24"/>
          <w:szCs w:val="24"/>
        </w:rPr>
        <w:t>项目绩效情况：该项目资金的投入经费，保障了街道</w:t>
      </w:r>
      <w:r>
        <w:rPr>
          <w:rFonts w:hint="eastAsia" w:ascii="仿宋_GB2312" w:hAnsi="仿宋_GB2312" w:eastAsia="仿宋_GB2312" w:cs="仿宋_GB2312"/>
          <w:b w:val="0"/>
          <w:i w:val="0"/>
          <w:color w:val="000000"/>
          <w:sz w:val="24"/>
          <w:szCs w:val="24"/>
          <w:lang w:eastAsia="zh-CN"/>
        </w:rPr>
        <w:t>文明创建工作</w:t>
      </w:r>
      <w:r>
        <w:rPr>
          <w:rFonts w:hint="eastAsia" w:ascii="仿宋_GB2312" w:hAnsi="仿宋_GB2312" w:eastAsia="仿宋_GB2312" w:cs="仿宋_GB2312"/>
          <w:b w:val="0"/>
          <w:i w:val="0"/>
          <w:color w:val="000000"/>
          <w:sz w:val="24"/>
          <w:szCs w:val="24"/>
        </w:rPr>
        <w:t>的顺利进行。</w:t>
      </w:r>
    </w:p>
    <w:p>
      <w:pPr>
        <w:pStyle w:val="6"/>
        <w:keepNext w:val="0"/>
        <w:keepLines w:val="0"/>
        <w:pageBreakBefore w:val="0"/>
        <w:widowControl/>
        <w:kinsoku/>
        <w:wordWrap/>
        <w:overflowPunct/>
        <w:topLinePunct w:val="0"/>
        <w:autoSpaceDE/>
        <w:autoSpaceDN/>
        <w:bidi w:val="0"/>
        <w:adjustRightInd w:val="0"/>
        <w:snapToGrid w:val="0"/>
        <w:spacing w:after="0" w:line="360" w:lineRule="auto"/>
        <w:ind w:left="0" w:leftChars="0" w:right="0" w:rightChars="0" w:firstLine="480" w:firstLineChars="200"/>
        <w:jc w:val="both"/>
        <w:textAlignment w:val="auto"/>
        <w:outlineLvl w:val="9"/>
        <w:rPr>
          <w:rFonts w:hint="eastAsia" w:ascii="仿宋_GB2312" w:hAnsi="仿宋_GB2312" w:eastAsia="仿宋_GB2312" w:cs="仿宋_GB2312"/>
          <w:b w:val="0"/>
          <w:i w:val="0"/>
          <w:color w:val="000000"/>
          <w:sz w:val="24"/>
          <w:szCs w:val="24"/>
          <w:lang w:eastAsia="zh-CN"/>
        </w:rPr>
      </w:pPr>
      <w:r>
        <w:rPr>
          <w:rFonts w:hint="eastAsia" w:ascii="仿宋_GB2312" w:hAnsi="仿宋_GB2312" w:eastAsia="仿宋_GB2312" w:cs="仿宋_GB2312"/>
          <w:b w:val="0"/>
          <w:i w:val="0"/>
          <w:color w:val="000000"/>
          <w:sz w:val="24"/>
          <w:szCs w:val="24"/>
        </w:rPr>
        <w:t>综合项目支出绩效体系，我街道</w:t>
      </w:r>
      <w:r>
        <w:rPr>
          <w:rFonts w:hint="eastAsia" w:ascii="仿宋_GB2312" w:hAnsi="仿宋_GB2312" w:eastAsia="仿宋_GB2312" w:cs="仿宋_GB2312"/>
          <w:b w:val="0"/>
          <w:i w:val="0"/>
          <w:color w:val="000000"/>
          <w:sz w:val="24"/>
          <w:szCs w:val="24"/>
          <w:lang w:eastAsia="zh-CN"/>
        </w:rPr>
        <w:t>文明创建工作</w:t>
      </w:r>
      <w:r>
        <w:rPr>
          <w:rFonts w:hint="eastAsia" w:ascii="仿宋_GB2312" w:hAnsi="仿宋_GB2312" w:eastAsia="仿宋_GB2312" w:cs="仿宋_GB2312"/>
          <w:b w:val="0"/>
          <w:i w:val="0"/>
          <w:color w:val="000000"/>
          <w:sz w:val="24"/>
          <w:szCs w:val="24"/>
        </w:rPr>
        <w:t>建设经费项目绩效自评总分</w:t>
      </w:r>
      <w:r>
        <w:rPr>
          <w:rFonts w:hint="eastAsia" w:ascii="仿宋_GB2312" w:hAnsi="仿宋_GB2312" w:eastAsia="仿宋_GB2312" w:cs="仿宋_GB2312"/>
          <w:b w:val="0"/>
          <w:i w:val="0"/>
          <w:color w:val="000000"/>
          <w:sz w:val="24"/>
          <w:szCs w:val="24"/>
          <w:lang w:val="en-US" w:eastAsia="zh-CN"/>
        </w:rPr>
        <w:t>97</w:t>
      </w:r>
      <w:r>
        <w:rPr>
          <w:rFonts w:hint="eastAsia" w:ascii="仿宋_GB2312" w:hAnsi="仿宋_GB2312" w:eastAsia="仿宋_GB2312" w:cs="仿宋_GB2312"/>
          <w:b w:val="0"/>
          <w:i w:val="0"/>
          <w:color w:val="000000"/>
          <w:sz w:val="24"/>
          <w:szCs w:val="24"/>
        </w:rPr>
        <w:t>分</w:t>
      </w:r>
      <w:r>
        <w:rPr>
          <w:rFonts w:hint="eastAsia" w:ascii="仿宋_GB2312" w:hAnsi="仿宋_GB2312" w:eastAsia="仿宋_GB2312" w:cs="仿宋_GB2312"/>
          <w:b w:val="0"/>
          <w:i w:val="0"/>
          <w:color w:val="000000"/>
          <w:sz w:val="24"/>
          <w:szCs w:val="24"/>
          <w:lang w:eastAsia="zh-CN"/>
        </w:rPr>
        <w:t>（详见项目绩效自评表）</w:t>
      </w:r>
    </w:p>
    <w:p>
      <w:pPr>
        <w:pStyle w:val="6"/>
        <w:keepNext w:val="0"/>
        <w:keepLines w:val="0"/>
        <w:pageBreakBefore w:val="0"/>
        <w:widowControl/>
        <w:kinsoku/>
        <w:wordWrap/>
        <w:overflowPunct/>
        <w:topLinePunct w:val="0"/>
        <w:autoSpaceDE/>
        <w:autoSpaceDN/>
        <w:bidi w:val="0"/>
        <w:adjustRightInd w:val="0"/>
        <w:snapToGrid w:val="0"/>
        <w:spacing w:after="0" w:line="360" w:lineRule="auto"/>
        <w:ind w:left="0" w:leftChars="0" w:right="0" w:righ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b w:val="0"/>
          <w:i w:val="0"/>
          <w:color w:val="000000"/>
          <w:sz w:val="24"/>
          <w:szCs w:val="24"/>
          <w:lang w:eastAsia="zh-CN"/>
        </w:rPr>
        <w:t>四、</w:t>
      </w:r>
      <w:r>
        <w:rPr>
          <w:rFonts w:hint="eastAsia" w:ascii="仿宋_GB2312" w:hAnsi="仿宋_GB2312" w:eastAsia="仿宋_GB2312" w:cs="仿宋_GB2312"/>
          <w:sz w:val="24"/>
          <w:szCs w:val="24"/>
        </w:rPr>
        <w:t>主要经验及做法、存在的问题和</w:t>
      </w:r>
      <w:r>
        <w:rPr>
          <w:rFonts w:hint="eastAsia" w:ascii="仿宋_GB2312" w:hAnsi="仿宋_GB2312" w:eastAsia="仿宋_GB2312" w:cs="仿宋_GB2312"/>
          <w:sz w:val="24"/>
          <w:szCs w:val="24"/>
          <w:lang w:eastAsia="zh-CN"/>
        </w:rPr>
        <w:t>改进措施</w:t>
      </w:r>
    </w:p>
    <w:p>
      <w:pPr>
        <w:pStyle w:val="6"/>
        <w:keepNext w:val="0"/>
        <w:keepLines w:val="0"/>
        <w:pageBreakBefore w:val="0"/>
        <w:widowControl/>
        <w:kinsoku/>
        <w:wordWrap/>
        <w:overflowPunct/>
        <w:topLinePunct w:val="0"/>
        <w:autoSpaceDE/>
        <w:autoSpaceDN/>
        <w:bidi w:val="0"/>
        <w:adjustRightInd w:val="0"/>
        <w:snapToGrid w:val="0"/>
        <w:spacing w:after="0" w:line="360" w:lineRule="auto"/>
        <w:ind w:left="0" w:leftChars="0" w:right="0" w:rightChars="0" w:firstLine="0" w:firstLineChars="0"/>
        <w:jc w:val="both"/>
        <w:textAlignment w:val="auto"/>
        <w:outlineLvl w:val="9"/>
        <w:rPr>
          <w:rFonts w:hint="default" w:ascii="仿宋_GB2312" w:hAnsi="仿宋_GB2312" w:eastAsia="仿宋_GB2312" w:cs="仿宋_GB2312"/>
          <w:b w:val="0"/>
          <w:i w:val="0"/>
          <w:color w:val="000000"/>
          <w:sz w:val="24"/>
          <w:szCs w:val="24"/>
          <w:lang w:val="en-US" w:eastAsia="zh-CN"/>
        </w:rPr>
      </w:pPr>
      <w:r>
        <w:rPr>
          <w:rFonts w:hint="eastAsia" w:ascii="仿宋_GB2312" w:hAnsi="仿宋_GB2312" w:eastAsia="仿宋_GB2312" w:cs="仿宋_GB2312"/>
          <w:b w:val="0"/>
          <w:i w:val="0"/>
          <w:color w:val="000000"/>
          <w:sz w:val="24"/>
          <w:szCs w:val="24"/>
          <w:lang w:val="en-US" w:eastAsia="zh-CN"/>
        </w:rPr>
        <w:t xml:space="preserve">    （一）主要经验及做法</w:t>
      </w:r>
    </w:p>
    <w:p>
      <w:pPr>
        <w:pStyle w:val="6"/>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right="0" w:rightChars="0" w:firstLine="480" w:firstLineChars="200"/>
        <w:jc w:val="both"/>
        <w:textAlignment w:val="auto"/>
        <w:outlineLvl w:val="9"/>
        <w:rPr>
          <w:rFonts w:hint="eastAsia" w:ascii="仿宋_GB2312" w:hAnsi="仿宋_GB2312" w:eastAsia="仿宋_GB2312" w:cs="仿宋_GB2312"/>
          <w:sz w:val="24"/>
          <w:szCs w:val="24"/>
          <w:lang w:eastAsia="zh-CN"/>
        </w:rPr>
      </w:pPr>
      <w:r>
        <w:rPr>
          <w:rFonts w:hint="eastAsia" w:ascii="仿宋" w:hAnsi="仿宋" w:eastAsia="仿宋" w:cs="仿宋"/>
          <w:sz w:val="24"/>
          <w:szCs w:val="24"/>
        </w:rPr>
        <w:t>文明创建工作组积极指导文明单位参与文明创建活动，根据《首义路街文明单位方案》对各个街道进行文明单位评选。首义路了打造自身宣传亮点：第一、打造千家街廉政文化长廊，宣传廉政文化故事、经典案例与经典概念，引导居民做懂法守法的文明市民。第二、巩固首义好人文化事迹长廊。长廊与首义广场南区遥相呼应，在廊柱和横栏上以图文并茂的形式，宣传我区全国道德模范、中国好人、凡人善举、公益广告等形成了近一公里长的文明创建集中宣传点，实现了宣传全覆盖。建立了长效建章立制，并与民生服务相结合，动员物业管理人员参与社区志愿服务，共同加强环境保洁，加大“三乱”清理。与“支部主题党日”活动结合；与社区周末清洁家园活动结合，街机关党员干部带头参与社区志愿服务活动，发挥党员在群众中旗帜作用，以优良的党风带动民风改进，形成人人参与文明城市创建的良好氛围。这使得街道群众知晓率及满意度均达到较高水平。</w:t>
      </w:r>
      <w:r>
        <w:rPr>
          <w:rFonts w:hint="eastAsia" w:ascii="仿宋_GB2312" w:hAnsi="仿宋_GB2312" w:eastAsia="仿宋_GB2312" w:cs="仿宋_GB2312"/>
          <w:sz w:val="24"/>
          <w:szCs w:val="24"/>
          <w:lang w:eastAsia="zh-CN"/>
        </w:rPr>
        <w:t>（二）存在问题</w:t>
      </w:r>
    </w:p>
    <w:p>
      <w:pPr>
        <w:pStyle w:val="6"/>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right="0" w:rightChars="0" w:firstLine="480" w:firstLineChars="200"/>
        <w:jc w:val="both"/>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项目实施过程中，未对项目计划和资金规划进行明确划分，也未制定资金分配办法，不利于合理安排项目资金和开展具体工作。</w:t>
      </w:r>
    </w:p>
    <w:p>
      <w:pPr>
        <w:pStyle w:val="6"/>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right="0" w:rightChars="0" w:firstLine="480" w:firstLineChars="200"/>
        <w:jc w:val="both"/>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项目实施单位的监管力度不足。项目实施单位未制定项目质量要求或细则，且未对文明创建工作实施有效的监督，并形成监督工作记录，不利于对项目质量的控制。</w:t>
      </w:r>
      <w:bookmarkStart w:id="0" w:name="_GoBack"/>
      <w:bookmarkEnd w:id="0"/>
    </w:p>
    <w:p>
      <w:pPr>
        <w:pStyle w:val="6"/>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leftChars="200" w:right="0" w:rightChars="0"/>
        <w:jc w:val="both"/>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（三）改进措施</w:t>
      </w:r>
    </w:p>
    <w:p>
      <w:pPr>
        <w:pStyle w:val="6"/>
        <w:keepNext w:val="0"/>
        <w:keepLines w:val="0"/>
        <w:pageBreakBefore w:val="0"/>
        <w:widowControl/>
        <w:kinsoku/>
        <w:wordWrap/>
        <w:overflowPunct/>
        <w:topLinePunct w:val="0"/>
        <w:autoSpaceDE/>
        <w:autoSpaceDN/>
        <w:bidi w:val="0"/>
        <w:adjustRightInd w:val="0"/>
        <w:snapToGrid w:val="0"/>
        <w:spacing w:after="0" w:line="360" w:lineRule="auto"/>
        <w:ind w:left="0" w:leftChars="0" w:right="0" w:rightChars="0" w:firstLine="480" w:firstLineChars="200"/>
        <w:jc w:val="both"/>
        <w:textAlignment w:val="auto"/>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将进一步制定明确的项目计划和具体资金分配方案，完善资金管理办法。明确资金使用分配对象及具体资金分配标准，做到“资金谁使用，使用多少”两个方面合理化、标准化，便于进一步保障资金使用的合规、合理性。</w:t>
      </w:r>
    </w:p>
    <w:p>
      <w:pPr>
        <w:pStyle w:val="6"/>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right="0" w:righ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定期对社区文明创建活动的开展情况进行检查和回访，加强监督社区文明创建活动的开展进度，对发现的问题，及时要求整改，并完整保存检查记录及整改记录，对工作记录进行分类归档，以备查阅。</w:t>
      </w:r>
    </w:p>
    <w:p>
      <w:pPr>
        <w:pStyle w:val="6"/>
        <w:keepNext w:val="0"/>
        <w:keepLines w:val="0"/>
        <w:pageBreakBefore w:val="0"/>
        <w:widowControl/>
        <w:kinsoku/>
        <w:wordWrap/>
        <w:overflowPunct/>
        <w:topLinePunct w:val="0"/>
        <w:autoSpaceDE/>
        <w:autoSpaceDN/>
        <w:bidi w:val="0"/>
        <w:adjustRightInd w:val="0"/>
        <w:snapToGrid w:val="0"/>
        <w:spacing w:after="0" w:line="360" w:lineRule="auto"/>
        <w:ind w:left="0" w:leftChars="0" w:right="0" w:rightChars="0" w:firstLine="480" w:firstLineChars="200"/>
        <w:jc w:val="both"/>
        <w:textAlignment w:val="auto"/>
        <w:outlineLvl w:val="9"/>
        <w:rPr>
          <w:rFonts w:hint="default" w:ascii="仿宋_GB2312" w:hAnsi="仿宋_GB2312" w:eastAsia="仿宋_GB2312" w:cs="仿宋_GB2312"/>
          <w:sz w:val="24"/>
          <w:szCs w:val="24"/>
          <w:lang w:val="en-US" w:eastAsia="zh-CN"/>
        </w:rPr>
      </w:pPr>
    </w:p>
    <w:p>
      <w:pPr>
        <w:pStyle w:val="6"/>
        <w:keepNext w:val="0"/>
        <w:keepLines w:val="0"/>
        <w:pageBreakBefore w:val="0"/>
        <w:widowControl/>
        <w:kinsoku/>
        <w:wordWrap/>
        <w:overflowPunct/>
        <w:topLinePunct w:val="0"/>
        <w:autoSpaceDE/>
        <w:autoSpaceDN/>
        <w:bidi w:val="0"/>
        <w:adjustRightInd w:val="0"/>
        <w:snapToGrid w:val="0"/>
        <w:spacing w:after="200" w:line="360" w:lineRule="auto"/>
        <w:ind w:left="0" w:leftChars="0" w:right="0" w:rightChars="0" w:firstLine="0" w:firstLineChars="0"/>
        <w:jc w:val="both"/>
        <w:textAlignment w:val="auto"/>
        <w:outlineLvl w:val="9"/>
        <w:rPr>
          <w:rStyle w:val="8"/>
          <w:rFonts w:hint="eastAsia"/>
          <w:b w:val="0"/>
          <w:i w:val="0"/>
          <w:color w:val="000000"/>
          <w:lang w:eastAsia="zh-CN"/>
        </w:rPr>
      </w:pPr>
      <w:r>
        <w:rPr>
          <w:rStyle w:val="8"/>
          <w:rFonts w:hint="eastAsia"/>
          <w:b w:val="0"/>
          <w:i w:val="0"/>
          <w:color w:val="000000"/>
          <w:lang w:eastAsia="zh-CN"/>
        </w:rPr>
        <w:t>五、2018年度文明创建工作经费项目绩效自评表</w:t>
      </w:r>
    </w:p>
    <w:tbl>
      <w:tblPr>
        <w:tblStyle w:val="4"/>
        <w:tblW w:w="8640" w:type="dxa"/>
        <w:tblInd w:w="0" w:type="dxa"/>
        <w:tblLayout w:type="fixed"/>
        <w:tblCellMar>
          <w:top w:w="15" w:type="dxa"/>
          <w:left w:w="15" w:type="dxa"/>
          <w:bottom w:w="15" w:type="dxa"/>
          <w:right w:w="15" w:type="dxa"/>
        </w:tblCellMar>
      </w:tblPr>
      <w:tblGrid>
        <w:gridCol w:w="567"/>
        <w:gridCol w:w="1533"/>
        <w:gridCol w:w="666"/>
        <w:gridCol w:w="4471"/>
        <w:gridCol w:w="1403"/>
      </w:tblGrid>
      <w:tr>
        <w:tblPrEx>
          <w:tblCellMar>
            <w:top w:w="15" w:type="dxa"/>
            <w:left w:w="15" w:type="dxa"/>
            <w:bottom w:w="15" w:type="dxa"/>
            <w:right w:w="15" w:type="dxa"/>
          </w:tblCellMar>
        </w:tblPrEx>
        <w:trPr>
          <w:trHeight w:val="482" w:hRule="atLeast"/>
          <w:tblHeader/>
        </w:trPr>
        <w:tc>
          <w:tcPr>
            <w:tcW w:w="210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Arial Narrow" w:hAnsi="Arial Narrow" w:cs="仿宋_GB2312"/>
                <w:sz w:val="21"/>
              </w:rPr>
            </w:pPr>
            <w:r>
              <w:rPr>
                <w:rFonts w:ascii="Arial Narrow" w:hAnsi="Arial Narrow" w:cs="仿宋_GB2312"/>
                <w:kern w:val="0"/>
                <w:sz w:val="21"/>
                <w:lang w:bidi="ar"/>
              </w:rPr>
              <w:t>指标名称（权重）</w:t>
            </w:r>
          </w:p>
        </w:tc>
        <w:tc>
          <w:tcPr>
            <w:tcW w:w="6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Arial Narrow" w:hAnsi="Arial Narrow" w:eastAsia="仿宋_GB2312" w:cs="仿宋_GB2312"/>
                <w:sz w:val="21"/>
                <w:lang w:eastAsia="zh-CN"/>
              </w:rPr>
            </w:pPr>
            <w:r>
              <w:rPr>
                <w:rFonts w:hint="eastAsia" w:ascii="Arial Narrow" w:hAnsi="Arial Narrow" w:cs="仿宋_GB2312"/>
                <w:kern w:val="0"/>
                <w:sz w:val="21"/>
                <w:lang w:eastAsia="zh-CN" w:bidi="ar"/>
              </w:rPr>
              <w:t>得分</w:t>
            </w:r>
          </w:p>
        </w:tc>
        <w:tc>
          <w:tcPr>
            <w:tcW w:w="447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Arial Narrow" w:hAnsi="Arial Narrow" w:cs="仿宋_GB2312"/>
                <w:sz w:val="21"/>
              </w:rPr>
            </w:pPr>
            <w:r>
              <w:rPr>
                <w:rFonts w:ascii="Arial Narrow" w:hAnsi="Arial Narrow" w:cs="仿宋_GB2312"/>
                <w:kern w:val="0"/>
                <w:sz w:val="21"/>
                <w:lang w:bidi="ar"/>
              </w:rPr>
              <w:t>评分细则</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Arial Narrow" w:hAnsi="Arial Narrow" w:cs="仿宋_GB2312"/>
                <w:kern w:val="0"/>
                <w:sz w:val="21"/>
                <w:lang w:bidi="ar"/>
              </w:rPr>
            </w:pPr>
            <w:r>
              <w:rPr>
                <w:rFonts w:ascii="Arial Narrow" w:hAnsi="Arial Narrow" w:cs="仿宋_GB2312"/>
                <w:kern w:val="0"/>
                <w:sz w:val="21"/>
                <w:lang w:bidi="ar"/>
              </w:rPr>
              <w:t>绩效标准</w:t>
            </w:r>
          </w:p>
        </w:tc>
      </w:tr>
      <w:tr>
        <w:tblPrEx>
          <w:tblCellMar>
            <w:top w:w="15" w:type="dxa"/>
            <w:left w:w="15" w:type="dxa"/>
            <w:bottom w:w="15" w:type="dxa"/>
            <w:right w:w="15" w:type="dxa"/>
          </w:tblCellMar>
        </w:tblPrEx>
        <w:trPr>
          <w:trHeight w:val="500" w:hRule="atLeast"/>
        </w:trPr>
        <w:tc>
          <w:tcPr>
            <w:tcW w:w="56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Arial Narrow" w:hAnsi="Arial Narrow" w:cs="仿宋_GB2312"/>
                <w:sz w:val="21"/>
              </w:rPr>
            </w:pPr>
            <w:r>
              <w:rPr>
                <w:rFonts w:ascii="Arial Narrow" w:hAnsi="Arial Narrow" w:cs="仿宋_GB2312"/>
                <w:kern w:val="0"/>
                <w:sz w:val="21"/>
                <w:lang w:bidi="ar"/>
              </w:rPr>
              <w:t>项目</w:t>
            </w:r>
            <w:r>
              <w:rPr>
                <w:rFonts w:ascii="Arial Narrow" w:hAnsi="Arial Narrow" w:cs="仿宋_GB2312"/>
                <w:kern w:val="0"/>
                <w:sz w:val="21"/>
                <w:lang w:bidi="ar"/>
              </w:rPr>
              <w:br w:type="textWrapping"/>
            </w:r>
            <w:r>
              <w:rPr>
                <w:rFonts w:ascii="Arial Narrow" w:hAnsi="Arial Narrow" w:cs="仿宋_GB2312"/>
                <w:kern w:val="0"/>
                <w:sz w:val="21"/>
                <w:lang w:bidi="ar"/>
              </w:rPr>
              <w:t>立项</w:t>
            </w:r>
          </w:p>
        </w:tc>
        <w:tc>
          <w:tcPr>
            <w:tcW w:w="15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textAlignment w:val="center"/>
              <w:rPr>
                <w:rFonts w:ascii="Arial Narrow" w:hAnsi="Arial Narrow" w:cs="仿宋_GB2312"/>
                <w:sz w:val="21"/>
              </w:rPr>
            </w:pPr>
            <w:r>
              <w:rPr>
                <w:rFonts w:ascii="Arial Narrow" w:hAnsi="Arial Narrow" w:cs="仿宋_GB2312"/>
                <w:kern w:val="0"/>
                <w:sz w:val="21"/>
                <w:lang w:bidi="ar"/>
              </w:rPr>
              <w:t>项目立项规范性（</w:t>
            </w:r>
            <w:r>
              <w:rPr>
                <w:rFonts w:hint="eastAsia" w:ascii="Arial Narrow" w:hAnsi="Arial Narrow" w:cs="仿宋_GB2312"/>
                <w:kern w:val="0"/>
                <w:sz w:val="21"/>
                <w:lang w:val="en-US" w:eastAsia="zh-CN" w:bidi="ar"/>
              </w:rPr>
              <w:t>4</w:t>
            </w:r>
            <w:r>
              <w:rPr>
                <w:rFonts w:ascii="Arial Narrow" w:hAnsi="Arial Narrow" w:cs="仿宋_GB2312"/>
                <w:kern w:val="0"/>
                <w:sz w:val="21"/>
                <w:lang w:bidi="ar"/>
              </w:rPr>
              <w:t>分）</w:t>
            </w:r>
          </w:p>
        </w:tc>
        <w:tc>
          <w:tcPr>
            <w:tcW w:w="6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ascii="Arial Narrow" w:hAnsi="Arial Narrow" w:eastAsia="仿宋_GB2312" w:cs="仿宋_GB2312"/>
                <w:sz w:val="21"/>
                <w:lang w:val="en-US" w:eastAsia="zh-CN"/>
              </w:rPr>
            </w:pPr>
            <w:r>
              <w:rPr>
                <w:rFonts w:hint="eastAsia" w:ascii="Arial Narrow" w:hAnsi="Arial Narrow" w:cs="仿宋_GB2312"/>
                <w:sz w:val="21"/>
                <w:lang w:val="en-US" w:eastAsia="zh-CN"/>
              </w:rPr>
              <w:t>4</w:t>
            </w:r>
          </w:p>
        </w:tc>
        <w:tc>
          <w:tcPr>
            <w:tcW w:w="447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ascii="Arial Narrow" w:hAnsi="Arial Narrow" w:cs="仿宋_GB2312"/>
                <w:snapToGrid w:val="0"/>
                <w:kern w:val="0"/>
                <w:sz w:val="21"/>
                <w:lang w:bidi="ar"/>
              </w:rPr>
            </w:pPr>
            <w:r>
              <w:rPr>
                <w:rFonts w:ascii="Arial Narrow" w:hAnsi="Arial Narrow" w:cs="仿宋_GB2312"/>
                <w:kern w:val="0"/>
                <w:sz w:val="21"/>
                <w:lang w:bidi="ar"/>
              </w:rPr>
              <w:t>项目按照规定的程序申请设立，提交的文件、材料符合相关要求计2分；事前已经过必要的可行性研究、专家论证、风险评估、集体决策的，计2分；</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Arial Narrow" w:hAnsi="Arial Narrow" w:cs="仿宋_GB2312"/>
                <w:kern w:val="0"/>
                <w:sz w:val="21"/>
                <w:lang w:bidi="ar"/>
              </w:rPr>
            </w:pPr>
          </w:p>
        </w:tc>
      </w:tr>
      <w:tr>
        <w:tblPrEx>
          <w:tblCellMar>
            <w:top w:w="15" w:type="dxa"/>
            <w:left w:w="15" w:type="dxa"/>
            <w:bottom w:w="15" w:type="dxa"/>
            <w:right w:w="15" w:type="dxa"/>
          </w:tblCellMar>
        </w:tblPrEx>
        <w:trPr>
          <w:trHeight w:val="770" w:hRule="atLeast"/>
        </w:trPr>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ascii="Arial Narrow" w:hAnsi="Arial Narrow" w:cs="仿宋_GB2312"/>
                <w:sz w:val="21"/>
              </w:rPr>
            </w:pPr>
          </w:p>
        </w:tc>
        <w:tc>
          <w:tcPr>
            <w:tcW w:w="15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textAlignment w:val="center"/>
              <w:rPr>
                <w:rFonts w:ascii="Arial Narrow" w:hAnsi="Arial Narrow" w:cs="仿宋_GB2312"/>
                <w:sz w:val="21"/>
              </w:rPr>
            </w:pPr>
            <w:r>
              <w:rPr>
                <w:rFonts w:ascii="Arial Narrow" w:hAnsi="Arial Narrow" w:cs="仿宋_GB2312"/>
                <w:kern w:val="0"/>
                <w:sz w:val="21"/>
                <w:lang w:bidi="ar"/>
              </w:rPr>
              <w:t>绩效目标合理性（4分）</w:t>
            </w:r>
          </w:p>
        </w:tc>
        <w:tc>
          <w:tcPr>
            <w:tcW w:w="6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ascii="Arial Narrow" w:hAnsi="Arial Narrow" w:eastAsia="仿宋_GB2312" w:cs="仿宋_GB2312"/>
                <w:sz w:val="21"/>
                <w:lang w:val="en-US" w:eastAsia="zh-CN"/>
              </w:rPr>
            </w:pPr>
            <w:r>
              <w:rPr>
                <w:rFonts w:hint="eastAsia" w:ascii="Arial Narrow" w:hAnsi="Arial Narrow" w:cs="仿宋_GB2312"/>
                <w:sz w:val="21"/>
                <w:lang w:val="en-US" w:eastAsia="zh-CN"/>
              </w:rPr>
              <w:t>4</w:t>
            </w:r>
          </w:p>
        </w:tc>
        <w:tc>
          <w:tcPr>
            <w:tcW w:w="447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textAlignment w:val="center"/>
              <w:rPr>
                <w:rFonts w:ascii="Arial Narrow" w:hAnsi="Arial Narrow" w:cs="仿宋_GB2312"/>
                <w:snapToGrid w:val="0"/>
                <w:kern w:val="0"/>
                <w:sz w:val="21"/>
                <w:lang w:bidi="ar"/>
              </w:rPr>
            </w:pPr>
            <w:r>
              <w:rPr>
                <w:rFonts w:ascii="Arial Narrow" w:hAnsi="Arial Narrow" w:cs="楷体_GB2312"/>
                <w:kern w:val="0"/>
                <w:sz w:val="21"/>
                <w:lang w:bidi="ar"/>
              </w:rPr>
              <w:t>项目符合国家相关法律法规、国民经济发展规划和党委政府决策计1分，与项目实施单位或委托单位职责密切相关计1分，为促进事业发展所必需计1分，项目预期产出效益和效果符合正常的业绩水平计1分。</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Arial Narrow" w:hAnsi="Arial Narrow" w:cs="楷体_GB2312"/>
                <w:kern w:val="0"/>
                <w:sz w:val="21"/>
                <w:lang w:bidi="ar"/>
              </w:rPr>
            </w:pPr>
          </w:p>
        </w:tc>
      </w:tr>
      <w:tr>
        <w:tblPrEx>
          <w:tblCellMar>
            <w:top w:w="15" w:type="dxa"/>
            <w:left w:w="15" w:type="dxa"/>
            <w:bottom w:w="15" w:type="dxa"/>
            <w:right w:w="15" w:type="dxa"/>
          </w:tblCellMar>
        </w:tblPrEx>
        <w:trPr>
          <w:trHeight w:val="770" w:hRule="atLeast"/>
        </w:trPr>
        <w:tc>
          <w:tcPr>
            <w:tcW w:w="56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Arial Narrow" w:hAnsi="Arial Narrow" w:cs="仿宋_GB2312"/>
                <w:sz w:val="21"/>
              </w:rPr>
            </w:pPr>
            <w:r>
              <w:rPr>
                <w:rFonts w:ascii="Arial Narrow" w:hAnsi="Arial Narrow" w:cs="仿宋_GB2312"/>
                <w:kern w:val="0"/>
                <w:sz w:val="21"/>
                <w:lang w:bidi="ar"/>
              </w:rPr>
              <w:t>资金</w:t>
            </w:r>
            <w:r>
              <w:rPr>
                <w:rFonts w:ascii="Arial Narrow" w:hAnsi="Arial Narrow" w:cs="仿宋_GB2312"/>
                <w:kern w:val="0"/>
                <w:sz w:val="21"/>
                <w:lang w:bidi="ar"/>
              </w:rPr>
              <w:br w:type="textWrapping"/>
            </w:r>
            <w:r>
              <w:rPr>
                <w:rFonts w:ascii="Arial Narrow" w:hAnsi="Arial Narrow" w:cs="仿宋_GB2312"/>
                <w:kern w:val="0"/>
                <w:sz w:val="21"/>
                <w:lang w:bidi="ar"/>
              </w:rPr>
              <w:t>落实</w:t>
            </w:r>
          </w:p>
        </w:tc>
        <w:tc>
          <w:tcPr>
            <w:tcW w:w="15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textAlignment w:val="center"/>
              <w:rPr>
                <w:rFonts w:ascii="Arial Narrow" w:hAnsi="Arial Narrow" w:cs="仿宋_GB2312"/>
                <w:kern w:val="0"/>
                <w:sz w:val="21"/>
                <w:lang w:bidi="ar"/>
              </w:rPr>
            </w:pPr>
            <w:r>
              <w:rPr>
                <w:rFonts w:ascii="Arial Narrow" w:hAnsi="Arial Narrow" w:cs="仿宋_GB2312"/>
                <w:kern w:val="0"/>
                <w:sz w:val="21"/>
                <w:lang w:bidi="ar"/>
              </w:rPr>
              <w:t>资金到位率（4分）</w:t>
            </w:r>
          </w:p>
        </w:tc>
        <w:tc>
          <w:tcPr>
            <w:tcW w:w="6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Arial Narrow" w:hAnsi="Arial Narrow" w:eastAsia="仿宋_GB2312" w:cs="仿宋_GB2312"/>
                <w:sz w:val="21"/>
                <w:lang w:val="en-US" w:eastAsia="zh-CN"/>
              </w:rPr>
            </w:pPr>
            <w:r>
              <w:rPr>
                <w:rFonts w:hint="eastAsia" w:ascii="Arial Narrow" w:hAnsi="Arial Narrow" w:cs="仿宋_GB2312"/>
                <w:kern w:val="0"/>
                <w:sz w:val="21"/>
                <w:lang w:val="en-US" w:eastAsia="zh-CN" w:bidi="ar"/>
              </w:rPr>
              <w:t>4</w:t>
            </w:r>
          </w:p>
        </w:tc>
        <w:tc>
          <w:tcPr>
            <w:tcW w:w="447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textAlignment w:val="center"/>
              <w:rPr>
                <w:rFonts w:ascii="Arial Narrow" w:hAnsi="Arial Narrow" w:cs="楷体_GB2312"/>
                <w:kern w:val="0"/>
                <w:sz w:val="21"/>
                <w:lang w:bidi="ar"/>
              </w:rPr>
            </w:pPr>
            <w:r>
              <w:rPr>
                <w:rFonts w:ascii="Arial Narrow" w:hAnsi="Arial Narrow" w:cs="楷体_GB2312"/>
                <w:kern w:val="0"/>
                <w:sz w:val="21"/>
                <w:lang w:bidi="ar"/>
              </w:rPr>
              <w:t>预算资金全部到位计4分，到位率每降低10%，扣1分。</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Arial Narrow" w:hAnsi="Arial Narrow" w:cs="楷体_GB2312"/>
                <w:kern w:val="0"/>
                <w:sz w:val="21"/>
                <w:lang w:bidi="ar"/>
              </w:rPr>
            </w:pPr>
            <w:r>
              <w:rPr>
                <w:rFonts w:hint="eastAsia" w:ascii="Arial Narrow" w:hAnsi="Arial Narrow" w:cs="楷体_GB2312"/>
                <w:kern w:val="0"/>
                <w:sz w:val="21"/>
                <w:lang w:bidi="ar"/>
              </w:rPr>
              <w:t>行业标准</w:t>
            </w:r>
          </w:p>
        </w:tc>
      </w:tr>
      <w:tr>
        <w:tblPrEx>
          <w:tblCellMar>
            <w:top w:w="15" w:type="dxa"/>
            <w:left w:w="15" w:type="dxa"/>
            <w:bottom w:w="15" w:type="dxa"/>
            <w:right w:w="15" w:type="dxa"/>
          </w:tblCellMar>
        </w:tblPrEx>
        <w:trPr>
          <w:trHeight w:val="770" w:hRule="atLeast"/>
        </w:trPr>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ascii="Arial Narrow" w:hAnsi="Arial Narrow" w:cs="仿宋_GB2312"/>
                <w:sz w:val="21"/>
              </w:rPr>
            </w:pPr>
          </w:p>
        </w:tc>
        <w:tc>
          <w:tcPr>
            <w:tcW w:w="15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textAlignment w:val="center"/>
              <w:rPr>
                <w:rFonts w:ascii="Arial Narrow" w:hAnsi="Arial Narrow" w:cs="仿宋_GB2312"/>
                <w:kern w:val="0"/>
                <w:sz w:val="21"/>
                <w:lang w:bidi="ar"/>
              </w:rPr>
            </w:pPr>
            <w:r>
              <w:rPr>
                <w:rFonts w:ascii="Arial Narrow" w:hAnsi="Arial Narrow" w:cs="仿宋_GB2312"/>
                <w:kern w:val="0"/>
                <w:sz w:val="21"/>
                <w:lang w:bidi="ar"/>
              </w:rPr>
              <w:t>到位及时率（3分）</w:t>
            </w:r>
          </w:p>
        </w:tc>
        <w:tc>
          <w:tcPr>
            <w:tcW w:w="6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Arial Narrow" w:hAnsi="Arial Narrow" w:eastAsia="仿宋_GB2312" w:cs="仿宋_GB2312"/>
                <w:sz w:val="21"/>
                <w:lang w:val="en-US" w:eastAsia="zh-CN"/>
              </w:rPr>
            </w:pPr>
            <w:r>
              <w:rPr>
                <w:rFonts w:hint="eastAsia" w:ascii="Arial Narrow" w:hAnsi="Arial Narrow" w:cs="仿宋_GB2312"/>
                <w:kern w:val="0"/>
                <w:sz w:val="21"/>
                <w:lang w:val="en-US" w:eastAsia="zh-CN" w:bidi="ar"/>
              </w:rPr>
              <w:t>3</w:t>
            </w:r>
          </w:p>
        </w:tc>
        <w:tc>
          <w:tcPr>
            <w:tcW w:w="447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textAlignment w:val="center"/>
              <w:rPr>
                <w:rFonts w:ascii="Arial Narrow" w:hAnsi="Arial Narrow" w:cs="楷体_GB2312"/>
                <w:kern w:val="0"/>
                <w:sz w:val="21"/>
                <w:lang w:bidi="ar"/>
              </w:rPr>
            </w:pPr>
            <w:r>
              <w:rPr>
                <w:rFonts w:ascii="Arial Narrow" w:hAnsi="Arial Narrow" w:cs="楷体_GB2312"/>
                <w:kern w:val="0"/>
                <w:sz w:val="21"/>
                <w:lang w:bidi="ar"/>
              </w:rPr>
              <w:t>预算资金及时到位计3分，到位及时率每降低10%，扣1分。</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Arial Narrow" w:hAnsi="Arial Narrow" w:cs="楷体_GB2312"/>
                <w:kern w:val="0"/>
                <w:sz w:val="21"/>
                <w:lang w:bidi="ar"/>
              </w:rPr>
            </w:pPr>
            <w:r>
              <w:rPr>
                <w:rFonts w:hint="eastAsia" w:ascii="Arial Narrow" w:hAnsi="Arial Narrow" w:cs="楷体_GB2312"/>
                <w:kern w:val="0"/>
                <w:sz w:val="21"/>
                <w:lang w:bidi="ar"/>
              </w:rPr>
              <w:t>行业标准</w:t>
            </w:r>
          </w:p>
        </w:tc>
      </w:tr>
      <w:tr>
        <w:tblPrEx>
          <w:tblCellMar>
            <w:top w:w="15" w:type="dxa"/>
            <w:left w:w="15" w:type="dxa"/>
            <w:bottom w:w="15" w:type="dxa"/>
            <w:right w:w="15" w:type="dxa"/>
          </w:tblCellMar>
        </w:tblPrEx>
        <w:trPr>
          <w:trHeight w:val="331" w:hRule="atLeast"/>
        </w:trPr>
        <w:tc>
          <w:tcPr>
            <w:tcW w:w="567" w:type="dxa"/>
            <w:vMerge w:val="restart"/>
            <w:tcBorders>
              <w:top w:val="single" w:color="000000" w:sz="4" w:space="0"/>
              <w:left w:val="single" w:color="000000" w:sz="4" w:space="0"/>
              <w:right w:val="single" w:color="000000" w:sz="4" w:space="0"/>
            </w:tcBorders>
            <w:vAlign w:val="center"/>
          </w:tcPr>
          <w:p>
            <w:pPr>
              <w:widowControl/>
              <w:spacing w:line="240" w:lineRule="auto"/>
              <w:ind w:firstLine="0" w:firstLineChars="0"/>
              <w:jc w:val="center"/>
              <w:textAlignment w:val="center"/>
              <w:rPr>
                <w:rFonts w:ascii="Arial Narrow" w:hAnsi="Arial Narrow" w:cs="仿宋_GB2312"/>
                <w:sz w:val="21"/>
              </w:rPr>
            </w:pPr>
            <w:r>
              <w:rPr>
                <w:rFonts w:ascii="Arial Narrow" w:hAnsi="Arial Narrow" w:cs="仿宋_GB2312"/>
                <w:kern w:val="0"/>
                <w:sz w:val="21"/>
                <w:lang w:bidi="ar"/>
              </w:rPr>
              <w:t>业务</w:t>
            </w:r>
            <w:r>
              <w:rPr>
                <w:rFonts w:ascii="Arial Narrow" w:hAnsi="Arial Narrow" w:cs="仿宋_GB2312"/>
                <w:kern w:val="0"/>
                <w:sz w:val="21"/>
                <w:lang w:bidi="ar"/>
              </w:rPr>
              <w:br w:type="textWrapping"/>
            </w:r>
            <w:r>
              <w:rPr>
                <w:rFonts w:ascii="Arial Narrow" w:hAnsi="Arial Narrow" w:cs="仿宋_GB2312"/>
                <w:kern w:val="0"/>
                <w:sz w:val="21"/>
                <w:lang w:bidi="ar"/>
              </w:rPr>
              <w:t>管理</w:t>
            </w:r>
          </w:p>
        </w:tc>
        <w:tc>
          <w:tcPr>
            <w:tcW w:w="15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textAlignment w:val="center"/>
              <w:rPr>
                <w:rFonts w:ascii="Arial Narrow" w:hAnsi="Arial Narrow" w:cs="仿宋_GB2312"/>
                <w:sz w:val="21"/>
              </w:rPr>
            </w:pPr>
            <w:r>
              <w:rPr>
                <w:rFonts w:ascii="Arial Narrow" w:hAnsi="Arial Narrow" w:cs="仿宋_GB2312"/>
                <w:kern w:val="0"/>
                <w:sz w:val="21"/>
                <w:lang w:bidi="ar"/>
              </w:rPr>
              <w:t>管理制度健全性（5分）</w:t>
            </w:r>
          </w:p>
        </w:tc>
        <w:tc>
          <w:tcPr>
            <w:tcW w:w="6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ascii="Arial Narrow" w:hAnsi="Arial Narrow" w:eastAsia="仿宋_GB2312" w:cs="仿宋_GB2312"/>
                <w:sz w:val="21"/>
                <w:lang w:val="en-US" w:eastAsia="zh-CN"/>
              </w:rPr>
            </w:pPr>
            <w:r>
              <w:rPr>
                <w:rFonts w:hint="eastAsia" w:ascii="Arial Narrow" w:hAnsi="Arial Narrow" w:cs="仿宋_GB2312"/>
                <w:sz w:val="21"/>
                <w:lang w:val="en-US" w:eastAsia="zh-CN"/>
              </w:rPr>
              <w:t>5</w:t>
            </w:r>
          </w:p>
        </w:tc>
        <w:tc>
          <w:tcPr>
            <w:tcW w:w="447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textAlignment w:val="center"/>
              <w:rPr>
                <w:rFonts w:ascii="Arial Narrow" w:hAnsi="Arial Narrow" w:cs="仿宋_GB2312"/>
                <w:kern w:val="0"/>
                <w:sz w:val="21"/>
                <w:lang w:bidi="ar"/>
              </w:rPr>
            </w:pPr>
            <w:r>
              <w:rPr>
                <w:rFonts w:ascii="Arial Narrow" w:hAnsi="Arial Narrow" w:cs="楷体_GB2312"/>
                <w:kern w:val="0"/>
                <w:sz w:val="21"/>
                <w:lang w:bidi="ar"/>
              </w:rPr>
              <w:t>已制定制定值班考勤制、台账制、工作考核评估体系、全国文明城市测评体系等，计4分，每少一项扣1分；业务管理制度合法、合规、完整，计1分。</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Arial Narrow" w:hAnsi="Arial Narrow" w:cs="楷体_GB2312"/>
                <w:kern w:val="0"/>
                <w:sz w:val="21"/>
                <w:lang w:bidi="ar"/>
              </w:rPr>
            </w:pPr>
          </w:p>
        </w:tc>
      </w:tr>
      <w:tr>
        <w:tblPrEx>
          <w:tblCellMar>
            <w:top w:w="15" w:type="dxa"/>
            <w:left w:w="15" w:type="dxa"/>
            <w:bottom w:w="15" w:type="dxa"/>
            <w:right w:w="15" w:type="dxa"/>
          </w:tblCellMar>
        </w:tblPrEx>
        <w:trPr>
          <w:trHeight w:val="1570" w:hRule="atLeast"/>
        </w:trPr>
        <w:tc>
          <w:tcPr>
            <w:tcW w:w="567" w:type="dxa"/>
            <w:vMerge w:val="continue"/>
            <w:tcBorders>
              <w:left w:val="single" w:color="000000" w:sz="4" w:space="0"/>
              <w:right w:val="single" w:color="000000" w:sz="4" w:space="0"/>
            </w:tcBorders>
            <w:vAlign w:val="center"/>
          </w:tcPr>
          <w:p>
            <w:pPr>
              <w:widowControl/>
              <w:spacing w:line="240" w:lineRule="auto"/>
              <w:ind w:firstLine="0" w:firstLineChars="0"/>
              <w:jc w:val="center"/>
              <w:rPr>
                <w:rFonts w:ascii="Arial Narrow" w:hAnsi="Arial Narrow" w:cs="仿宋_GB2312"/>
                <w:sz w:val="21"/>
              </w:rPr>
            </w:pPr>
          </w:p>
        </w:tc>
        <w:tc>
          <w:tcPr>
            <w:tcW w:w="15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textAlignment w:val="center"/>
              <w:rPr>
                <w:rFonts w:ascii="Arial Narrow" w:hAnsi="Arial Narrow" w:cs="仿宋_GB2312"/>
                <w:sz w:val="21"/>
              </w:rPr>
            </w:pPr>
            <w:r>
              <w:rPr>
                <w:rFonts w:ascii="Arial Narrow" w:hAnsi="Arial Narrow" w:cs="仿宋_GB2312"/>
                <w:kern w:val="0"/>
                <w:sz w:val="21"/>
                <w:lang w:bidi="ar"/>
              </w:rPr>
              <w:t>制度执行有效性（3分）</w:t>
            </w:r>
          </w:p>
        </w:tc>
        <w:tc>
          <w:tcPr>
            <w:tcW w:w="6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ascii="Arial Narrow" w:hAnsi="Arial Narrow" w:eastAsia="仿宋_GB2312" w:cs="仿宋_GB2312"/>
                <w:sz w:val="21"/>
                <w:lang w:val="en-US" w:eastAsia="zh-CN"/>
              </w:rPr>
            </w:pPr>
            <w:r>
              <w:rPr>
                <w:rFonts w:hint="eastAsia" w:ascii="Arial Narrow" w:hAnsi="Arial Narrow" w:cs="仿宋_GB2312"/>
                <w:sz w:val="21"/>
                <w:lang w:val="en-US" w:eastAsia="zh-CN"/>
              </w:rPr>
              <w:t>3</w:t>
            </w:r>
          </w:p>
        </w:tc>
        <w:tc>
          <w:tcPr>
            <w:tcW w:w="447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textAlignment w:val="center"/>
              <w:rPr>
                <w:rFonts w:ascii="Arial Narrow" w:hAnsi="Arial Narrow" w:cs="楷体_GB2312"/>
                <w:kern w:val="0"/>
                <w:sz w:val="21"/>
                <w:lang w:bidi="ar"/>
              </w:rPr>
            </w:pPr>
            <w:r>
              <w:rPr>
                <w:rFonts w:hint="eastAsia" w:ascii="Arial Narrow" w:hAnsi="Arial Narrow" w:cs="楷体_GB2312"/>
                <w:kern w:val="0"/>
                <w:sz w:val="21"/>
                <w:lang w:eastAsia="zh-CN" w:bidi="ar"/>
              </w:rPr>
              <w:t>遵</w:t>
            </w:r>
            <w:r>
              <w:rPr>
                <w:rFonts w:ascii="Arial Narrow" w:hAnsi="Arial Narrow" w:cs="楷体_GB2312"/>
                <w:kern w:val="0"/>
                <w:sz w:val="21"/>
                <w:lang w:bidi="ar"/>
              </w:rPr>
              <w:t>守相关法律法规和业务管理规定，计1分，建立工作台帐、各项工作开支按照有关制度执行，计1分；项目实施的人员条件、场地设备、信息支撑等落实到位计1分，否则计0分。</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Arial Narrow" w:hAnsi="Arial Narrow" w:cs="楷体_GB2312"/>
                <w:kern w:val="0"/>
                <w:sz w:val="21"/>
                <w:lang w:bidi="ar"/>
              </w:rPr>
            </w:pPr>
          </w:p>
        </w:tc>
      </w:tr>
      <w:tr>
        <w:tblPrEx>
          <w:tblCellMar>
            <w:top w:w="15" w:type="dxa"/>
            <w:left w:w="15" w:type="dxa"/>
            <w:bottom w:w="15" w:type="dxa"/>
            <w:right w:w="15" w:type="dxa"/>
          </w:tblCellMar>
        </w:tblPrEx>
        <w:trPr>
          <w:trHeight w:val="1233" w:hRule="atLeast"/>
        </w:trPr>
        <w:tc>
          <w:tcPr>
            <w:tcW w:w="567" w:type="dxa"/>
            <w:vMerge w:val="continue"/>
            <w:tcBorders>
              <w:left w:val="single" w:color="000000" w:sz="4" w:space="0"/>
              <w:right w:val="single" w:color="000000" w:sz="4" w:space="0"/>
            </w:tcBorders>
            <w:vAlign w:val="center"/>
          </w:tcPr>
          <w:p>
            <w:pPr>
              <w:widowControl/>
              <w:spacing w:line="240" w:lineRule="auto"/>
              <w:ind w:firstLine="0" w:firstLineChars="0"/>
              <w:jc w:val="center"/>
              <w:rPr>
                <w:rFonts w:ascii="Arial Narrow" w:hAnsi="Arial Narrow" w:cs="仿宋_GB2312"/>
                <w:sz w:val="21"/>
              </w:rPr>
            </w:pPr>
          </w:p>
        </w:tc>
        <w:tc>
          <w:tcPr>
            <w:tcW w:w="15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textAlignment w:val="center"/>
              <w:rPr>
                <w:rFonts w:ascii="Arial Narrow" w:hAnsi="Arial Narrow" w:cs="仿宋_GB2312"/>
                <w:sz w:val="21"/>
              </w:rPr>
            </w:pPr>
            <w:r>
              <w:rPr>
                <w:rFonts w:ascii="Arial Narrow" w:hAnsi="Arial Narrow" w:cs="仿宋_GB2312"/>
                <w:kern w:val="0"/>
                <w:sz w:val="21"/>
                <w:lang w:bidi="ar"/>
              </w:rPr>
              <w:t>项目质量可控性（5分）</w:t>
            </w:r>
          </w:p>
        </w:tc>
        <w:tc>
          <w:tcPr>
            <w:tcW w:w="6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ascii="Arial Narrow" w:hAnsi="Arial Narrow" w:eastAsia="仿宋_GB2312" w:cs="仿宋_GB2312"/>
                <w:sz w:val="21"/>
                <w:lang w:val="en-US" w:eastAsia="zh-CN"/>
              </w:rPr>
            </w:pPr>
            <w:r>
              <w:rPr>
                <w:rFonts w:hint="eastAsia" w:ascii="Arial Narrow" w:hAnsi="Arial Narrow" w:cs="仿宋_GB2312"/>
                <w:sz w:val="21"/>
                <w:lang w:val="en-US" w:eastAsia="zh-CN"/>
              </w:rPr>
              <w:t>5</w:t>
            </w:r>
          </w:p>
        </w:tc>
        <w:tc>
          <w:tcPr>
            <w:tcW w:w="447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textAlignment w:val="center"/>
              <w:rPr>
                <w:rFonts w:ascii="Arial Narrow" w:hAnsi="Arial Narrow" w:cs="仿宋_GB2312"/>
                <w:kern w:val="0"/>
                <w:sz w:val="21"/>
                <w:lang w:bidi="ar"/>
              </w:rPr>
            </w:pPr>
            <w:r>
              <w:rPr>
                <w:rFonts w:ascii="Arial Narrow" w:hAnsi="Arial Narrow" w:cs="仿宋_GB2312"/>
                <w:kern w:val="0"/>
                <w:sz w:val="21"/>
                <w:lang w:bidi="ar"/>
              </w:rPr>
              <w:t>项目执行了值班考勤制、台账制、工作考核评估体系、文明城市测评体系管理办法计4分，若未执行一项扣1分；对文明创建工作进行了有效的监督，并形成工作记录，计1分，否则计0分</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textAlignment w:val="center"/>
              <w:rPr>
                <w:rFonts w:ascii="Arial Narrow" w:hAnsi="Arial Narrow" w:cs="楷体_GB2312"/>
                <w:kern w:val="0"/>
                <w:sz w:val="21"/>
                <w:lang w:bidi="ar"/>
              </w:rPr>
            </w:pPr>
          </w:p>
        </w:tc>
      </w:tr>
      <w:tr>
        <w:tblPrEx>
          <w:tblCellMar>
            <w:top w:w="15" w:type="dxa"/>
            <w:left w:w="15" w:type="dxa"/>
            <w:bottom w:w="15" w:type="dxa"/>
            <w:right w:w="15" w:type="dxa"/>
          </w:tblCellMar>
        </w:tblPrEx>
        <w:trPr>
          <w:trHeight w:val="1074" w:hRule="atLeast"/>
        </w:trPr>
        <w:tc>
          <w:tcPr>
            <w:tcW w:w="567" w:type="dxa"/>
            <w:vMerge w:val="continue"/>
            <w:tcBorders>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ascii="Arial Narrow" w:hAnsi="Arial Narrow" w:cs="仿宋_GB2312"/>
                <w:sz w:val="21"/>
              </w:rPr>
            </w:pPr>
          </w:p>
        </w:tc>
        <w:tc>
          <w:tcPr>
            <w:tcW w:w="15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textAlignment w:val="center"/>
              <w:rPr>
                <w:rFonts w:ascii="Arial Narrow" w:hAnsi="Arial Narrow" w:cs="仿宋_GB2312"/>
                <w:kern w:val="0"/>
                <w:sz w:val="21"/>
                <w:lang w:bidi="ar"/>
              </w:rPr>
            </w:pPr>
            <w:r>
              <w:rPr>
                <w:rFonts w:ascii="Arial Narrow" w:hAnsi="Arial Narrow" w:cs="仿宋_GB2312"/>
                <w:kern w:val="0"/>
                <w:sz w:val="21"/>
                <w:lang w:bidi="ar"/>
              </w:rPr>
              <w:t>项目档案完整性（2分）</w:t>
            </w:r>
          </w:p>
        </w:tc>
        <w:tc>
          <w:tcPr>
            <w:tcW w:w="6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ascii="Arial Narrow" w:hAnsi="Arial Narrow" w:eastAsia="仿宋_GB2312" w:cs="仿宋_GB2312"/>
                <w:sz w:val="21"/>
                <w:lang w:val="en-US" w:eastAsia="zh-CN"/>
              </w:rPr>
            </w:pPr>
            <w:r>
              <w:rPr>
                <w:rFonts w:hint="eastAsia" w:ascii="Arial Narrow" w:hAnsi="Arial Narrow" w:cs="仿宋_GB2312"/>
                <w:sz w:val="21"/>
                <w:lang w:val="en-US" w:eastAsia="zh-CN"/>
              </w:rPr>
              <w:t>2</w:t>
            </w:r>
          </w:p>
        </w:tc>
        <w:tc>
          <w:tcPr>
            <w:tcW w:w="447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textAlignment w:val="center"/>
              <w:rPr>
                <w:rFonts w:ascii="Arial Narrow" w:hAnsi="Arial Narrow" w:cs="仿宋_GB2312"/>
                <w:kern w:val="0"/>
                <w:sz w:val="21"/>
                <w:lang w:bidi="ar"/>
              </w:rPr>
            </w:pPr>
            <w:r>
              <w:rPr>
                <w:rFonts w:ascii="Arial Narrow" w:hAnsi="Arial Narrow" w:cs="仿宋_GB2312"/>
                <w:kern w:val="0"/>
                <w:sz w:val="21"/>
                <w:lang w:bidi="ar"/>
              </w:rPr>
              <w:t>项目档案资料完整计2分，项目档案资料不完整计1分，没有项目资料计0分。</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Arial Narrow" w:hAnsi="Arial Narrow" w:cs="楷体_GB2312"/>
                <w:kern w:val="0"/>
                <w:sz w:val="21"/>
                <w:lang w:bidi="ar"/>
              </w:rPr>
            </w:pPr>
          </w:p>
        </w:tc>
      </w:tr>
      <w:tr>
        <w:tblPrEx>
          <w:tblCellMar>
            <w:top w:w="15" w:type="dxa"/>
            <w:left w:w="15" w:type="dxa"/>
            <w:bottom w:w="15" w:type="dxa"/>
            <w:right w:w="15" w:type="dxa"/>
          </w:tblCellMar>
        </w:tblPrEx>
        <w:trPr>
          <w:trHeight w:val="460" w:hRule="atLeast"/>
        </w:trPr>
        <w:tc>
          <w:tcPr>
            <w:tcW w:w="56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Arial Narrow" w:hAnsi="Arial Narrow" w:cs="仿宋_GB2312"/>
                <w:sz w:val="21"/>
              </w:rPr>
            </w:pPr>
            <w:r>
              <w:rPr>
                <w:rFonts w:ascii="Arial Narrow" w:hAnsi="Arial Narrow" w:cs="仿宋_GB2312"/>
                <w:kern w:val="0"/>
                <w:sz w:val="21"/>
                <w:lang w:bidi="ar"/>
              </w:rPr>
              <w:t>财务</w:t>
            </w:r>
            <w:r>
              <w:rPr>
                <w:rFonts w:ascii="Arial Narrow" w:hAnsi="Arial Narrow" w:cs="仿宋_GB2312"/>
                <w:kern w:val="0"/>
                <w:sz w:val="21"/>
                <w:lang w:bidi="ar"/>
              </w:rPr>
              <w:br w:type="textWrapping"/>
            </w:r>
            <w:r>
              <w:rPr>
                <w:rFonts w:ascii="Arial Narrow" w:hAnsi="Arial Narrow" w:cs="仿宋_GB2312"/>
                <w:kern w:val="0"/>
                <w:sz w:val="21"/>
                <w:lang w:bidi="ar"/>
              </w:rPr>
              <w:t>管理</w:t>
            </w:r>
          </w:p>
        </w:tc>
        <w:tc>
          <w:tcPr>
            <w:tcW w:w="15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textAlignment w:val="center"/>
              <w:rPr>
                <w:rFonts w:ascii="Arial Narrow" w:hAnsi="Arial Narrow" w:cs="仿宋_GB2312"/>
                <w:sz w:val="21"/>
              </w:rPr>
            </w:pPr>
            <w:r>
              <w:rPr>
                <w:rFonts w:ascii="Arial Narrow" w:hAnsi="Arial Narrow" w:cs="仿宋_GB2312"/>
                <w:kern w:val="0"/>
                <w:sz w:val="21"/>
                <w:lang w:bidi="ar"/>
              </w:rPr>
              <w:t>财务制度健全性（3分）</w:t>
            </w:r>
          </w:p>
        </w:tc>
        <w:tc>
          <w:tcPr>
            <w:tcW w:w="6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ascii="Arial Narrow" w:hAnsi="Arial Narrow" w:eastAsia="仿宋_GB2312" w:cs="仿宋_GB2312"/>
                <w:sz w:val="21"/>
                <w:lang w:val="en-US" w:eastAsia="zh-CN"/>
              </w:rPr>
            </w:pPr>
            <w:r>
              <w:rPr>
                <w:rFonts w:hint="eastAsia" w:ascii="Arial Narrow" w:hAnsi="Arial Narrow" w:cs="仿宋_GB2312"/>
                <w:sz w:val="21"/>
                <w:lang w:val="en-US" w:eastAsia="zh-CN"/>
              </w:rPr>
              <w:t>2</w:t>
            </w:r>
          </w:p>
        </w:tc>
        <w:tc>
          <w:tcPr>
            <w:tcW w:w="447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textAlignment w:val="center"/>
              <w:rPr>
                <w:rFonts w:ascii="Arial Narrow" w:hAnsi="Arial Narrow" w:cs="仿宋_GB2312"/>
                <w:kern w:val="0"/>
                <w:sz w:val="21"/>
                <w:lang w:bidi="ar"/>
              </w:rPr>
            </w:pPr>
            <w:r>
              <w:rPr>
                <w:rFonts w:ascii="Arial Narrow" w:hAnsi="Arial Narrow" w:cs="楷体_GB2312"/>
                <w:kern w:val="0"/>
                <w:sz w:val="21"/>
                <w:lang w:bidi="ar"/>
              </w:rPr>
              <w:t>项目具有相应的财务管理办法或制定了其他具体的</w:t>
            </w:r>
            <w:r>
              <w:rPr>
                <w:rFonts w:hint="eastAsia" w:ascii="Arial Narrow" w:hAnsi="Arial Narrow" w:cs="楷体_GB2312"/>
                <w:kern w:val="0"/>
                <w:sz w:val="21"/>
                <w:lang w:eastAsia="zh-CN" w:bidi="ar"/>
              </w:rPr>
              <w:t>资金管理办法</w:t>
            </w:r>
            <w:r>
              <w:rPr>
                <w:rFonts w:ascii="Arial Narrow" w:hAnsi="Arial Narrow" w:cs="楷体_GB2312"/>
                <w:kern w:val="0"/>
                <w:sz w:val="21"/>
                <w:lang w:bidi="ar"/>
              </w:rPr>
              <w:t>2分，财务管理办法符合相关财务会计制度的规定计1分，否则计0分。</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Arial Narrow" w:hAnsi="Arial Narrow" w:cs="楷体_GB2312"/>
                <w:kern w:val="0"/>
                <w:sz w:val="21"/>
                <w:lang w:bidi="ar"/>
              </w:rPr>
            </w:pPr>
          </w:p>
        </w:tc>
      </w:tr>
      <w:tr>
        <w:tblPrEx>
          <w:tblCellMar>
            <w:top w:w="15" w:type="dxa"/>
            <w:left w:w="15" w:type="dxa"/>
            <w:bottom w:w="15" w:type="dxa"/>
            <w:right w:w="15" w:type="dxa"/>
          </w:tblCellMar>
        </w:tblPrEx>
        <w:trPr>
          <w:trHeight w:val="480" w:hRule="atLeast"/>
        </w:trPr>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ascii="Arial Narrow" w:hAnsi="Arial Narrow" w:cs="仿宋_GB2312"/>
                <w:sz w:val="21"/>
              </w:rPr>
            </w:pPr>
          </w:p>
        </w:tc>
        <w:tc>
          <w:tcPr>
            <w:tcW w:w="15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textAlignment w:val="center"/>
              <w:rPr>
                <w:rFonts w:ascii="Arial Narrow" w:hAnsi="Arial Narrow" w:cs="仿宋_GB2312"/>
                <w:sz w:val="21"/>
              </w:rPr>
            </w:pPr>
            <w:r>
              <w:rPr>
                <w:rFonts w:ascii="Arial Narrow" w:hAnsi="Arial Narrow" w:cs="仿宋_GB2312"/>
                <w:kern w:val="0"/>
                <w:sz w:val="21"/>
                <w:lang w:bidi="ar"/>
              </w:rPr>
              <w:t>资金使用合规性（3分）</w:t>
            </w:r>
          </w:p>
        </w:tc>
        <w:tc>
          <w:tcPr>
            <w:tcW w:w="6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ascii="Arial Narrow" w:hAnsi="Arial Narrow" w:eastAsia="仿宋_GB2312" w:cs="仿宋_GB2312"/>
                <w:sz w:val="21"/>
                <w:lang w:val="en-US" w:eastAsia="zh-CN"/>
              </w:rPr>
            </w:pPr>
            <w:r>
              <w:rPr>
                <w:rFonts w:hint="eastAsia" w:ascii="Arial Narrow" w:hAnsi="Arial Narrow" w:cs="仿宋_GB2312"/>
                <w:sz w:val="21"/>
                <w:lang w:val="en-US" w:eastAsia="zh-CN"/>
              </w:rPr>
              <w:t>3</w:t>
            </w:r>
          </w:p>
        </w:tc>
        <w:tc>
          <w:tcPr>
            <w:tcW w:w="447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textAlignment w:val="center"/>
              <w:rPr>
                <w:rFonts w:ascii="Arial Narrow" w:hAnsi="Arial Narrow" w:cs="仿宋_GB2312"/>
                <w:kern w:val="0"/>
                <w:sz w:val="21"/>
                <w:lang w:bidi="ar"/>
              </w:rPr>
            </w:pPr>
            <w:r>
              <w:rPr>
                <w:rFonts w:ascii="Arial Narrow" w:hAnsi="Arial Narrow" w:cs="楷体_GB2312"/>
                <w:kern w:val="0"/>
                <w:sz w:val="21"/>
                <w:lang w:bidi="ar"/>
              </w:rPr>
              <w:t>资金的拨付及支出符合国家财经法规和财务管理制度等计1分，项目的的支出符合预算批复规定的用途计1分，不存在截留、挤占、挪用、虚列支出等情况计1分，否则计0分</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Arial Narrow" w:hAnsi="Arial Narrow" w:cs="楷体_GB2312"/>
                <w:kern w:val="0"/>
                <w:sz w:val="21"/>
                <w:lang w:bidi="ar"/>
              </w:rPr>
            </w:pPr>
          </w:p>
        </w:tc>
      </w:tr>
      <w:tr>
        <w:tblPrEx>
          <w:tblCellMar>
            <w:top w:w="15" w:type="dxa"/>
            <w:left w:w="15" w:type="dxa"/>
            <w:bottom w:w="15" w:type="dxa"/>
            <w:right w:w="15" w:type="dxa"/>
          </w:tblCellMar>
        </w:tblPrEx>
        <w:trPr>
          <w:trHeight w:val="522" w:hRule="atLeast"/>
        </w:trPr>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ascii="Arial Narrow" w:hAnsi="Arial Narrow" w:cs="仿宋_GB2312"/>
                <w:sz w:val="21"/>
              </w:rPr>
            </w:pPr>
          </w:p>
        </w:tc>
        <w:tc>
          <w:tcPr>
            <w:tcW w:w="15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textAlignment w:val="center"/>
              <w:rPr>
                <w:rFonts w:ascii="Arial Narrow" w:hAnsi="Arial Narrow" w:cs="仿宋_GB2312"/>
                <w:sz w:val="21"/>
              </w:rPr>
            </w:pPr>
            <w:r>
              <w:rPr>
                <w:rFonts w:ascii="Arial Narrow" w:hAnsi="Arial Narrow" w:cs="仿宋_GB2312"/>
                <w:kern w:val="0"/>
                <w:sz w:val="21"/>
                <w:lang w:bidi="ar"/>
              </w:rPr>
              <w:t>财务监控有效性（4分）</w:t>
            </w:r>
          </w:p>
        </w:tc>
        <w:tc>
          <w:tcPr>
            <w:tcW w:w="6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ascii="Arial Narrow" w:hAnsi="Arial Narrow" w:eastAsia="仿宋_GB2312" w:cs="仿宋_GB2312"/>
                <w:sz w:val="21"/>
                <w:lang w:val="en-US" w:eastAsia="zh-CN"/>
              </w:rPr>
            </w:pPr>
            <w:r>
              <w:rPr>
                <w:rFonts w:hint="eastAsia" w:ascii="Arial Narrow" w:hAnsi="Arial Narrow" w:cs="仿宋_GB2312"/>
                <w:sz w:val="21"/>
                <w:lang w:val="en-US" w:eastAsia="zh-CN"/>
              </w:rPr>
              <w:t>4</w:t>
            </w:r>
          </w:p>
        </w:tc>
        <w:tc>
          <w:tcPr>
            <w:tcW w:w="447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textAlignment w:val="center"/>
              <w:rPr>
                <w:rFonts w:ascii="Arial Narrow" w:hAnsi="Arial Narrow" w:cs="仿宋_GB2312"/>
                <w:kern w:val="0"/>
                <w:sz w:val="21"/>
                <w:lang w:bidi="ar"/>
              </w:rPr>
            </w:pPr>
            <w:r>
              <w:rPr>
                <w:rFonts w:ascii="Arial Narrow" w:hAnsi="Arial Narrow" w:cs="楷体_GB2312"/>
                <w:kern w:val="0"/>
                <w:sz w:val="21"/>
                <w:lang w:bidi="ar"/>
              </w:rPr>
              <w:t>资金的拨付及支出有完整的审批程序和手续，计2分；项目的重大开支经过集体决策，计1分；项目资金进行专款专账核算，计1分。</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Arial Narrow" w:hAnsi="Arial Narrow" w:cs="楷体_GB2312"/>
                <w:kern w:val="0"/>
                <w:sz w:val="21"/>
                <w:lang w:bidi="ar"/>
              </w:rPr>
            </w:pPr>
          </w:p>
        </w:tc>
      </w:tr>
      <w:tr>
        <w:tblPrEx>
          <w:tblCellMar>
            <w:top w:w="15" w:type="dxa"/>
            <w:left w:w="15" w:type="dxa"/>
            <w:bottom w:w="15" w:type="dxa"/>
            <w:right w:w="15" w:type="dxa"/>
          </w:tblCellMar>
        </w:tblPrEx>
        <w:trPr>
          <w:trHeight w:val="930" w:hRule="atLeast"/>
        </w:trPr>
        <w:tc>
          <w:tcPr>
            <w:tcW w:w="56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Arial Narrow" w:hAnsi="Arial Narrow" w:cs="仿宋_GB2312"/>
                <w:sz w:val="21"/>
              </w:rPr>
            </w:pPr>
            <w:r>
              <w:rPr>
                <w:rFonts w:ascii="Arial Narrow" w:hAnsi="Arial Narrow" w:cs="仿宋_GB2312"/>
                <w:kern w:val="0"/>
                <w:sz w:val="21"/>
                <w:lang w:bidi="ar"/>
              </w:rPr>
              <w:t>项目</w:t>
            </w:r>
            <w:r>
              <w:rPr>
                <w:rFonts w:ascii="Arial Narrow" w:hAnsi="Arial Narrow" w:cs="仿宋_GB2312"/>
                <w:kern w:val="0"/>
                <w:sz w:val="21"/>
                <w:lang w:bidi="ar"/>
              </w:rPr>
              <w:br w:type="textWrapping"/>
            </w:r>
            <w:r>
              <w:rPr>
                <w:rFonts w:ascii="Arial Narrow" w:hAnsi="Arial Narrow" w:cs="仿宋_GB2312"/>
                <w:kern w:val="0"/>
                <w:sz w:val="21"/>
                <w:lang w:bidi="ar"/>
              </w:rPr>
              <w:t>产出</w:t>
            </w:r>
          </w:p>
        </w:tc>
        <w:tc>
          <w:tcPr>
            <w:tcW w:w="15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textAlignment w:val="center"/>
              <w:rPr>
                <w:rFonts w:ascii="Arial Narrow" w:hAnsi="Arial Narrow" w:cs="仿宋_GB2312"/>
                <w:sz w:val="21"/>
              </w:rPr>
            </w:pPr>
            <w:r>
              <w:rPr>
                <w:rFonts w:ascii="Arial Narrow" w:hAnsi="Arial Narrow" w:cs="仿宋_GB2312"/>
                <w:kern w:val="0"/>
                <w:sz w:val="21"/>
                <w:lang w:bidi="ar"/>
              </w:rPr>
              <w:t>培训完成率（5分）</w:t>
            </w:r>
          </w:p>
        </w:tc>
        <w:tc>
          <w:tcPr>
            <w:tcW w:w="6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ascii="Arial Narrow" w:hAnsi="Arial Narrow" w:eastAsia="仿宋_GB2312" w:cs="仿宋_GB2312"/>
                <w:sz w:val="21"/>
                <w:lang w:eastAsia="zh-CN"/>
              </w:rPr>
            </w:pPr>
            <w:r>
              <w:rPr>
                <w:rFonts w:hint="eastAsia" w:ascii="Arial Narrow" w:hAnsi="Arial Narrow" w:cs="仿宋_GB2312"/>
                <w:sz w:val="21"/>
                <w:lang w:val="en-US" w:eastAsia="zh-CN"/>
              </w:rPr>
              <w:t>5</w:t>
            </w:r>
          </w:p>
        </w:tc>
        <w:tc>
          <w:tcPr>
            <w:tcW w:w="447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textAlignment w:val="center"/>
              <w:rPr>
                <w:rFonts w:ascii="Arial Narrow" w:hAnsi="Arial Narrow" w:cs="仿宋_GB2312"/>
                <w:kern w:val="0"/>
                <w:sz w:val="21"/>
                <w:lang w:bidi="ar"/>
              </w:rPr>
            </w:pPr>
            <w:r>
              <w:rPr>
                <w:rFonts w:ascii="Arial Narrow" w:hAnsi="Arial Narrow" w:cs="楷体_GB2312"/>
                <w:kern w:val="0"/>
                <w:sz w:val="21"/>
                <w:lang w:bidi="ar"/>
              </w:rPr>
              <w:t>文明城市创建知识培训完成率=（实际开展培训次数/计划开展培训次数）*100%，全部完成</w:t>
            </w:r>
            <w:r>
              <w:rPr>
                <w:rFonts w:hint="eastAsia" w:ascii="Arial Narrow" w:hAnsi="Arial Narrow" w:cs="楷体_GB2312"/>
                <w:kern w:val="0"/>
                <w:sz w:val="21"/>
                <w:lang w:val="en-US" w:eastAsia="zh-CN" w:bidi="ar"/>
              </w:rPr>
              <w:t>5</w:t>
            </w:r>
            <w:r>
              <w:rPr>
                <w:rFonts w:ascii="Arial Narrow" w:hAnsi="Arial Narrow" w:cs="楷体_GB2312"/>
                <w:kern w:val="0"/>
                <w:sz w:val="21"/>
                <w:lang w:bidi="ar"/>
              </w:rPr>
              <w:t>分，每降低10%，扣1分。</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Arial Narrow" w:hAnsi="Arial Narrow" w:cs="楷体_GB2312"/>
                <w:kern w:val="0"/>
                <w:sz w:val="21"/>
                <w:lang w:bidi="ar"/>
              </w:rPr>
            </w:pPr>
            <w:r>
              <w:rPr>
                <w:rFonts w:hint="eastAsia" w:ascii="Arial Narrow" w:hAnsi="Arial Narrow" w:cs="楷体_GB2312"/>
                <w:kern w:val="0"/>
                <w:sz w:val="21"/>
                <w:lang w:bidi="ar"/>
              </w:rPr>
              <w:t>计划标准</w:t>
            </w:r>
          </w:p>
        </w:tc>
      </w:tr>
      <w:tr>
        <w:tblPrEx>
          <w:tblCellMar>
            <w:top w:w="15" w:type="dxa"/>
            <w:left w:w="15" w:type="dxa"/>
            <w:bottom w:w="15" w:type="dxa"/>
            <w:right w:w="15" w:type="dxa"/>
          </w:tblCellMar>
        </w:tblPrEx>
        <w:trPr>
          <w:trHeight w:val="1264" w:hRule="atLeast"/>
        </w:trPr>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ascii="Arial Narrow" w:hAnsi="Arial Narrow" w:cs="仿宋_GB2312"/>
                <w:sz w:val="21"/>
              </w:rPr>
            </w:pPr>
          </w:p>
        </w:tc>
        <w:tc>
          <w:tcPr>
            <w:tcW w:w="15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textAlignment w:val="center"/>
              <w:rPr>
                <w:rFonts w:ascii="Arial Narrow" w:hAnsi="Arial Narrow" w:cs="仿宋_GB2312"/>
                <w:sz w:val="21"/>
              </w:rPr>
            </w:pPr>
            <w:r>
              <w:rPr>
                <w:rFonts w:ascii="Arial Narrow" w:hAnsi="Arial Narrow" w:cs="仿宋_GB2312"/>
                <w:kern w:val="0"/>
                <w:sz w:val="21"/>
                <w:lang w:bidi="ar"/>
              </w:rPr>
              <w:t>城市文明程度测评完成率（5分）</w:t>
            </w:r>
          </w:p>
        </w:tc>
        <w:tc>
          <w:tcPr>
            <w:tcW w:w="6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ascii="Arial Narrow" w:hAnsi="Arial Narrow" w:eastAsia="仿宋_GB2312" w:cs="仿宋_GB2312"/>
                <w:sz w:val="21"/>
                <w:lang w:val="en-US" w:eastAsia="zh-CN"/>
              </w:rPr>
            </w:pPr>
            <w:r>
              <w:rPr>
                <w:rFonts w:hint="eastAsia" w:ascii="Arial Narrow" w:hAnsi="Arial Narrow" w:cs="仿宋_GB2312"/>
                <w:sz w:val="21"/>
                <w:lang w:val="en-US" w:eastAsia="zh-CN"/>
              </w:rPr>
              <w:t>5</w:t>
            </w:r>
          </w:p>
        </w:tc>
        <w:tc>
          <w:tcPr>
            <w:tcW w:w="447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textAlignment w:val="center"/>
              <w:rPr>
                <w:rFonts w:ascii="Arial Narrow" w:hAnsi="Arial Narrow" w:cs="仿宋_GB2312"/>
                <w:kern w:val="0"/>
                <w:sz w:val="21"/>
                <w:lang w:bidi="ar"/>
              </w:rPr>
            </w:pPr>
            <w:r>
              <w:rPr>
                <w:rFonts w:ascii="Arial Narrow" w:hAnsi="Arial Narrow" w:cs="仿宋_GB2312"/>
                <w:kern w:val="0"/>
                <w:sz w:val="21"/>
                <w:lang w:bidi="ar"/>
              </w:rPr>
              <w:t>城市文明程度测评完成率=（实际开展测评次数/计划开展测评次数）*100%，全部完成得</w:t>
            </w:r>
            <w:r>
              <w:rPr>
                <w:rFonts w:hint="eastAsia" w:ascii="Arial Narrow" w:hAnsi="Arial Narrow" w:cs="仿宋_GB2312"/>
                <w:kern w:val="0"/>
                <w:sz w:val="21"/>
                <w:lang w:val="en-US" w:eastAsia="zh-CN" w:bidi="ar"/>
              </w:rPr>
              <w:t>5</w:t>
            </w:r>
            <w:r>
              <w:rPr>
                <w:rFonts w:ascii="Arial Narrow" w:hAnsi="Arial Narrow" w:cs="仿宋_GB2312"/>
                <w:kern w:val="0"/>
                <w:sz w:val="21"/>
                <w:lang w:bidi="ar"/>
              </w:rPr>
              <w:t>分。</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Arial Narrow" w:hAnsi="Arial Narrow" w:cs="仿宋_GB2312"/>
                <w:kern w:val="0"/>
                <w:sz w:val="21"/>
                <w:lang w:bidi="ar"/>
              </w:rPr>
            </w:pPr>
            <w:r>
              <w:rPr>
                <w:rFonts w:hint="eastAsia" w:ascii="Arial Narrow" w:hAnsi="Arial Narrow" w:cs="仿宋_GB2312"/>
                <w:kern w:val="0"/>
                <w:sz w:val="21"/>
                <w:lang w:bidi="ar"/>
              </w:rPr>
              <w:t>计划标准</w:t>
            </w:r>
          </w:p>
        </w:tc>
      </w:tr>
      <w:tr>
        <w:tblPrEx>
          <w:tblCellMar>
            <w:top w:w="15" w:type="dxa"/>
            <w:left w:w="15" w:type="dxa"/>
            <w:bottom w:w="15" w:type="dxa"/>
            <w:right w:w="15" w:type="dxa"/>
          </w:tblCellMar>
        </w:tblPrEx>
        <w:trPr>
          <w:trHeight w:val="520" w:hRule="atLeast"/>
        </w:trPr>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ascii="Arial Narrow" w:hAnsi="Arial Narrow" w:cs="仿宋_GB2312"/>
                <w:sz w:val="21"/>
              </w:rPr>
            </w:pPr>
          </w:p>
        </w:tc>
        <w:tc>
          <w:tcPr>
            <w:tcW w:w="15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textAlignment w:val="center"/>
              <w:rPr>
                <w:rFonts w:ascii="Arial Narrow" w:hAnsi="Arial Narrow" w:cs="仿宋_GB2312"/>
                <w:kern w:val="0"/>
                <w:sz w:val="21"/>
                <w:lang w:bidi="ar"/>
              </w:rPr>
            </w:pPr>
            <w:r>
              <w:rPr>
                <w:rFonts w:ascii="Arial Narrow" w:hAnsi="Arial Narrow" w:cs="仿宋_GB2312"/>
                <w:kern w:val="0"/>
                <w:sz w:val="21"/>
                <w:lang w:bidi="ar"/>
              </w:rPr>
              <w:t>街道活动完成率（5分）</w:t>
            </w:r>
          </w:p>
        </w:tc>
        <w:tc>
          <w:tcPr>
            <w:tcW w:w="6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ascii="Arial Narrow" w:hAnsi="Arial Narrow" w:eastAsia="仿宋_GB2312" w:cs="仿宋_GB2312"/>
                <w:sz w:val="21"/>
                <w:lang w:eastAsia="zh-CN"/>
              </w:rPr>
            </w:pPr>
            <w:r>
              <w:rPr>
                <w:rFonts w:hint="eastAsia" w:ascii="Arial Narrow" w:hAnsi="Arial Narrow" w:cs="仿宋_GB2312"/>
                <w:sz w:val="21"/>
                <w:lang w:val="en-US" w:eastAsia="zh-CN"/>
              </w:rPr>
              <w:t>5</w:t>
            </w:r>
          </w:p>
        </w:tc>
        <w:tc>
          <w:tcPr>
            <w:tcW w:w="447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textAlignment w:val="center"/>
              <w:rPr>
                <w:rFonts w:ascii="Arial Narrow" w:hAnsi="Arial Narrow" w:cs="仿宋_GB2312"/>
                <w:kern w:val="0"/>
                <w:sz w:val="21"/>
                <w:lang w:bidi="ar"/>
              </w:rPr>
            </w:pPr>
            <w:r>
              <w:rPr>
                <w:rFonts w:ascii="Arial Narrow" w:hAnsi="Arial Narrow" w:cs="仿宋_GB2312"/>
                <w:kern w:val="0"/>
                <w:sz w:val="21"/>
                <w:lang w:bidi="ar"/>
              </w:rPr>
              <w:t>街道建设活动率=（实际开展建设活动次数/计划开展建设活动次数）*100%，全部完成得</w:t>
            </w:r>
            <w:r>
              <w:rPr>
                <w:rFonts w:hint="eastAsia" w:ascii="Arial Narrow" w:hAnsi="Arial Narrow" w:cs="仿宋_GB2312"/>
                <w:kern w:val="0"/>
                <w:sz w:val="21"/>
                <w:lang w:val="en-US" w:eastAsia="zh-CN" w:bidi="ar"/>
              </w:rPr>
              <w:t>5</w:t>
            </w:r>
            <w:r>
              <w:rPr>
                <w:rFonts w:ascii="Arial Narrow" w:hAnsi="Arial Narrow" w:cs="仿宋_GB2312"/>
                <w:kern w:val="0"/>
                <w:sz w:val="21"/>
                <w:lang w:bidi="ar"/>
              </w:rPr>
              <w:t>分。</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Arial Narrow" w:hAnsi="Arial Narrow" w:cs="仿宋_GB2312"/>
                <w:kern w:val="0"/>
                <w:sz w:val="21"/>
                <w:lang w:bidi="ar"/>
              </w:rPr>
            </w:pPr>
            <w:r>
              <w:rPr>
                <w:rFonts w:hint="eastAsia" w:ascii="Arial Narrow" w:hAnsi="Arial Narrow" w:cs="仿宋_GB2312"/>
                <w:kern w:val="0"/>
                <w:sz w:val="21"/>
                <w:lang w:bidi="ar"/>
              </w:rPr>
              <w:t>计划标准</w:t>
            </w:r>
          </w:p>
        </w:tc>
      </w:tr>
      <w:tr>
        <w:tblPrEx>
          <w:tblCellMar>
            <w:top w:w="15" w:type="dxa"/>
            <w:left w:w="15" w:type="dxa"/>
            <w:bottom w:w="15" w:type="dxa"/>
            <w:right w:w="15" w:type="dxa"/>
          </w:tblCellMar>
        </w:tblPrEx>
        <w:trPr>
          <w:trHeight w:val="780" w:hRule="atLeast"/>
        </w:trPr>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ascii="Arial Narrow" w:hAnsi="Arial Narrow" w:cs="仿宋_GB2312"/>
                <w:sz w:val="21"/>
              </w:rPr>
            </w:pPr>
          </w:p>
        </w:tc>
        <w:tc>
          <w:tcPr>
            <w:tcW w:w="15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textAlignment w:val="center"/>
              <w:rPr>
                <w:rFonts w:ascii="Arial Narrow" w:hAnsi="Arial Narrow" w:cs="仿宋_GB2312"/>
                <w:kern w:val="0"/>
                <w:sz w:val="21"/>
                <w:lang w:bidi="ar"/>
              </w:rPr>
            </w:pPr>
            <w:r>
              <w:rPr>
                <w:rFonts w:ascii="Arial Narrow" w:hAnsi="Arial Narrow" w:cs="仿宋_GB2312"/>
                <w:kern w:val="0"/>
                <w:sz w:val="21"/>
                <w:lang w:bidi="ar"/>
              </w:rPr>
              <w:t>志愿者参与度（5分）</w:t>
            </w:r>
          </w:p>
        </w:tc>
        <w:tc>
          <w:tcPr>
            <w:tcW w:w="6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Arial Narrow" w:hAnsi="Arial Narrow" w:eastAsia="仿宋_GB2312" w:cs="仿宋_GB2312"/>
                <w:sz w:val="21"/>
                <w:lang w:eastAsia="zh-CN"/>
              </w:rPr>
            </w:pPr>
            <w:r>
              <w:rPr>
                <w:rFonts w:hint="eastAsia" w:ascii="Arial Narrow" w:hAnsi="Arial Narrow" w:cs="仿宋_GB2312"/>
                <w:sz w:val="21"/>
                <w:lang w:val="en-US" w:eastAsia="zh-CN"/>
              </w:rPr>
              <w:t>5</w:t>
            </w:r>
          </w:p>
        </w:tc>
        <w:tc>
          <w:tcPr>
            <w:tcW w:w="447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textAlignment w:val="center"/>
              <w:rPr>
                <w:rFonts w:ascii="Arial Narrow" w:hAnsi="Arial Narrow" w:cs="仿宋_GB2312"/>
                <w:kern w:val="0"/>
                <w:sz w:val="21"/>
                <w:lang w:bidi="ar"/>
              </w:rPr>
            </w:pPr>
            <w:r>
              <w:rPr>
                <w:rFonts w:ascii="Arial Narrow" w:hAnsi="Arial Narrow" w:cs="仿宋_GB2312"/>
                <w:kern w:val="0"/>
                <w:sz w:val="21"/>
                <w:lang w:bidi="ar"/>
              </w:rPr>
              <w:t>志愿者参与度=（注册志愿者参加活动人数/注册总人数）*100%，超过90%得5分，每减少10%扣1分。</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Arial Narrow" w:hAnsi="Arial Narrow" w:cs="仿宋_GB2312"/>
                <w:kern w:val="0"/>
                <w:sz w:val="21"/>
                <w:lang w:bidi="ar"/>
              </w:rPr>
            </w:pPr>
            <w:r>
              <w:rPr>
                <w:rFonts w:hint="eastAsia" w:ascii="Arial Narrow" w:hAnsi="Arial Narrow" w:cs="仿宋_GB2312"/>
                <w:kern w:val="0"/>
                <w:sz w:val="21"/>
                <w:lang w:bidi="ar"/>
              </w:rPr>
              <w:t>计划标准</w:t>
            </w:r>
          </w:p>
        </w:tc>
      </w:tr>
      <w:tr>
        <w:tblPrEx>
          <w:tblCellMar>
            <w:top w:w="15" w:type="dxa"/>
            <w:left w:w="15" w:type="dxa"/>
            <w:bottom w:w="15" w:type="dxa"/>
            <w:right w:w="15" w:type="dxa"/>
          </w:tblCellMar>
        </w:tblPrEx>
        <w:trPr>
          <w:trHeight w:val="780" w:hRule="atLeast"/>
        </w:trPr>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ascii="Arial Narrow" w:hAnsi="Arial Narrow" w:cs="仿宋_GB2312"/>
                <w:sz w:val="21"/>
              </w:rPr>
            </w:pPr>
          </w:p>
        </w:tc>
        <w:tc>
          <w:tcPr>
            <w:tcW w:w="15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textAlignment w:val="center"/>
              <w:rPr>
                <w:rFonts w:ascii="Arial Narrow" w:hAnsi="Arial Narrow" w:cs="仿宋_GB2312"/>
                <w:kern w:val="0"/>
                <w:sz w:val="21"/>
                <w:lang w:bidi="ar"/>
              </w:rPr>
            </w:pPr>
            <w:r>
              <w:rPr>
                <w:rFonts w:ascii="Arial Narrow" w:hAnsi="Arial Narrow" w:cs="仿宋_GB2312"/>
                <w:kern w:val="0"/>
                <w:sz w:val="21"/>
                <w:lang w:bidi="ar"/>
              </w:rPr>
              <w:t>预算执行率（5分）</w:t>
            </w:r>
          </w:p>
        </w:tc>
        <w:tc>
          <w:tcPr>
            <w:tcW w:w="6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ascii="Arial Narrow" w:hAnsi="Arial Narrow" w:eastAsia="仿宋_GB2312" w:cs="仿宋_GB2312"/>
                <w:sz w:val="21"/>
                <w:lang w:eastAsia="zh-CN"/>
              </w:rPr>
            </w:pPr>
            <w:r>
              <w:rPr>
                <w:rFonts w:hint="eastAsia" w:ascii="Arial Narrow" w:hAnsi="Arial Narrow" w:cs="仿宋_GB2312"/>
                <w:sz w:val="21"/>
                <w:lang w:val="en-US" w:eastAsia="zh-CN"/>
              </w:rPr>
              <w:t>5</w:t>
            </w:r>
          </w:p>
        </w:tc>
        <w:tc>
          <w:tcPr>
            <w:tcW w:w="447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textAlignment w:val="center"/>
              <w:rPr>
                <w:rFonts w:ascii="Arial Narrow" w:hAnsi="Arial Narrow" w:cs="仿宋_GB2312"/>
                <w:kern w:val="0"/>
                <w:sz w:val="21"/>
                <w:lang w:bidi="ar"/>
              </w:rPr>
            </w:pPr>
            <w:r>
              <w:rPr>
                <w:rFonts w:ascii="Arial Narrow" w:hAnsi="Arial Narrow" w:cs="楷体_GB2312"/>
                <w:kern w:val="0"/>
                <w:sz w:val="21"/>
                <w:lang w:bidi="ar"/>
              </w:rPr>
              <w:t>预算执行率超过90%计5分，每降低5%，扣1分。</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Arial Narrow" w:hAnsi="Arial Narrow" w:cs="楷体_GB2312"/>
                <w:kern w:val="0"/>
                <w:sz w:val="21"/>
                <w:lang w:bidi="ar"/>
              </w:rPr>
            </w:pPr>
            <w:r>
              <w:rPr>
                <w:rFonts w:hint="eastAsia" w:ascii="Arial Narrow" w:hAnsi="Arial Narrow" w:cs="仿宋_GB2312"/>
                <w:kern w:val="0"/>
                <w:sz w:val="21"/>
                <w:lang w:bidi="ar"/>
              </w:rPr>
              <w:t>计划标准</w:t>
            </w:r>
          </w:p>
        </w:tc>
      </w:tr>
      <w:tr>
        <w:tblPrEx>
          <w:tblCellMar>
            <w:top w:w="15" w:type="dxa"/>
            <w:left w:w="15" w:type="dxa"/>
            <w:bottom w:w="15" w:type="dxa"/>
            <w:right w:w="15" w:type="dxa"/>
          </w:tblCellMar>
        </w:tblPrEx>
        <w:trPr>
          <w:trHeight w:val="1117" w:hRule="atLeast"/>
        </w:trPr>
        <w:tc>
          <w:tcPr>
            <w:tcW w:w="56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Arial Narrow" w:hAnsi="Arial Narrow" w:cs="仿宋_GB2312"/>
                <w:sz w:val="21"/>
              </w:rPr>
            </w:pPr>
            <w:r>
              <w:rPr>
                <w:rFonts w:ascii="Arial Narrow" w:hAnsi="Arial Narrow" w:cs="仿宋_GB2312"/>
                <w:kern w:val="0"/>
                <w:sz w:val="21"/>
                <w:lang w:bidi="ar"/>
              </w:rPr>
              <w:t>项目</w:t>
            </w:r>
            <w:r>
              <w:rPr>
                <w:rFonts w:ascii="Arial Narrow" w:hAnsi="Arial Narrow" w:cs="仿宋_GB2312"/>
                <w:kern w:val="0"/>
                <w:sz w:val="21"/>
                <w:lang w:bidi="ar"/>
              </w:rPr>
              <w:br w:type="textWrapping"/>
            </w:r>
            <w:r>
              <w:rPr>
                <w:rFonts w:ascii="Arial Narrow" w:hAnsi="Arial Narrow" w:cs="仿宋_GB2312"/>
                <w:kern w:val="0"/>
                <w:sz w:val="21"/>
                <w:lang w:bidi="ar"/>
              </w:rPr>
              <w:t>效益</w:t>
            </w:r>
          </w:p>
        </w:tc>
        <w:tc>
          <w:tcPr>
            <w:tcW w:w="15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textAlignment w:val="center"/>
              <w:rPr>
                <w:rFonts w:ascii="Arial Narrow" w:hAnsi="Arial Narrow" w:cs="仿宋_GB2312"/>
                <w:sz w:val="21"/>
              </w:rPr>
            </w:pPr>
            <w:r>
              <w:rPr>
                <w:rFonts w:ascii="Arial Narrow" w:hAnsi="Arial Narrow" w:cs="仿宋_GB2312"/>
                <w:kern w:val="0"/>
                <w:sz w:val="21"/>
                <w:lang w:bidi="ar"/>
              </w:rPr>
              <w:t>宣传方式多样性（6分）</w:t>
            </w:r>
          </w:p>
        </w:tc>
        <w:tc>
          <w:tcPr>
            <w:tcW w:w="6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ascii="Arial Narrow" w:hAnsi="Arial Narrow" w:eastAsia="仿宋_GB2312" w:cs="仿宋_GB2312"/>
                <w:sz w:val="21"/>
                <w:lang w:val="en-US" w:eastAsia="zh-CN"/>
              </w:rPr>
            </w:pPr>
            <w:r>
              <w:rPr>
                <w:rFonts w:hint="eastAsia" w:ascii="Arial Narrow" w:hAnsi="Arial Narrow" w:cs="仿宋_GB2312"/>
                <w:sz w:val="21"/>
                <w:lang w:val="en-US" w:eastAsia="zh-CN"/>
              </w:rPr>
              <w:t>6</w:t>
            </w:r>
          </w:p>
        </w:tc>
        <w:tc>
          <w:tcPr>
            <w:tcW w:w="447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textAlignment w:val="center"/>
              <w:rPr>
                <w:rFonts w:ascii="Arial Narrow" w:hAnsi="Arial Narrow" w:cs="仿宋_GB2312"/>
                <w:kern w:val="0"/>
                <w:sz w:val="21"/>
                <w:lang w:bidi="ar"/>
              </w:rPr>
            </w:pPr>
            <w:r>
              <w:rPr>
                <w:rFonts w:ascii="Arial Narrow" w:hAnsi="Arial Narrow" w:cs="楷体_GB2312"/>
                <w:kern w:val="0"/>
                <w:sz w:val="21"/>
                <w:lang w:bidi="ar"/>
              </w:rPr>
              <w:t>项目实施过程中，所采取的宣传活动的形式超过3种，计6分，每少一类扣2分。</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Arial Narrow" w:hAnsi="Arial Narrow" w:cs="楷体_GB2312"/>
                <w:kern w:val="0"/>
                <w:sz w:val="21"/>
                <w:lang w:bidi="ar"/>
              </w:rPr>
            </w:pPr>
          </w:p>
        </w:tc>
      </w:tr>
      <w:tr>
        <w:tblPrEx>
          <w:tblCellMar>
            <w:top w:w="15" w:type="dxa"/>
            <w:left w:w="15" w:type="dxa"/>
            <w:bottom w:w="15" w:type="dxa"/>
            <w:right w:w="15" w:type="dxa"/>
          </w:tblCellMar>
        </w:tblPrEx>
        <w:trPr>
          <w:trHeight w:val="250" w:hRule="atLeast"/>
        </w:trPr>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ascii="Arial Narrow" w:hAnsi="Arial Narrow" w:cs="仿宋_GB2312"/>
                <w:sz w:val="21"/>
              </w:rPr>
            </w:pPr>
          </w:p>
        </w:tc>
        <w:tc>
          <w:tcPr>
            <w:tcW w:w="15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textAlignment w:val="center"/>
              <w:rPr>
                <w:rFonts w:ascii="Arial Narrow" w:hAnsi="Arial Narrow" w:cs="仿宋_GB2312"/>
                <w:sz w:val="21"/>
              </w:rPr>
            </w:pPr>
            <w:r>
              <w:rPr>
                <w:rFonts w:ascii="Arial Narrow" w:hAnsi="Arial Narrow" w:cs="仿宋_GB2312"/>
                <w:kern w:val="0"/>
                <w:sz w:val="21"/>
                <w:lang w:bidi="ar"/>
              </w:rPr>
              <w:t>社会治安稳定程度（6分）</w:t>
            </w:r>
          </w:p>
        </w:tc>
        <w:tc>
          <w:tcPr>
            <w:tcW w:w="6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ascii="Arial Narrow" w:hAnsi="Arial Narrow" w:eastAsia="仿宋_GB2312" w:cs="仿宋_GB2312"/>
                <w:sz w:val="21"/>
                <w:lang w:eastAsia="zh-CN"/>
              </w:rPr>
            </w:pPr>
            <w:r>
              <w:rPr>
                <w:rFonts w:hint="eastAsia" w:ascii="Arial Narrow" w:hAnsi="Arial Narrow" w:cs="仿宋_GB2312"/>
                <w:sz w:val="21"/>
                <w:lang w:val="en-US" w:eastAsia="zh-CN"/>
              </w:rPr>
              <w:t>6</w:t>
            </w:r>
          </w:p>
        </w:tc>
        <w:tc>
          <w:tcPr>
            <w:tcW w:w="447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textAlignment w:val="center"/>
              <w:rPr>
                <w:rFonts w:ascii="Arial Narrow" w:hAnsi="Arial Narrow" w:cs="仿宋_GB2312"/>
                <w:kern w:val="0"/>
                <w:sz w:val="21"/>
                <w:lang w:bidi="ar"/>
              </w:rPr>
            </w:pPr>
            <w:r>
              <w:rPr>
                <w:rFonts w:ascii="Arial Narrow" w:hAnsi="Arial Narrow" w:cs="楷体_GB2312"/>
                <w:kern w:val="0"/>
                <w:sz w:val="21"/>
                <w:lang w:bidi="ar"/>
              </w:rPr>
              <w:t>达到80%，计6分，每降低10%，扣1分。</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Arial Narrow" w:hAnsi="Arial Narrow" w:cs="楷体_GB2312"/>
                <w:kern w:val="0"/>
                <w:sz w:val="21"/>
                <w:lang w:bidi="ar"/>
              </w:rPr>
            </w:pPr>
            <w:r>
              <w:rPr>
                <w:rFonts w:hint="eastAsia" w:ascii="Arial Narrow" w:hAnsi="Arial Narrow" w:cs="楷体_GB2312"/>
                <w:kern w:val="0"/>
                <w:sz w:val="21"/>
                <w:lang w:bidi="ar"/>
              </w:rPr>
              <w:t>行业标准</w:t>
            </w:r>
          </w:p>
        </w:tc>
      </w:tr>
      <w:tr>
        <w:tblPrEx>
          <w:tblCellMar>
            <w:top w:w="15" w:type="dxa"/>
            <w:left w:w="15" w:type="dxa"/>
            <w:bottom w:w="15" w:type="dxa"/>
            <w:right w:w="15" w:type="dxa"/>
          </w:tblCellMar>
        </w:tblPrEx>
        <w:trPr>
          <w:trHeight w:val="90" w:hRule="atLeast"/>
        </w:trPr>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ascii="Arial Narrow" w:hAnsi="Arial Narrow" w:cs="仿宋_GB2312"/>
                <w:sz w:val="21"/>
              </w:rPr>
            </w:pPr>
          </w:p>
        </w:tc>
        <w:tc>
          <w:tcPr>
            <w:tcW w:w="15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textAlignment w:val="center"/>
              <w:rPr>
                <w:rFonts w:ascii="Arial Narrow" w:hAnsi="Arial Narrow" w:cs="仿宋_GB2312"/>
                <w:sz w:val="21"/>
              </w:rPr>
            </w:pPr>
            <w:r>
              <w:rPr>
                <w:rFonts w:ascii="Arial Narrow" w:hAnsi="Arial Narrow" w:cs="仿宋_GB2312"/>
                <w:kern w:val="0"/>
                <w:sz w:val="21"/>
                <w:lang w:bidi="ar"/>
              </w:rPr>
              <w:t>志愿服务活动相关性（6分）</w:t>
            </w:r>
          </w:p>
        </w:tc>
        <w:tc>
          <w:tcPr>
            <w:tcW w:w="6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ascii="Arial Narrow" w:hAnsi="Arial Narrow" w:eastAsia="仿宋_GB2312" w:cs="仿宋_GB2312"/>
                <w:sz w:val="21"/>
                <w:lang w:val="en-US" w:eastAsia="zh-CN"/>
              </w:rPr>
            </w:pPr>
            <w:r>
              <w:rPr>
                <w:rFonts w:hint="eastAsia" w:ascii="Arial Narrow" w:hAnsi="Arial Narrow" w:cs="仿宋_GB2312"/>
                <w:sz w:val="21"/>
                <w:lang w:val="en-US" w:eastAsia="zh-CN"/>
              </w:rPr>
              <w:t>6</w:t>
            </w:r>
          </w:p>
        </w:tc>
        <w:tc>
          <w:tcPr>
            <w:tcW w:w="447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textAlignment w:val="center"/>
              <w:rPr>
                <w:rFonts w:ascii="Arial Narrow" w:hAnsi="Arial Narrow" w:cs="仿宋_GB2312"/>
                <w:kern w:val="0"/>
                <w:sz w:val="21"/>
                <w:lang w:bidi="ar"/>
              </w:rPr>
            </w:pPr>
            <w:r>
              <w:rPr>
                <w:rFonts w:ascii="Arial Narrow" w:hAnsi="Arial Narrow" w:cs="楷体_GB2312"/>
                <w:kern w:val="0"/>
                <w:sz w:val="21"/>
                <w:lang w:bidi="ar"/>
              </w:rPr>
              <w:t>项目实施单位开展志愿者服务活动的内容与服务重点，与城市文明创建项目相关，能够推动志愿服务活动的开展，计6分。</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Arial Narrow" w:hAnsi="Arial Narrow" w:cs="楷体_GB2312"/>
                <w:kern w:val="0"/>
                <w:sz w:val="21"/>
                <w:lang w:bidi="ar"/>
              </w:rPr>
            </w:pPr>
          </w:p>
        </w:tc>
      </w:tr>
      <w:tr>
        <w:tblPrEx>
          <w:tblCellMar>
            <w:top w:w="15" w:type="dxa"/>
            <w:left w:w="15" w:type="dxa"/>
            <w:bottom w:w="15" w:type="dxa"/>
            <w:right w:w="15" w:type="dxa"/>
          </w:tblCellMar>
        </w:tblPrEx>
        <w:trPr>
          <w:trHeight w:val="480" w:hRule="atLeast"/>
        </w:trPr>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ascii="Arial Narrow" w:hAnsi="Arial Narrow" w:cs="仿宋_GB2312"/>
                <w:sz w:val="21"/>
              </w:rPr>
            </w:pPr>
          </w:p>
        </w:tc>
        <w:tc>
          <w:tcPr>
            <w:tcW w:w="15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textAlignment w:val="center"/>
              <w:rPr>
                <w:rFonts w:ascii="Arial Narrow" w:hAnsi="Arial Narrow" w:cs="仿宋_GB2312"/>
                <w:sz w:val="21"/>
              </w:rPr>
            </w:pPr>
            <w:r>
              <w:rPr>
                <w:rFonts w:ascii="Arial Narrow" w:hAnsi="Arial Narrow" w:cs="仿宋_GB2312"/>
                <w:kern w:val="0"/>
                <w:sz w:val="21"/>
                <w:lang w:bidi="ar"/>
              </w:rPr>
              <w:t>群众知晓率（6分）</w:t>
            </w:r>
          </w:p>
        </w:tc>
        <w:tc>
          <w:tcPr>
            <w:tcW w:w="6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Arial Narrow" w:hAnsi="Arial Narrow" w:eastAsia="仿宋_GB2312" w:cs="仿宋_GB2312"/>
                <w:sz w:val="21"/>
                <w:lang w:eastAsia="zh-CN"/>
              </w:rPr>
            </w:pPr>
            <w:r>
              <w:rPr>
                <w:rFonts w:hint="eastAsia" w:ascii="Arial Narrow" w:hAnsi="Arial Narrow" w:cs="仿宋_GB2312"/>
                <w:kern w:val="0"/>
                <w:sz w:val="21"/>
                <w:lang w:val="en-US" w:eastAsia="zh-CN" w:bidi="ar"/>
              </w:rPr>
              <w:t>6</w:t>
            </w:r>
          </w:p>
        </w:tc>
        <w:tc>
          <w:tcPr>
            <w:tcW w:w="447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textAlignment w:val="center"/>
              <w:rPr>
                <w:rFonts w:ascii="Arial Narrow" w:hAnsi="Arial Narrow" w:cs="仿宋_GB2312"/>
                <w:kern w:val="0"/>
                <w:sz w:val="21"/>
                <w:lang w:bidi="ar"/>
              </w:rPr>
            </w:pPr>
            <w:r>
              <w:rPr>
                <w:rFonts w:ascii="Arial Narrow" w:hAnsi="Arial Narrow" w:cs="楷体_GB2312"/>
                <w:kern w:val="0"/>
                <w:sz w:val="21"/>
                <w:lang w:bidi="ar"/>
              </w:rPr>
              <w:t>项目实施后，通过对文明城市建设工作常态化的督促和指导，辖区居民对文明城市建设知晓情况，用以反应项目的社会效益。群众知晓率≥95%计6分，每降低5%，扣0.5分。</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Arial Narrow" w:hAnsi="Arial Narrow" w:cs="楷体_GB2312"/>
                <w:kern w:val="0"/>
                <w:sz w:val="21"/>
                <w:lang w:bidi="ar"/>
              </w:rPr>
            </w:pPr>
            <w:r>
              <w:rPr>
                <w:rFonts w:hint="eastAsia" w:ascii="Arial Narrow" w:hAnsi="Arial Narrow" w:cs="楷体_GB2312"/>
                <w:kern w:val="0"/>
                <w:sz w:val="21"/>
                <w:lang w:bidi="ar"/>
              </w:rPr>
              <w:t>行业标准</w:t>
            </w:r>
          </w:p>
        </w:tc>
      </w:tr>
      <w:tr>
        <w:tblPrEx>
          <w:tblCellMar>
            <w:top w:w="15" w:type="dxa"/>
            <w:left w:w="15" w:type="dxa"/>
            <w:bottom w:w="15" w:type="dxa"/>
            <w:right w:w="15" w:type="dxa"/>
          </w:tblCellMar>
        </w:tblPrEx>
        <w:trPr>
          <w:trHeight w:val="230" w:hRule="atLeast"/>
        </w:trPr>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ascii="Arial Narrow" w:hAnsi="Arial Narrow" w:cs="仿宋_GB2312"/>
                <w:sz w:val="21"/>
              </w:rPr>
            </w:pPr>
          </w:p>
        </w:tc>
        <w:tc>
          <w:tcPr>
            <w:tcW w:w="15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textAlignment w:val="center"/>
              <w:rPr>
                <w:rFonts w:ascii="Arial Narrow" w:hAnsi="Arial Narrow" w:cs="仿宋_GB2312"/>
                <w:kern w:val="0"/>
                <w:sz w:val="21"/>
                <w:lang w:bidi="ar"/>
              </w:rPr>
            </w:pPr>
            <w:r>
              <w:rPr>
                <w:rFonts w:ascii="Arial Narrow" w:hAnsi="Arial Narrow" w:cs="仿宋_GB2312"/>
                <w:kern w:val="0"/>
                <w:sz w:val="21"/>
                <w:lang w:bidi="ar"/>
              </w:rPr>
              <w:t>可持续影响性</w:t>
            </w:r>
          </w:p>
          <w:p>
            <w:pPr>
              <w:widowControl/>
              <w:spacing w:line="240" w:lineRule="auto"/>
              <w:ind w:firstLine="0" w:firstLineChars="0"/>
              <w:jc w:val="left"/>
              <w:textAlignment w:val="center"/>
              <w:rPr>
                <w:rFonts w:ascii="Arial Narrow" w:hAnsi="Arial Narrow" w:cs="仿宋_GB2312"/>
                <w:sz w:val="21"/>
              </w:rPr>
            </w:pPr>
            <w:r>
              <w:rPr>
                <w:rFonts w:ascii="Arial Narrow" w:hAnsi="Arial Narrow" w:cs="仿宋_GB2312"/>
                <w:kern w:val="0"/>
                <w:sz w:val="21"/>
                <w:lang w:bidi="ar"/>
              </w:rPr>
              <w:t>（4分）</w:t>
            </w:r>
          </w:p>
        </w:tc>
        <w:tc>
          <w:tcPr>
            <w:tcW w:w="6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ascii="Arial Narrow" w:hAnsi="Arial Narrow" w:eastAsia="仿宋_GB2312" w:cs="仿宋_GB2312"/>
                <w:sz w:val="21"/>
                <w:lang w:val="en-US" w:eastAsia="zh-CN"/>
              </w:rPr>
            </w:pPr>
            <w:r>
              <w:rPr>
                <w:rFonts w:hint="eastAsia" w:ascii="Arial Narrow" w:hAnsi="Arial Narrow" w:cs="仿宋_GB2312"/>
                <w:sz w:val="21"/>
                <w:lang w:val="en-US" w:eastAsia="zh-CN"/>
              </w:rPr>
              <w:t>3</w:t>
            </w:r>
          </w:p>
        </w:tc>
        <w:tc>
          <w:tcPr>
            <w:tcW w:w="447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textAlignment w:val="center"/>
              <w:rPr>
                <w:rFonts w:ascii="Arial Narrow" w:hAnsi="Arial Narrow" w:cs="仿宋_GB2312"/>
                <w:kern w:val="0"/>
                <w:sz w:val="21"/>
                <w:lang w:bidi="ar"/>
              </w:rPr>
            </w:pPr>
            <w:r>
              <w:rPr>
                <w:rFonts w:ascii="Arial Narrow" w:hAnsi="Arial Narrow" w:cs="楷体_GB2312"/>
                <w:kern w:val="0"/>
                <w:sz w:val="21"/>
                <w:lang w:bidi="ar"/>
              </w:rPr>
              <w:t>项目实施单位有机构设置和充足的人员配备支持项目实施的后续运行，计2分；开展后续跟踪管理工作，计2分。</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Arial Narrow" w:hAnsi="Arial Narrow" w:cs="楷体_GB2312"/>
                <w:kern w:val="0"/>
                <w:sz w:val="21"/>
                <w:lang w:bidi="ar"/>
              </w:rPr>
            </w:pPr>
          </w:p>
        </w:tc>
      </w:tr>
      <w:tr>
        <w:tblPrEx>
          <w:tblCellMar>
            <w:top w:w="15" w:type="dxa"/>
            <w:left w:w="15" w:type="dxa"/>
            <w:bottom w:w="15" w:type="dxa"/>
            <w:right w:w="15" w:type="dxa"/>
          </w:tblCellMar>
        </w:tblPrEx>
        <w:trPr>
          <w:trHeight w:val="815" w:hRule="atLeast"/>
        </w:trPr>
        <w:tc>
          <w:tcPr>
            <w:tcW w:w="567"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ascii="Arial Narrow" w:hAnsi="Arial Narrow" w:cs="仿宋_GB2312"/>
                <w:sz w:val="21"/>
              </w:rPr>
            </w:pPr>
          </w:p>
        </w:tc>
        <w:tc>
          <w:tcPr>
            <w:tcW w:w="15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textAlignment w:val="center"/>
              <w:rPr>
                <w:rFonts w:ascii="Arial Narrow" w:hAnsi="Arial Narrow" w:cs="仿宋_GB2312"/>
                <w:kern w:val="0"/>
                <w:sz w:val="21"/>
                <w:lang w:bidi="ar"/>
              </w:rPr>
            </w:pPr>
            <w:r>
              <w:rPr>
                <w:rFonts w:ascii="Arial Narrow" w:hAnsi="Arial Narrow" w:cs="仿宋_GB2312"/>
                <w:kern w:val="0"/>
                <w:sz w:val="21"/>
                <w:lang w:bidi="ar"/>
              </w:rPr>
              <w:t>社会公众或服务对象满意度</w:t>
            </w:r>
          </w:p>
          <w:p>
            <w:pPr>
              <w:widowControl/>
              <w:spacing w:line="240" w:lineRule="auto"/>
              <w:ind w:firstLine="0" w:firstLineChars="0"/>
              <w:jc w:val="left"/>
              <w:textAlignment w:val="center"/>
              <w:rPr>
                <w:rFonts w:ascii="Arial Narrow" w:hAnsi="Arial Narrow" w:cs="仿宋_GB2312"/>
                <w:sz w:val="21"/>
              </w:rPr>
            </w:pPr>
            <w:r>
              <w:rPr>
                <w:rFonts w:ascii="Arial Narrow" w:hAnsi="Arial Narrow" w:cs="仿宋_GB2312"/>
                <w:kern w:val="0"/>
                <w:sz w:val="21"/>
                <w:lang w:bidi="ar"/>
              </w:rPr>
              <w:t>（7分）</w:t>
            </w:r>
          </w:p>
        </w:tc>
        <w:tc>
          <w:tcPr>
            <w:tcW w:w="6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Arial Narrow" w:hAnsi="Arial Narrow" w:eastAsia="仿宋_GB2312" w:cs="仿宋_GB2312"/>
                <w:sz w:val="21"/>
                <w:lang w:eastAsia="zh-CN"/>
              </w:rPr>
            </w:pPr>
            <w:r>
              <w:rPr>
                <w:rFonts w:hint="eastAsia" w:ascii="Arial Narrow" w:hAnsi="Arial Narrow" w:cs="仿宋_GB2312"/>
                <w:kern w:val="0"/>
                <w:sz w:val="21"/>
                <w:lang w:val="en-US" w:eastAsia="zh-CN" w:bidi="ar"/>
              </w:rPr>
              <w:t>7</w:t>
            </w:r>
          </w:p>
        </w:tc>
        <w:tc>
          <w:tcPr>
            <w:tcW w:w="447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textAlignment w:val="center"/>
              <w:rPr>
                <w:rFonts w:ascii="Arial Narrow" w:hAnsi="Arial Narrow" w:cs="仿宋_GB2312"/>
                <w:kern w:val="0"/>
                <w:sz w:val="21"/>
                <w:lang w:bidi="ar"/>
              </w:rPr>
            </w:pPr>
            <w:r>
              <w:rPr>
                <w:rFonts w:ascii="Arial Narrow" w:hAnsi="Arial Narrow" w:cs="楷体_GB2312"/>
                <w:kern w:val="0"/>
                <w:sz w:val="21"/>
                <w:lang w:bidi="ar"/>
              </w:rPr>
              <w:t>达到85%，计7分，每降低10%，扣1分。</w:t>
            </w: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Arial Narrow" w:hAnsi="Arial Narrow" w:cs="楷体_GB2312"/>
                <w:kern w:val="0"/>
                <w:sz w:val="21"/>
                <w:lang w:bidi="ar"/>
              </w:rPr>
            </w:pPr>
            <w:r>
              <w:rPr>
                <w:rFonts w:hint="eastAsia" w:ascii="Arial Narrow" w:hAnsi="Arial Narrow" w:cs="楷体_GB2312"/>
                <w:kern w:val="0"/>
                <w:sz w:val="21"/>
                <w:lang w:bidi="ar"/>
              </w:rPr>
              <w:t>行业标准</w:t>
            </w:r>
          </w:p>
        </w:tc>
      </w:tr>
      <w:tr>
        <w:tblPrEx>
          <w:tblCellMar>
            <w:top w:w="15" w:type="dxa"/>
            <w:left w:w="15" w:type="dxa"/>
            <w:bottom w:w="15" w:type="dxa"/>
            <w:right w:w="15" w:type="dxa"/>
          </w:tblCellMar>
        </w:tblPrEx>
        <w:trPr>
          <w:trHeight w:val="815" w:hRule="atLeast"/>
        </w:trPr>
        <w:tc>
          <w:tcPr>
            <w:tcW w:w="5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rPr>
                <w:rFonts w:hint="eastAsia" w:ascii="Arial Narrow" w:hAnsi="Arial Narrow" w:eastAsia="仿宋_GB2312" w:cs="仿宋_GB2312"/>
                <w:sz w:val="21"/>
                <w:lang w:eastAsia="zh-CN"/>
              </w:rPr>
            </w:pPr>
            <w:r>
              <w:rPr>
                <w:rFonts w:hint="eastAsia" w:ascii="Arial Narrow" w:hAnsi="Arial Narrow" w:cs="仿宋_GB2312"/>
                <w:sz w:val="21"/>
                <w:lang w:eastAsia="zh-CN"/>
              </w:rPr>
              <w:t>总分</w:t>
            </w:r>
          </w:p>
        </w:tc>
        <w:tc>
          <w:tcPr>
            <w:tcW w:w="153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textAlignment w:val="center"/>
              <w:rPr>
                <w:rFonts w:ascii="Arial Narrow" w:hAnsi="Arial Narrow" w:cs="仿宋_GB2312"/>
                <w:kern w:val="0"/>
                <w:sz w:val="21"/>
                <w:lang w:bidi="ar"/>
              </w:rPr>
            </w:pPr>
          </w:p>
        </w:tc>
        <w:tc>
          <w:tcPr>
            <w:tcW w:w="6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Arial Narrow" w:hAnsi="Arial Narrow" w:cs="仿宋_GB2312"/>
                <w:kern w:val="0"/>
                <w:sz w:val="21"/>
                <w:lang w:val="en-US" w:eastAsia="zh-CN" w:bidi="ar"/>
              </w:rPr>
            </w:pPr>
            <w:r>
              <w:rPr>
                <w:rFonts w:hint="eastAsia" w:ascii="Arial Narrow" w:hAnsi="Arial Narrow" w:cs="仿宋_GB2312"/>
                <w:kern w:val="0"/>
                <w:sz w:val="21"/>
                <w:lang w:val="en-US" w:eastAsia="zh-CN" w:bidi="ar"/>
              </w:rPr>
              <w:t>97</w:t>
            </w:r>
          </w:p>
        </w:tc>
        <w:tc>
          <w:tcPr>
            <w:tcW w:w="447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left"/>
              <w:textAlignment w:val="center"/>
              <w:rPr>
                <w:rFonts w:ascii="Arial Narrow" w:hAnsi="Arial Narrow" w:cs="楷体_GB2312"/>
                <w:kern w:val="0"/>
                <w:sz w:val="21"/>
                <w:lang w:bidi="ar"/>
              </w:rPr>
            </w:pPr>
          </w:p>
        </w:tc>
        <w:tc>
          <w:tcPr>
            <w:tcW w:w="140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hint="eastAsia" w:ascii="Arial Narrow" w:hAnsi="Arial Narrow" w:cs="楷体_GB2312"/>
                <w:kern w:val="0"/>
                <w:sz w:val="21"/>
                <w:lang w:bidi="ar"/>
              </w:rPr>
            </w:pPr>
          </w:p>
        </w:tc>
      </w:tr>
    </w:tbl>
    <w:p>
      <w:pPr>
        <w:pStyle w:val="6"/>
        <w:keepNext w:val="0"/>
        <w:keepLines w:val="0"/>
        <w:pageBreakBefore w:val="0"/>
        <w:widowControl/>
        <w:kinsoku/>
        <w:wordWrap/>
        <w:overflowPunct/>
        <w:topLinePunct w:val="0"/>
        <w:autoSpaceDE/>
        <w:autoSpaceDN/>
        <w:bidi w:val="0"/>
        <w:adjustRightInd w:val="0"/>
        <w:snapToGrid w:val="0"/>
        <w:spacing w:after="200" w:line="360" w:lineRule="auto"/>
        <w:ind w:left="0" w:leftChars="0" w:right="0" w:rightChars="0" w:firstLine="0" w:firstLineChars="0"/>
        <w:jc w:val="both"/>
        <w:textAlignment w:val="auto"/>
        <w:outlineLvl w:val="9"/>
        <w:rPr>
          <w:rFonts w:hint="eastAsia" w:ascii="宋体" w:hAnsi="宋体" w:eastAsia="宋体" w:cs="宋体"/>
          <w:b w:val="0"/>
          <w:i w:val="0"/>
          <w:color w:val="000000"/>
          <w:sz w:val="24"/>
          <w:szCs w:val="24"/>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Arial Narrow">
    <w:panose1 w:val="020B0506020202030204"/>
    <w:charset w:val="00"/>
    <w:family w:val="swiss"/>
    <w:pitch w:val="default"/>
    <w:sig w:usb0="00000287" w:usb1="00000000" w:usb2="00000000" w:usb3="00000000" w:csb0="2000009F" w:csb1="DFD7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38C265"/>
    <w:multiLevelType w:val="singleLevel"/>
    <w:tmpl w:val="FF38C26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A436B3A"/>
    <w:rsid w:val="1B375369"/>
    <w:rsid w:val="1CF354BD"/>
    <w:rsid w:val="28A74EE3"/>
    <w:rsid w:val="28E54277"/>
    <w:rsid w:val="309C276B"/>
    <w:rsid w:val="373E71CC"/>
    <w:rsid w:val="42BE7CC5"/>
    <w:rsid w:val="562C3D38"/>
    <w:rsid w:val="608139B1"/>
    <w:rsid w:val="6BD67845"/>
    <w:rsid w:val="722F44E0"/>
    <w:rsid w:val="75723239"/>
    <w:rsid w:val="7DFC5BC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仿宋_GB2312" w:cs="Times New Roman"/>
      <w:kern w:val="2"/>
      <w:sz w:val="24"/>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spacing w:line="240" w:lineRule="auto"/>
      <w:ind w:firstLine="0" w:firstLineChars="0"/>
      <w:jc w:val="left"/>
    </w:pPr>
    <w:rPr>
      <w:rFonts w:ascii="Times New Roman" w:hAnsi="Times New Roman" w:eastAsia="宋体"/>
      <w:sz w:val="18"/>
      <w:szCs w:val="20"/>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ind w:firstLine="0" w:firstLineChars="0"/>
      <w:jc w:val="both"/>
      <w:outlineLvl w:val="9"/>
    </w:pPr>
    <w:rPr>
      <w:rFonts w:ascii="Times New Roman" w:hAnsi="Times New Roman" w:eastAsia="宋体"/>
      <w:sz w:val="18"/>
      <w:szCs w:val="20"/>
    </w:rPr>
  </w:style>
  <w:style w:type="paragraph" w:customStyle="1" w:styleId="6">
    <w:name w:val="List Paragraph"/>
    <w:basedOn w:val="1"/>
    <w:qFormat/>
    <w:uiPriority w:val="34"/>
    <w:pPr>
      <w:widowControl/>
      <w:adjustRightInd w:val="0"/>
      <w:snapToGrid w:val="0"/>
      <w:spacing w:after="200" w:line="240" w:lineRule="auto"/>
      <w:ind w:firstLine="420"/>
      <w:jc w:val="left"/>
    </w:pPr>
    <w:rPr>
      <w:rFonts w:ascii="Tahoma" w:hAnsi="Tahoma" w:eastAsia="微软雅黑"/>
      <w:kern w:val="0"/>
      <w:sz w:val="22"/>
      <w:szCs w:val="22"/>
    </w:rPr>
  </w:style>
  <w:style w:type="character" w:customStyle="1" w:styleId="7">
    <w:name w:val="fontstyle01"/>
    <w:basedOn w:val="5"/>
    <w:qFormat/>
    <w:uiPriority w:val="0"/>
    <w:rPr>
      <w:rFonts w:ascii="黑体" w:hAnsi="宋体" w:eastAsia="黑体" w:cs="黑体"/>
      <w:color w:val="000000"/>
      <w:sz w:val="44"/>
      <w:szCs w:val="44"/>
    </w:rPr>
  </w:style>
  <w:style w:type="character" w:customStyle="1" w:styleId="8">
    <w:name w:val="fontstyle11"/>
    <w:basedOn w:val="5"/>
    <w:qFormat/>
    <w:uiPriority w:val="0"/>
    <w:rPr>
      <w:rFonts w:ascii="宋体" w:hAnsi="宋体" w:eastAsia="宋体" w:cs="宋体"/>
      <w:color w:val="000000"/>
      <w:sz w:val="28"/>
      <w:szCs w:val="28"/>
    </w:rPr>
  </w:style>
  <w:style w:type="character" w:customStyle="1" w:styleId="9">
    <w:name w:val="fontstyle21"/>
    <w:basedOn w:val="5"/>
    <w:qFormat/>
    <w:uiPriority w:val="0"/>
    <w:rPr>
      <w:rFonts w:ascii="Calibri" w:hAnsi="Calibri" w:cs="Calibri"/>
      <w:color w:val="00000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F:\Desktop\Normal.w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2019-10-29T01:11:00Z</dcterms:created>
  <dc:creator>是菜菜子呀</dc:creator>
  <cp:lastModifiedBy>峻熙</cp:lastModifiedBy>
  <dcterms:modified xsi:type="dcterms:W3CDTF">2019-10-31T07:16:59Z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