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饲养宠物信鸽未采取措施防止影响周围环境卫生</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第二十八条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对违反《武汉市市容环境卫生管理条例》第二十八条的行政处罚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《武汉市市容环境卫生管理条例》第二十八条第二款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饲养宠物、信鸽，应当符合有关规定，并采取措施防止影响周围环境卫生。违反规定的，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1、饲养宠物1只或饲养信鸽1-5只，不符合有关规定或未采取措施防止影响中周围环境卫生的，责令改正，并处罚款50元-100元。</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2、饲养宠物2只或饲养信鸽6-10只，不符合有关规定或未采取措施防止影响中周围环境卫生的，责令改正，并处罚款100元-150元。</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3、饲养宠物2只以上或饲养信鸽10只以上，不符合有关规定或未采取措施防止影响中周围环境卫生的，责令改正，并处罚款150元-200元。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lang w:val="en-US" w:eastAsia="zh-CN" w:bidi="ar-SA"/>
              </w:rPr>
            </w:pPr>
            <w:bookmarkStart w:id="0" w:name="_GoBack" w:colFirst="0" w:colLast="1"/>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办公地址：武汉市武昌区白鹭街一号</w:t>
            </w:r>
          </w:p>
        </w:tc>
      </w:tr>
      <w:bookmarkEnd w:id="0"/>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eastAsia" w:ascii="宋体" w:hAnsi="宋体" w:eastAsia="宋体" w:cs="宋体"/>
                <w:kern w:val="0"/>
                <w:sz w:val="18"/>
                <w:szCs w:val="18"/>
                <w:lang w:eastAsia="zh-CN"/>
              </w:rPr>
              <w:t>责令改正；拒不改正的，处五十元以上二百元以下罚款。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C1649"/>
    <w:rsid w:val="140E6BE6"/>
    <w:rsid w:val="2CBA0E7C"/>
    <w:rsid w:val="379C1649"/>
    <w:rsid w:val="53D5311A"/>
    <w:rsid w:val="55BF40ED"/>
    <w:rsid w:val="78FA4437"/>
    <w:rsid w:val="7CEE0B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2021-07-09T03:06:00Z</dcterms:created>
  <dc:creator>夏夏</dc:creator>
  <cp:lastModifiedBy>彩霞</cp:lastModifiedBy>
  <dcterms:modified xsi:type="dcterms:W3CDTF">2021-07-14T10:37:14Z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98E4CF556EC046CA84E12383223BADF6</vt:lpwstr>
  </property>
  <property fmtid="{D5CDD505-2E9C-101B-9397-08002B2CF9AE}" pid="4" name="KSOSaveFontToCloudKey">
    <vt:lpwstr>818107661_cloud</vt:lpwstr>
  </property>
</Properties>
</file>