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rPr>
          <w:rFonts w:hint="eastAsia"/>
          <w:b/>
          <w:sz w:val="44"/>
          <w:szCs w:val="44"/>
          <w:lang w:eastAsia="zh-CN"/>
        </w:rPr>
      </w:pPr>
      <w:bookmarkStart w:id="0" w:name="_Toc513828354"/>
      <w:bookmarkStart w:id="1" w:name="_Toc478501053"/>
      <w:r>
        <w:rPr>
          <w:rFonts w:hint="eastAsia"/>
          <w:b/>
          <w:sz w:val="44"/>
          <w:szCs w:val="44"/>
        </w:rPr>
        <w:t>201</w:t>
      </w:r>
      <w:r>
        <w:rPr>
          <w:rFonts w:hint="eastAsia"/>
          <w:b/>
          <w:sz w:val="44"/>
          <w:szCs w:val="44"/>
          <w:lang w:val="en-US" w:eastAsia="zh-CN"/>
        </w:rPr>
        <w:t>8</w:t>
      </w:r>
      <w:r>
        <w:rPr>
          <w:rFonts w:hint="eastAsia"/>
          <w:b/>
          <w:sz w:val="44"/>
          <w:szCs w:val="44"/>
        </w:rPr>
        <w:t>年武昌区石洞街文明创建</w:t>
      </w:r>
      <w:r>
        <w:rPr>
          <w:rFonts w:hint="eastAsia"/>
          <w:b/>
          <w:sz w:val="44"/>
          <w:szCs w:val="44"/>
          <w:lang w:eastAsia="zh-CN"/>
        </w:rPr>
        <w:t>工作</w:t>
      </w:r>
    </w:p>
    <w:bookmarkEnd w:id="0"/>
    <w:bookmarkEnd w:id="1"/>
    <w:p>
      <w:pPr>
        <w:pStyle w:val="2"/>
        <w:keepNext w:val="0"/>
        <w:keepLines w:val="0"/>
        <w:rPr>
          <w:rFonts w:hint="eastAsia" w:ascii="黑体" w:hAnsi="黑体" w:eastAsia="黑体" w:cs="黑体"/>
          <w:kern w:val="2"/>
          <w:sz w:val="32"/>
          <w:szCs w:val="32"/>
        </w:rPr>
      </w:pPr>
      <w:r>
        <w:rPr>
          <w:rFonts w:hint="eastAsia" w:ascii="黑体" w:hAnsi="黑体" w:eastAsia="黑体" w:cs="黑体"/>
          <w:kern w:val="2"/>
          <w:sz w:val="32"/>
          <w:szCs w:val="32"/>
        </w:rPr>
        <w:t>主要经验及做法、存在的问题和建议</w:t>
      </w:r>
    </w:p>
    <w:p>
      <w:pPr>
        <w:pStyle w:val="3"/>
        <w:keepNext w:val="0"/>
        <w:keepLines w:val="0"/>
        <w:rPr>
          <w:rFonts w:hint="eastAsia" w:ascii="仿宋" w:hAnsi="仿宋" w:eastAsia="仿宋" w:cs="仿宋"/>
          <w:sz w:val="32"/>
          <w:szCs w:val="32"/>
        </w:rPr>
      </w:pPr>
      <w:bookmarkStart w:id="2" w:name="_Toc406666381"/>
      <w:bookmarkStart w:id="3" w:name="_Toc478501054"/>
      <w:bookmarkStart w:id="4" w:name="_Toc361304706"/>
      <w:bookmarkStart w:id="5" w:name="_Toc27928"/>
      <w:bookmarkStart w:id="6" w:name="_Toc406668055"/>
      <w:bookmarkStart w:id="7" w:name="_Toc387957830"/>
      <w:bookmarkStart w:id="8" w:name="_Toc513828355"/>
      <w:bookmarkStart w:id="19" w:name="_GoBack"/>
      <w:r>
        <w:rPr>
          <w:rFonts w:hint="eastAsia" w:ascii="仿宋" w:hAnsi="仿宋" w:eastAsia="仿宋" w:cs="仿宋"/>
          <w:sz w:val="32"/>
          <w:szCs w:val="32"/>
        </w:rPr>
        <w:t>（一）主要经验及做法</w:t>
      </w:r>
      <w:bookmarkEnd w:id="2"/>
      <w:bookmarkEnd w:id="3"/>
      <w:bookmarkEnd w:id="4"/>
      <w:bookmarkEnd w:id="5"/>
      <w:bookmarkEnd w:id="6"/>
      <w:bookmarkEnd w:id="7"/>
      <w:bookmarkEnd w:id="8"/>
    </w:p>
    <w:p>
      <w:pPr>
        <w:ind w:firstLine="480"/>
        <w:rPr>
          <w:rFonts w:hint="eastAsia" w:ascii="仿宋" w:hAnsi="仿宋" w:eastAsia="仿宋" w:cs="仿宋"/>
          <w:sz w:val="32"/>
          <w:szCs w:val="32"/>
          <w:lang w:eastAsia="zh-CN"/>
        </w:rPr>
      </w:pPr>
      <w:bookmarkStart w:id="9" w:name="_Toc16696"/>
      <w:bookmarkStart w:id="10" w:name="_Toc406668056"/>
      <w:bookmarkStart w:id="11" w:name="_Toc406666382"/>
      <w:bookmarkStart w:id="12" w:name="_Toc478501059"/>
      <w:bookmarkStart w:id="13" w:name="_Toc387957833"/>
      <w:r>
        <w:rPr>
          <w:rFonts w:hint="eastAsia" w:ascii="仿宋" w:hAnsi="仿宋" w:eastAsia="仿宋" w:cs="仿宋"/>
          <w:sz w:val="32"/>
          <w:szCs w:val="32"/>
        </w:rPr>
        <w:t>文明创建工作组积极指导文明单位参与文明创建活动，对各个街道进行文明单位评选。</w:t>
      </w:r>
      <w:r>
        <w:rPr>
          <w:rFonts w:hint="eastAsia" w:ascii="仿宋" w:hAnsi="仿宋" w:eastAsia="仿宋" w:cs="仿宋"/>
          <w:sz w:val="32"/>
          <w:szCs w:val="32"/>
          <w:lang w:eastAsia="zh-CN"/>
        </w:rPr>
        <w:t>石洞</w:t>
      </w:r>
      <w:r>
        <w:rPr>
          <w:rFonts w:hint="eastAsia" w:ascii="仿宋" w:hAnsi="仿宋" w:eastAsia="仿宋" w:cs="仿宋"/>
          <w:sz w:val="32"/>
          <w:szCs w:val="32"/>
        </w:rPr>
        <w:t>街道管理制度较为全面，设立了志愿者培训管理制度、多功能活动是日常管理制度、社区四点半学校管理制度和未成年人管理制度等多项制度。及时记录了开展的道德讲堂、市民教育及未成年人工作的活动情况</w:t>
      </w:r>
      <w:r>
        <w:rPr>
          <w:rFonts w:hint="eastAsia" w:ascii="仿宋" w:hAnsi="仿宋" w:eastAsia="仿宋" w:cs="仿宋"/>
          <w:sz w:val="32"/>
          <w:szCs w:val="32"/>
          <w:lang w:eastAsia="zh-CN"/>
        </w:rPr>
        <w:t>。</w:t>
      </w:r>
    </w:p>
    <w:p>
      <w:pPr>
        <w:pStyle w:val="3"/>
        <w:keepNext w:val="0"/>
        <w:keepLines w:val="0"/>
        <w:rPr>
          <w:rFonts w:hint="eastAsia" w:ascii="仿宋" w:hAnsi="仿宋" w:eastAsia="仿宋" w:cs="仿宋"/>
          <w:sz w:val="32"/>
          <w:szCs w:val="32"/>
        </w:rPr>
      </w:pPr>
      <w:bookmarkStart w:id="14" w:name="_Toc513828356"/>
      <w:r>
        <w:rPr>
          <w:rFonts w:hint="eastAsia" w:ascii="仿宋" w:hAnsi="仿宋" w:eastAsia="仿宋" w:cs="仿宋"/>
          <w:sz w:val="32"/>
          <w:szCs w:val="32"/>
        </w:rPr>
        <w:t>（二）存在的主要问题</w:t>
      </w:r>
      <w:bookmarkEnd w:id="9"/>
      <w:bookmarkEnd w:id="10"/>
      <w:bookmarkEnd w:id="11"/>
      <w:r>
        <w:rPr>
          <w:rFonts w:hint="eastAsia" w:ascii="仿宋" w:hAnsi="仿宋" w:eastAsia="仿宋" w:cs="仿宋"/>
          <w:sz w:val="32"/>
          <w:szCs w:val="32"/>
        </w:rPr>
        <w:t>概述</w:t>
      </w:r>
      <w:bookmarkEnd w:id="12"/>
      <w:bookmarkEnd w:id="14"/>
    </w:p>
    <w:p>
      <w:pPr>
        <w:ind w:firstLine="480"/>
        <w:rPr>
          <w:rFonts w:hint="eastAsia" w:ascii="仿宋" w:hAnsi="仿宋" w:eastAsia="仿宋" w:cs="仿宋"/>
          <w:sz w:val="32"/>
          <w:szCs w:val="32"/>
        </w:rPr>
      </w:pPr>
      <w:bookmarkStart w:id="15" w:name="_Toc28128"/>
      <w:bookmarkStart w:id="16" w:name="_Toc513828357"/>
      <w:bookmarkStart w:id="17" w:name="_Toc478501063"/>
      <w:r>
        <w:rPr>
          <w:rFonts w:hint="eastAsia" w:ascii="仿宋" w:hAnsi="仿宋" w:eastAsia="仿宋" w:cs="仿宋"/>
          <w:sz w:val="32"/>
          <w:szCs w:val="32"/>
        </w:rPr>
        <w:t>1、群众知晓率较低，人员配备不够充足。通过对文明城市建设工作常态化的督促和指导，辖区居民对文明城市建设知晓情况为</w:t>
      </w:r>
      <w:r>
        <w:rPr>
          <w:rFonts w:hint="eastAsia" w:ascii="仿宋" w:hAnsi="仿宋" w:eastAsia="仿宋" w:cs="仿宋"/>
          <w:sz w:val="32"/>
          <w:szCs w:val="32"/>
          <w:lang w:val="en-US" w:eastAsia="zh-CN"/>
        </w:rPr>
        <w:t>95</w:t>
      </w:r>
      <w:r>
        <w:rPr>
          <w:rFonts w:hint="eastAsia" w:ascii="仿宋" w:hAnsi="仿宋" w:eastAsia="仿宋" w:cs="仿宋"/>
          <w:sz w:val="32"/>
          <w:szCs w:val="32"/>
        </w:rPr>
        <w:t>%，项目的宣传力度有待进一步的提高。项目实施单位将文明创建工作合并到党建办公室，未能安排专人对项目进行管理，人员配备不够充足，不利于保障项目的可持续性发展。</w:t>
      </w:r>
    </w:p>
    <w:p>
      <w:pPr>
        <w:ind w:firstLine="480"/>
        <w:rPr>
          <w:rFonts w:hint="eastAsia" w:ascii="仿宋" w:hAnsi="仿宋" w:eastAsia="仿宋" w:cs="仿宋"/>
          <w:sz w:val="32"/>
          <w:szCs w:val="32"/>
        </w:rPr>
      </w:pPr>
      <w:r>
        <w:rPr>
          <w:rFonts w:hint="eastAsia" w:ascii="仿宋" w:hAnsi="仿宋" w:eastAsia="仿宋" w:cs="仿宋"/>
          <w:sz w:val="32"/>
          <w:szCs w:val="32"/>
        </w:rPr>
        <w:t>2、档案管理不够规范。市里、区里以及街道对辖区文明创建工作进行督查整改通知以及整改回复未能及时整理归档，导致资料有所缺失。项目实施单位虽然对工程类项目进行的结算审计，工程预算结算书比较齐全，但缺少验收报告。</w:t>
      </w:r>
    </w:p>
    <w:p>
      <w:pPr>
        <w:ind w:firstLine="480"/>
        <w:rPr>
          <w:rFonts w:hint="eastAsia" w:ascii="仿宋" w:hAnsi="仿宋" w:eastAsia="仿宋" w:cs="仿宋"/>
          <w:sz w:val="32"/>
          <w:szCs w:val="32"/>
        </w:rPr>
      </w:pPr>
      <w:r>
        <w:rPr>
          <w:rFonts w:hint="eastAsia" w:ascii="仿宋" w:hAnsi="仿宋" w:eastAsia="仿宋" w:cs="仿宋"/>
          <w:sz w:val="32"/>
          <w:szCs w:val="32"/>
        </w:rPr>
        <w:t>3、未设置明确的可量化的绩效目标。项目实施单位制定了201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eastAsia="zh-CN"/>
        </w:rPr>
        <w:t>石沿</w:t>
      </w:r>
      <w:r>
        <w:rPr>
          <w:rFonts w:hint="eastAsia" w:ascii="仿宋" w:hAnsi="仿宋" w:eastAsia="仿宋" w:cs="仿宋"/>
          <w:sz w:val="32"/>
          <w:szCs w:val="32"/>
        </w:rPr>
        <w:t>街关于进一步加强社区关爱帮扶困难家庭、流动人口家庭未成年人子女的工作计划，但未针对文明创建工作制定整体工作计划，设立清晰可衡量的绩效目标。</w:t>
      </w:r>
    </w:p>
    <w:p>
      <w:pPr>
        <w:pStyle w:val="3"/>
        <w:keepNext w:val="0"/>
        <w:keepLines w:val="0"/>
        <w:rPr>
          <w:rFonts w:hint="eastAsia" w:ascii="仿宋" w:hAnsi="仿宋" w:eastAsia="仿宋" w:cs="仿宋"/>
          <w:sz w:val="32"/>
          <w:szCs w:val="32"/>
        </w:rPr>
      </w:pPr>
      <w:r>
        <w:rPr>
          <w:rFonts w:hint="eastAsia" w:ascii="仿宋" w:hAnsi="仿宋" w:eastAsia="仿宋" w:cs="仿宋"/>
          <w:sz w:val="32"/>
          <w:szCs w:val="32"/>
        </w:rPr>
        <w:t>（三）</w:t>
      </w:r>
      <w:bookmarkEnd w:id="13"/>
      <w:bookmarkEnd w:id="15"/>
      <w:bookmarkStart w:id="18" w:name="_Toc387957834"/>
      <w:r>
        <w:rPr>
          <w:rFonts w:hint="eastAsia" w:ascii="仿宋" w:hAnsi="仿宋" w:eastAsia="仿宋" w:cs="仿宋"/>
          <w:sz w:val="32"/>
          <w:szCs w:val="32"/>
        </w:rPr>
        <w:t>管理建议概述</w:t>
      </w:r>
      <w:bookmarkEnd w:id="16"/>
      <w:bookmarkEnd w:id="17"/>
    </w:p>
    <w:bookmarkEnd w:id="18"/>
    <w:p>
      <w:pPr>
        <w:ind w:firstLine="480"/>
        <w:rPr>
          <w:rFonts w:hint="eastAsia" w:ascii="仿宋" w:hAnsi="仿宋" w:eastAsia="仿宋" w:cs="仿宋"/>
          <w:sz w:val="32"/>
          <w:szCs w:val="32"/>
        </w:rPr>
      </w:pPr>
      <w:r>
        <w:rPr>
          <w:rFonts w:hint="eastAsia" w:ascii="仿宋" w:hAnsi="仿宋" w:eastAsia="仿宋" w:cs="仿宋"/>
          <w:sz w:val="32"/>
          <w:szCs w:val="32"/>
        </w:rPr>
        <w:t>1、完善人员配备，加强文明创建工作宣传。成立城市文明创建工作小组，合理安排各工作人员职责，对文明创建工作进行统一管理。同时加强文明创建宣传工作，可以从建设有</w:t>
      </w:r>
      <w:r>
        <w:rPr>
          <w:rFonts w:hint="eastAsia" w:ascii="仿宋" w:hAnsi="仿宋" w:eastAsia="仿宋" w:cs="仿宋"/>
          <w:sz w:val="32"/>
          <w:szCs w:val="32"/>
          <w:lang w:eastAsia="zh-CN"/>
        </w:rPr>
        <w:t>石洞</w:t>
      </w:r>
      <w:r>
        <w:rPr>
          <w:rFonts w:hint="eastAsia" w:ascii="仿宋" w:hAnsi="仿宋" w:eastAsia="仿宋" w:cs="仿宋"/>
          <w:sz w:val="32"/>
          <w:szCs w:val="32"/>
        </w:rPr>
        <w:t>街道特色的文明宣传墙，发挥社区志愿者、文明宣传员的力量上门进行文明倡导，召集社区及居民代表组织开展道德教育、文明礼仪培训等活动等方面加大文明创建工作宣传，提高辖区居民对文明城市建设知晓情况。</w:t>
      </w:r>
    </w:p>
    <w:p>
      <w:pPr>
        <w:ind w:firstLine="480"/>
        <w:rPr>
          <w:rFonts w:hint="eastAsia" w:ascii="仿宋" w:hAnsi="仿宋" w:eastAsia="仿宋" w:cs="仿宋"/>
          <w:sz w:val="32"/>
          <w:szCs w:val="32"/>
        </w:rPr>
      </w:pPr>
      <w:r>
        <w:rPr>
          <w:rFonts w:hint="eastAsia" w:ascii="仿宋" w:hAnsi="仿宋" w:eastAsia="仿宋" w:cs="仿宋"/>
          <w:sz w:val="32"/>
          <w:szCs w:val="32"/>
        </w:rPr>
        <w:t>2、加强资料的规范化管理。对问题通报等资料及时归档，对问题巡查和通报应配备专门的人员负责，对于工程类验收资料应及时交给财务室留存，保证工作资料的完整，齐全，保证制度执行的有效性，使各项实施工作的相关文件、材料的形成、积累、收集和整理有据可依。</w:t>
      </w:r>
    </w:p>
    <w:p>
      <w:pPr>
        <w:ind w:firstLine="480"/>
        <w:rPr>
          <w:rFonts w:hint="eastAsia" w:ascii="仿宋" w:hAnsi="仿宋" w:eastAsia="仿宋" w:cs="仿宋"/>
          <w:sz w:val="32"/>
          <w:szCs w:val="32"/>
        </w:rPr>
      </w:pPr>
      <w:r>
        <w:rPr>
          <w:rFonts w:hint="eastAsia" w:ascii="仿宋" w:hAnsi="仿宋" w:eastAsia="仿宋" w:cs="仿宋"/>
          <w:sz w:val="32"/>
          <w:szCs w:val="32"/>
        </w:rPr>
        <w:t>3、将绩效目标进行量化。依据《全国文明城市测评体系》制定年度计划，以实施“文明城市提升工程”，开展文明城市建设常态化为目标导向，明确各部室、各社区的工作内容与职责，将项目产出及项目效益通过可见的方式表现出来，如：了解社会主义核心价值观的居民比率、开展志愿者活动次数等。</w:t>
      </w:r>
    </w:p>
    <w:p>
      <w:pPr>
        <w:rPr>
          <w:rFonts w:hint="eastAsia" w:ascii="仿宋" w:hAnsi="仿宋" w:eastAsia="仿宋" w:cs="仿宋"/>
          <w:sz w:val="32"/>
          <w:szCs w:val="32"/>
        </w:rPr>
      </w:pPr>
    </w:p>
    <w:bookmarkEnd w:id="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82F77"/>
    <w:rsid w:val="0BE157A8"/>
    <w:rsid w:val="37682F77"/>
    <w:rsid w:val="39547F52"/>
    <w:rsid w:val="48E1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2019-10-27T00:51:00Z</dcterms:created>
  <dc:creator>学无止境</dc:creator>
  <cp:lastModifiedBy>学无止境</cp:lastModifiedBy>
  <dcterms:modified xsi:type="dcterms:W3CDTF">2019-10-27T01:02:40Z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