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hAnsi="Arial" w:cs="Arial"/>
          <w:color w:val="333333"/>
        </w:rPr>
      </w:pPr>
      <w:r>
        <w:rPr>
          <w:rFonts w:hint="eastAsia" w:ascii="黑体" w:hAnsi="宋体" w:eastAsia="黑体" w:cs="黑体"/>
          <w:sz w:val="28"/>
          <w:szCs w:val="28"/>
        </w:rPr>
        <w:t>附件2-1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hAnsi="Arial" w:cs="Arial"/>
          <w:color w:val="333333"/>
        </w:rPr>
        <w:t xml:space="preserve">    </w:t>
      </w:r>
      <w:r>
        <w:rPr>
          <w:rFonts w:hint="eastAsia" w:ascii="华文中宋" w:hAnsi="华文中宋" w:eastAsia="华文中宋" w:cs="华文中宋"/>
          <w:sz w:val="36"/>
          <w:szCs w:val="36"/>
        </w:rPr>
        <w:t>2020年度食品监管补助资金项目自评表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单位名称：武昌区市场监管局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填报日期：2021.11.2</w:t>
      </w:r>
    </w:p>
    <w:tbl>
      <w:tblPr>
        <w:tblStyle w:val="7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463"/>
        <w:gridCol w:w="854"/>
        <w:gridCol w:w="1414"/>
        <w:gridCol w:w="52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2020年度食品监管补助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武昌区市场监管局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食品生产流通监管科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1、部门预算项目   □   2、市直专项   </w:t>
            </w:r>
            <w:r>
              <w:rPr>
                <w:rFonts w:hint="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3、市对下转移支付项目 </w:t>
            </w:r>
            <w:r>
              <w:rPr>
                <w:rFonts w:hint="eastAsia"/>
                <w:kern w:val="0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预算执行情况(万元)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(20分)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预算数(A)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执行数(B)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执行率(B/A)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(20分*执行率)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(40分)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年初目标值(A)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实际完成值(B)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产出指标（40分）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食品安全监管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食品生产加工环节企业监管覆盖率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食品安全监督执法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抽检不合格食品核查处置率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食品安全监督执法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食品抽检应公布信息的公布率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38.1%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食品安全监督执法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抽检监测结果系统录入率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食品安全监督执法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抽检不合格产品信息上报及时率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及时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及时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食品安全监督执法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食品安全投诉举报处置率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食品培训与宣传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辖区食品安全监管类业务培训次数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食品培训与宣传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培训对象对培训工作满意度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≧</w:t>
            </w:r>
            <w:r>
              <w:rPr>
                <w:rFonts w:hint="eastAsia"/>
                <w:kern w:val="0"/>
                <w:sz w:val="21"/>
                <w:szCs w:val="21"/>
              </w:rPr>
              <w:t>85%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食品培训与宣传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开展食品安全宣传次数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效益指标（40分）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辖区内重大食品安全监管责任事故发生数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辖区内重大食品安全监管责任事故发生数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由于2020年新冠疫情影响，2020年上半年基本全员投入到抗疫工作中，部分食品抽检信息公示未完成。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落实责任制，食品抽检信息公示按环节落实到责任人，确保信息公示率按要求完成。</w:t>
            </w:r>
          </w:p>
        </w:tc>
      </w:tr>
    </w:tbl>
    <w:p>
      <w:pPr>
        <w:widowControl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1.预算执行情况口径：预算数为调整后财政资金总额(包括上年结余结转)，执行数为资金使用单位财政资金实际支出数。</w:t>
      </w:r>
    </w:p>
    <w:p>
      <w:pPr>
        <w:widowControl/>
        <w:ind w:firstLine="420" w:firstLineChars="20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.定量指标完成数汇总原则：绝对值直接累加计算，相对值按照资金额度加权平均计算。定量指标计分原则：正向指标(即目标值为≥X,得分=权重*B/A)，反向指标(即目标值为≤X，得分=权重*A/B)，得分不得突破权重总额。定量指标先汇总完成数，再计算得分。</w:t>
      </w:r>
    </w:p>
    <w:p>
      <w:pPr>
        <w:widowControl/>
        <w:ind w:firstLine="420" w:firstLineChars="20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3.定性指标计分原则：达成预期指标、部分达成预期指标、未达成预期指标三档，分别按照该指标对应分值区间100%-80%(≥80%)、80%-50%(≥50%，＜80%)、50%-0%(＜50%)合理确定分值。汇总时，以资金额度为权重，对分值进行加权平均计算。</w:t>
      </w:r>
    </w:p>
    <w:p>
      <w:pPr>
        <w:rPr>
          <w:rFonts w:hAnsi="Arial" w:cs="Arial"/>
          <w:color w:val="333333"/>
        </w:rPr>
      </w:pPr>
      <w:r>
        <w:rPr>
          <w:rFonts w:hint="eastAsia"/>
          <w:kern w:val="0"/>
          <w:sz w:val="21"/>
          <w:szCs w:val="21"/>
        </w:rPr>
        <w:t xml:space="preserve">    4.基于经济性和必要性等因素考虑，满意度指标暂可不作为必评指标。</w:t>
      </w:r>
      <w:bookmarkStart w:id="0" w:name="_GoBack"/>
      <w:bookmarkEnd w:id="0"/>
      <w:r>
        <w:rPr>
          <w:rFonts w:hint="eastAsia" w:hAnsi="Arial" w:cs="Arial"/>
          <w:color w:val="333333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4C"/>
    <w:rsid w:val="000C146E"/>
    <w:rsid w:val="000F330F"/>
    <w:rsid w:val="0011211D"/>
    <w:rsid w:val="00346884"/>
    <w:rsid w:val="007A17CE"/>
    <w:rsid w:val="007B5E35"/>
    <w:rsid w:val="00847D48"/>
    <w:rsid w:val="0092034C"/>
    <w:rsid w:val="00AE3807"/>
    <w:rsid w:val="00C3019C"/>
    <w:rsid w:val="00CB3975"/>
    <w:rsid w:val="00D13C24"/>
    <w:rsid w:val="00D72D4C"/>
    <w:rsid w:val="00DB4F88"/>
    <w:rsid w:val="00DD5D6C"/>
    <w:rsid w:val="02B9551A"/>
    <w:rsid w:val="38081DB7"/>
    <w:rsid w:val="40E7646C"/>
    <w:rsid w:val="465125F1"/>
    <w:rsid w:val="6F615BE9"/>
    <w:rsid w:val="71585D7F"/>
    <w:rsid w:val="7BF4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0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Char"/>
    <w:basedOn w:val="8"/>
    <w:link w:val="3"/>
    <w:semiHidden/>
    <w:qFormat/>
    <w:uiPriority w:val="99"/>
    <w:rPr>
      <w:rFonts w:ascii="仿宋_GB2312" w:hAnsi="仿宋_GB2312" w:eastAsia="仿宋_GB2312" w:cs="仿宋_GB2312"/>
      <w:sz w:val="32"/>
      <w:szCs w:val="32"/>
    </w:rPr>
  </w:style>
  <w:style w:type="character" w:customStyle="1" w:styleId="10">
    <w:name w:val="正文首行缩进 2 Char"/>
    <w:basedOn w:val="9"/>
    <w:link w:val="2"/>
    <w:semiHidden/>
    <w:qFormat/>
    <w:uiPriority w:val="99"/>
  </w:style>
  <w:style w:type="character" w:customStyle="1" w:styleId="11">
    <w:name w:val="页眉 Char"/>
    <w:basedOn w:val="8"/>
    <w:link w:val="6"/>
    <w:semiHidden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245</Words>
  <Characters>1398</Characters>
  <Lines>11</Lines>
  <Paragraphs>3</Paragraphs>
  <TotalTime>1</TotalTime>
  <ScaleCrop>false</ScaleCrop>
  <LinksUpToDate>false</LinksUpToDate>
  <CharactersWithSpaces>1640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2021-11-02T00:47:00Z</dcterms:created>
  <dc:creator>??</dc:creator>
  <cp:lastModifiedBy>vivi</cp:lastModifiedBy>
  <cp:lastPrinted>2021-11-02T01:31:00Z</cp:lastPrinted>
  <dcterms:modified xsi:type="dcterms:W3CDTF">2021-11-04T09:23:01Z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9BD6D555D78D45B3AA85A0A5A0225D6F</vt:lpwstr>
  </property>
</Properties>
</file>