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Fonts w:asci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附件2-1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华文中宋" w:eastAsia="华文中宋" w:cs="华文中宋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华文中宋" w:eastAsia="华文中宋" w:cs="华文中宋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2020</w:t>
      </w:r>
      <w:r>
        <w:rPr>
          <w:rFonts w:hint="eastAsia" w:ascii="华文中宋" w:eastAsia="华文中宋" w:cs="华文中宋"/>
          <w:b w:val="0"/>
          <w:i w:val="0"/>
          <w:caps w:val="0"/>
          <w:spacing w:val="0"/>
          <w:w w:val="100"/>
          <w:sz w:val="36"/>
          <w:szCs w:val="36"/>
        </w:rPr>
        <w:t>年度</w:t>
      </w:r>
      <w:r>
        <w:rPr>
          <w:rFonts w:ascii="华文中宋" w:eastAsia="华文中宋" w:cs="华文中宋"/>
          <w:b w:val="0"/>
          <w:i w:val="0"/>
          <w:caps w:val="0"/>
          <w:spacing w:val="0"/>
          <w:w w:val="100"/>
          <w:sz w:val="36"/>
          <w:szCs w:val="36"/>
        </w:rPr>
        <w:t>全区农贸市场长效管理经费</w:t>
      </w:r>
      <w:r>
        <w:rPr>
          <w:rFonts w:hint="eastAsia" w:ascii="华文中宋" w:eastAsia="华文中宋" w:cs="华文中宋"/>
          <w:b w:val="0"/>
          <w:i w:val="0"/>
          <w:caps w:val="0"/>
          <w:spacing w:val="0"/>
          <w:w w:val="100"/>
          <w:sz w:val="36"/>
          <w:szCs w:val="36"/>
        </w:rPr>
        <w:t>项目自评表</w:t>
      </w: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_GB2312" w:eastAsia="楷体_GB2312" w:cs="楷体_GB2312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楷体_GB2312" w:eastAsia="楷体_GB2312" w:cs="楷体_GB2312"/>
          <w:b w:val="0"/>
          <w:i w:val="0"/>
          <w:caps w:val="0"/>
          <w:spacing w:val="0"/>
          <w:w w:val="100"/>
          <w:kern w:val="0"/>
          <w:sz w:val="28"/>
          <w:szCs w:val="28"/>
        </w:rPr>
        <w:t>单位名称：市场和合同监管科       填报日期：</w:t>
      </w:r>
    </w:p>
    <w:tbl>
      <w:tblPr>
        <w:tblStyle w:val="10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　全区农贸市场管理经费项目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武昌区市场监督管理局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市场科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hAnsi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直专项   □  3、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预算执行情况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20分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预算数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A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执行数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执行率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B/A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20分*执行率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129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129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129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年度绩效目标1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XX分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年初目标值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A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实际完成值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市场考核工作完成率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100%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完成及时率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及时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及时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市场环境改善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有较大改善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已完成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促进农产品流通、方便群众生活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有提升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有提升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居民满意度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85%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较满意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年度绩效目标2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……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1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部分时市场有时存在占道经营，环境比较乱；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市场外存在车辆乱停乱放的现象。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进一步加大监管力度，督促市场开办方履行主体责任；</w:t>
            </w:r>
          </w:p>
          <w:p>
            <w:pPr>
              <w:pStyle w:val="2"/>
              <w:snapToGrid/>
              <w:spacing w:before="312" w:beforeAutospacing="1" w:after="12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进一步会同相关部门进行整治。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</w:pP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备注：</w:t>
      </w:r>
    </w:p>
    <w:p>
      <w:pPr>
        <w:widowControl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1.预算执行情况口径：预算数为调整后财政资金总额</w:t>
      </w:r>
      <w:r>
        <w:rPr>
          <w:rFonts w:hint="eastAsia" w:cs="仿宋_GB2312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(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包括上年结余结转</w:t>
      </w:r>
      <w:r>
        <w:rPr>
          <w:rFonts w:hint="eastAsia" w:cs="仿宋_GB2312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)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，执行数为资金使用单位财政资金实际支出数。</w:t>
      </w:r>
      <w:bookmarkStart w:id="0" w:name="_GoBack"/>
      <w:bookmarkEnd w:id="0"/>
    </w:p>
    <w:p>
      <w:pPr>
        <w:widowControl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</w:pP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2.定量指标完成数汇总原则：绝对值直接累加计算，相对值按照资金额度加权平均计算。定量指标计分原则：正向指标</w:t>
      </w:r>
      <w:r>
        <w:rPr>
          <w:rFonts w:hint="eastAsia" w:cs="仿宋_GB2312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(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即目标值为≥X,得分=权重*B/A</w:t>
      </w:r>
      <w:r>
        <w:rPr>
          <w:rFonts w:hint="eastAsia" w:cs="仿宋_GB2312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)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，反向指标</w:t>
      </w:r>
      <w:r>
        <w:rPr>
          <w:rFonts w:hint="eastAsia" w:cs="仿宋_GB2312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(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即目标值为≤X，得分=权重*A/B</w:t>
      </w:r>
      <w:r>
        <w:rPr>
          <w:rFonts w:hint="eastAsia" w:cs="仿宋_GB2312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)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，得分不得突破权重总额。定量指标先汇总完成数，再计算得分。</w:t>
      </w:r>
    </w:p>
    <w:p>
      <w:pPr>
        <w:widowControl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</w:pP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3.定性指标计分原则：达成预期指标、部分达成预期指标、未达成预期指标三档，分别按照该指标对应分值区间100%-80%</w:t>
      </w:r>
      <w:r>
        <w:rPr>
          <w:rFonts w:hint="eastAsia" w:cs="仿宋_GB2312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(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≥80%</w:t>
      </w:r>
      <w:r>
        <w:rPr>
          <w:rFonts w:hint="eastAsia" w:cs="仿宋_GB2312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)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、80%-50%</w:t>
      </w:r>
      <w:r>
        <w:rPr>
          <w:rFonts w:hint="eastAsia" w:cs="仿宋_GB2312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(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≥50%，＜80%</w:t>
      </w:r>
      <w:r>
        <w:rPr>
          <w:rFonts w:hint="eastAsia" w:cs="仿宋_GB2312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)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、50%-0%</w:t>
      </w:r>
      <w:r>
        <w:rPr>
          <w:rFonts w:hint="eastAsia" w:cs="仿宋_GB2312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(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＜50%</w:t>
      </w:r>
      <w:r>
        <w:rPr>
          <w:rFonts w:hint="eastAsia" w:cs="仿宋_GB2312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)</w:t>
      </w: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合理确定分值。汇总时，以资金额度为权重，对分值进行加权平均计算。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仿宋_GB2312" w:eastAsia="仿宋_GB2312" w:cs="仿宋_GB2312"/>
          <w:b w:val="0"/>
          <w:i w:val="0"/>
          <w:caps w:val="0"/>
          <w:spacing w:val="0"/>
          <w:w w:val="100"/>
          <w:kern w:val="0"/>
          <w:sz w:val="21"/>
          <w:szCs w:val="21"/>
        </w:rPr>
        <w:t>4.基于经济性和必要性等因素考虑，满意度指标暂可不作为必评指标。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黑_GBK">
    <w:altName w:val="Arial Unicode MS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1E7168CB"/>
    <w:rsid w:val="400A175C"/>
    <w:rsid w:val="455D1637"/>
    <w:rsid w:val="645262CD"/>
    <w:rsid w:val="6F570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7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before="100" w:beforeAutospacing="1" w:after="120"/>
      <w:ind w:left="20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eastAsia="仿宋"/>
      <w:sz w:val="32"/>
      <w:szCs w:val="32"/>
    </w:rPr>
  </w:style>
  <w:style w:type="paragraph" w:styleId="8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979</Words>
  <Characters>1091</Characters>
  <Lines>161</Lines>
  <Paragraphs>88</Paragraphs>
  <TotalTime>406</TotalTime>
  <ScaleCrop>false</ScaleCrop>
  <LinksUpToDate>false</LinksUpToDate>
  <CharactersWithSpaces>1195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2021-10-29T01:58:00Z</dcterms:created>
  <dc:creator>vivi</dc:creator>
  <cp:lastModifiedBy>vivi</cp:lastModifiedBy>
  <dcterms:modified xsi:type="dcterms:W3CDTF">2021-11-04T09:22:34Z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E2B4400A7BDD44C2AE55B07E850BFBC0</vt:lpwstr>
  </property>
</Properties>
</file>