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改变燃气用途或者转供燃气</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对违反《城镇燃气管理条例》（国务院令第583号，国务院令第666号修改）第</w:t>
      </w:r>
      <w:r>
        <w:rPr>
          <w:rFonts w:hint="eastAsia" w:ascii="华文中宋" w:hAnsi="华文中宋" w:eastAsia="华文中宋" w:cs="方正小标宋_GBK"/>
          <w:sz w:val="32"/>
          <w:szCs w:val="32"/>
          <w:lang w:val="en-US" w:eastAsia="zh-CN"/>
        </w:rPr>
        <w:t>二十八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对违反《城镇燃气管理条例》（国务院令第583号，国务院令第666号修改）第</w:t>
            </w:r>
            <w:r>
              <w:rPr>
                <w:rFonts w:hint="eastAsia" w:ascii="仿宋_GB2312" w:hAnsi="仿宋" w:eastAsia="仿宋_GB2312" w:cs="Verdana"/>
                <w:kern w:val="0"/>
                <w:sz w:val="18"/>
                <w:szCs w:val="18"/>
                <w:lang w:val="en-US" w:eastAsia="zh-CN"/>
              </w:rPr>
              <w:t>二十八</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第二十八条第七款，第四十九条第六款，《湖北省燃气管理条例》第二十七条第四款，第四十三条第六款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改变燃气用途或者转供燃气</w:t>
            </w:r>
            <w:r>
              <w:rPr>
                <w:rFonts w:hint="eastAsia" w:ascii="仿宋_GB2312" w:hAnsi="仿宋" w:eastAsia="仿宋_GB2312" w:cs="Verdana"/>
                <w:kern w:val="0"/>
                <w:sz w:val="18"/>
                <w:szCs w:val="18"/>
                <w:lang w:eastAsia="zh-CN"/>
              </w:rPr>
              <w:t>；</w:t>
            </w:r>
          </w:p>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擅自转供燃气、改变燃气用途：</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4、改变燃气用途或者转供燃气的：</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5、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6、燃气用户或者其他单位、个人违反本条例第二十七条、第三十五条第二款规定的。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非经营性地以盈利为目的</w:t>
            </w:r>
            <w:r>
              <w:rPr>
                <w:rFonts w:hint="eastAsia" w:ascii="仿宋_GB2312" w:eastAsia="仿宋_GB2312"/>
                <w:sz w:val="18"/>
                <w:szCs w:val="18"/>
                <w:lang w:eastAsia="zh-CN"/>
              </w:rPr>
              <w:t>，责令改正，并给予警告；可处500-3万元罚款。</w:t>
            </w:r>
          </w:p>
          <w:p>
            <w:pPr>
              <w:widowControl/>
              <w:numPr>
                <w:ilvl w:val="0"/>
                <w:numId w:val="0"/>
              </w:numPr>
              <w:spacing w:line="400" w:lineRule="exact"/>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2、</w:t>
            </w:r>
            <w:r>
              <w:rPr>
                <w:rFonts w:hint="eastAsia" w:ascii="仿宋_GB2312" w:hAnsi="仿宋" w:eastAsia="仿宋_GB2312" w:cs="宋体"/>
                <w:kern w:val="0"/>
                <w:sz w:val="18"/>
                <w:szCs w:val="18"/>
              </w:rPr>
              <w:t>以经营性地盈利为目的改变燃气用途或者转供燃气，且涉及金额5000元以下的</w:t>
            </w:r>
            <w:r>
              <w:rPr>
                <w:rFonts w:hint="eastAsia" w:ascii="仿宋_GB2312" w:hAnsi="仿宋" w:eastAsia="仿宋_GB2312" w:cs="宋体"/>
                <w:kern w:val="0"/>
                <w:sz w:val="18"/>
                <w:szCs w:val="18"/>
                <w:lang w:eastAsia="zh-CN"/>
              </w:rPr>
              <w:t>，责令改正，并给予警告；可处3万-7万元罚款。</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3、</w:t>
            </w:r>
            <w:r>
              <w:rPr>
                <w:rFonts w:hint="eastAsia" w:ascii="仿宋_GB2312" w:hAnsi="仿宋" w:eastAsia="仿宋_GB2312" w:cs="宋体"/>
                <w:kern w:val="0"/>
                <w:sz w:val="18"/>
                <w:szCs w:val="18"/>
              </w:rPr>
              <w:t>经营性地改变燃气用途或者转供燃气以盈利为目的且涉及金额5000元以上</w:t>
            </w:r>
            <w:r>
              <w:rPr>
                <w:rFonts w:hint="eastAsia" w:ascii="仿宋_GB2312" w:hAnsi="仿宋" w:eastAsia="仿宋_GB2312" w:cs="宋体"/>
                <w:kern w:val="0"/>
                <w:sz w:val="18"/>
                <w:szCs w:val="18"/>
                <w:lang w:eastAsia="zh-CN"/>
              </w:rPr>
              <w:t>，经营性地改变燃气用途或者转供燃气用于违法行为的，责令改正，并给予警告；可处7万-10万元罚款。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第二十八条第七款，第四十九条第六款，《湖北省燃气管理条例》第二十七条第四款，第四十三条第六款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27BCB"/>
    <w:rsid w:val="17FF1953"/>
    <w:rsid w:val="7A727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2021-07-09T09:11:00Z</dcterms:created>
  <dc:creator>夏夏</dc:creator>
  <cp:lastModifiedBy>高珊</cp:lastModifiedBy>
  <dcterms:modified xsi:type="dcterms:W3CDTF">2021-07-12T02:07:29Z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9F1CAD5ABFE042C0B26C65D2965ADB24</vt:lpwstr>
  </property>
  <property fmtid="{D5CDD505-2E9C-101B-9397-08002B2CF9AE}" pid="4" name="KSOSaveFontToCloudKey">
    <vt:lpwstr>818107661_cloud</vt:lpwstr>
  </property>
</Properties>
</file>