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highlight w:val="none"/>
        </w:rPr>
      </w:pPr>
      <w:r>
        <w:rPr>
          <w:rFonts w:hint="eastAsia" w:ascii="华文中宋" w:hAnsi="华文中宋" w:eastAsia="华文中宋" w:cs="方正小标宋_GBK"/>
          <w:sz w:val="32"/>
          <w:szCs w:val="32"/>
          <w:highlight w:val="none"/>
        </w:rPr>
        <w:t>擅自在城市桥梁施工控制范围内从事施工作业</w:t>
      </w: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对《武汉市城市桥梁隧道安全管理条例》第二十条的行政处罚办事指南表（基本信息表）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对违反</w:t>
            </w:r>
            <w:r>
              <w:rPr>
                <w:rFonts w:hint="eastAsia" w:ascii="仿宋_GB2312" w:hAnsi="仿宋" w:eastAsia="仿宋_GB2312" w:cs="Verdana"/>
                <w:kern w:val="0"/>
                <w:sz w:val="18"/>
                <w:szCs w:val="18"/>
              </w:rPr>
              <w:t>《武汉市城市桥梁隧道安全管理条例》第二十条</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《武汉市城市桥梁隧道安全管理条例》第二十条</w:t>
            </w:r>
            <w:r>
              <w:rPr>
                <w:rFonts w:hint="eastAsia" w:ascii="仿宋_GB2312" w:hAnsi="仿宋" w:eastAsia="仿宋_GB2312" w:cs="Verdana"/>
                <w:kern w:val="0"/>
                <w:sz w:val="18"/>
                <w:szCs w:val="18"/>
                <w:lang w:eastAsia="zh-CN"/>
              </w:rPr>
              <w:t>、《城市桥梁检测和养护维修管理办法》（建设部令第118号）　</w:t>
            </w:r>
          </w:p>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eastAsia="zh-CN"/>
              </w:rPr>
              <w:t xml:space="preserve">    第十四条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在城市桥梁、隧道安全保护区内，除正常的养护维修作业和应急事件处置外，禁止从事下列活动：擅自从事可能影响城市桥梁、隧道安全的敷设管线、挖掘、钻孔、爆破、桩基施工、地基加固，打井、挖沙、采石、取土、堆土等作业；</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城市人民政府市政工程设施行政主管部门应当根据城市桥梁的具体技术特点、结构安全条件等情况，确定城市桥梁的施工控制范围。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罚款</w:t>
            </w:r>
          </w:p>
        </w:tc>
      </w:tr>
      <w:tr>
        <w:tblPrEx>
          <w:tblCellMar>
            <w:top w:w="0" w:type="dxa"/>
            <w:left w:w="108" w:type="dxa"/>
            <w:bottom w:w="0" w:type="dxa"/>
            <w:right w:w="108" w:type="dxa"/>
          </w:tblCellMar>
        </w:tblPrEx>
        <w:trPr>
          <w:trHeight w:val="90"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1、非主要道路责责令限期改正，按实际挖掘面积（未按照批准面积的按超出面积）处以道路挖掘修复费3倍的罚款，罚款总额不超过20000元</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2、主要道路窗口地段责令限期改正，按实际挖掘面积（未按照批准面积的按超出面积）处以道路挖掘修复费5倍的罚款，罚款总额不超过20000元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《城市道路管理条例》（国务院令第198号，国务院令第588号、第676号修改）　</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第四十二条  违反本条例第二十七条规定，或者有下列行为之一的，由市政工程行政主管部门或者其他有关部门责令限期改正，可以处以2万元以下的罚款；造成损失的，应当依法承担赔偿责任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A2288"/>
    <w:rsid w:val="746C1FB0"/>
    <w:rsid w:val="7F8A2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2021-07-09T08:00:00Z</dcterms:created>
  <dc:creator>夏夏</dc:creator>
  <cp:lastModifiedBy>夏夏</cp:lastModifiedBy>
  <dcterms:modified xsi:type="dcterms:W3CDTF">2021-07-12T01:59:14Z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DC24AD22710046998082BB87FFFA6DC6</vt:lpwstr>
  </property>
  <property fmtid="{D5CDD505-2E9C-101B-9397-08002B2CF9AE}" pid="4" name="KSOSaveFontToCloudKey">
    <vt:lpwstr>818107661_cloud</vt:lpwstr>
  </property>
</Properties>
</file>