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highlight w:val="none"/>
        </w:rPr>
      </w:pPr>
      <w:r>
        <w:rPr>
          <w:rFonts w:hint="eastAsia" w:ascii="华文中宋" w:hAnsi="华文中宋" w:eastAsia="华文中宋" w:cs="方正小标宋_GBK"/>
          <w:sz w:val="32"/>
          <w:szCs w:val="32"/>
          <w:highlight w:val="none"/>
        </w:rPr>
        <w:t>未按照规定和标准设置供社会公众使用的厕所</w:t>
      </w:r>
    </w:p>
    <w:p>
      <w:pPr>
        <w:spacing w:line="560" w:lineRule="exact"/>
        <w:jc w:val="center"/>
        <w:rPr>
          <w:rFonts w:ascii="华文中宋" w:hAnsi="华文中宋" w:eastAsia="华文中宋" w:cs="方正小标宋_GBK"/>
          <w:sz w:val="44"/>
          <w:szCs w:val="44"/>
        </w:rPr>
      </w:pPr>
      <w:r>
        <w:rPr>
          <w:rFonts w:hint="eastAsia" w:ascii="华文中宋" w:hAnsi="华文中宋" w:eastAsia="华文中宋" w:cs="方正小标宋_GBK"/>
          <w:sz w:val="32"/>
          <w:szCs w:val="32"/>
        </w:rPr>
        <w:t>对《武汉市市容环境卫生管理条例》第四十四条的行政处罚办事指南表（基本信息表）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Verdana"/>
                <w:kern w:val="0"/>
                <w:sz w:val="18"/>
                <w:szCs w:val="18"/>
              </w:rPr>
            </w:pPr>
            <w:r>
              <w:rPr>
                <w:rFonts w:hint="eastAsia" w:ascii="仿宋_GB2312" w:hAnsi="仿宋" w:eastAsia="仿宋_GB2312" w:cs="Verdana"/>
                <w:kern w:val="0"/>
                <w:sz w:val="18"/>
                <w:szCs w:val="18"/>
              </w:rPr>
              <w:t>对违反《武汉市市容环境卫生管理条例》第四十四条</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Verdana"/>
                <w:kern w:val="0"/>
                <w:sz w:val="18"/>
                <w:szCs w:val="18"/>
                <w:lang w:eastAsia="zh-CN"/>
              </w:rPr>
            </w:pPr>
            <w:r>
              <w:rPr>
                <w:rFonts w:hint="eastAsia" w:ascii="仿宋_GB2312" w:hAnsi="仿宋" w:eastAsia="仿宋_GB2312" w:cs="Verdana"/>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Verdana"/>
                <w:kern w:val="0"/>
                <w:sz w:val="18"/>
                <w:szCs w:val="18"/>
                <w:lang w:eastAsia="zh-CN"/>
              </w:rPr>
            </w:pPr>
            <w:r>
              <w:rPr>
                <w:rFonts w:hint="eastAsia" w:ascii="仿宋_GB2312" w:hAnsi="仿宋" w:eastAsia="仿宋_GB2312" w:cs="Verdana"/>
                <w:kern w:val="0"/>
                <w:sz w:val="18"/>
                <w:szCs w:val="18"/>
              </w:rPr>
              <w:t xml:space="preserve"> 《武汉市市容环境卫生管理条例》第四十四条</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numPr>
                <w:ilvl w:val="0"/>
                <w:numId w:val="0"/>
              </w:numPr>
              <w:spacing w:line="400" w:lineRule="exact"/>
              <w:jc w:val="left"/>
              <w:rPr>
                <w:rFonts w:hint="default" w:ascii="仿宋_GB2312" w:hAnsi="仿宋" w:eastAsia="仿宋_GB2312" w:cs="Verdana"/>
                <w:kern w:val="0"/>
                <w:sz w:val="18"/>
                <w:szCs w:val="18"/>
                <w:lang w:val="en-US" w:eastAsia="zh-CN"/>
              </w:rPr>
            </w:pPr>
            <w:r>
              <w:rPr>
                <w:rFonts w:hint="default" w:ascii="仿宋_GB2312" w:hAnsi="仿宋" w:eastAsia="仿宋_GB2312" w:cs="Verdana"/>
                <w:kern w:val="0"/>
                <w:sz w:val="18"/>
                <w:szCs w:val="18"/>
                <w:lang w:val="en-US" w:eastAsia="zh-CN"/>
              </w:rPr>
              <w:t>各类公共场所、商品交易市场的管理单位或者经营单位，应当按照规定和标准设置垃圾收集容器、供社会公众使用的厕所等环境卫生设施。未按照规定和标准设置垃圾收集容器的，责令限期改正；逾期不改正的，处五十元以上五百元以下罚款。未按照规定和标准设置供社会公众使用的厕所的，责令限期改正，并可以处二千元以上一万元以下罚款；情节严重的，处一万元以上二万元以下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numPr>
                <w:ilvl w:val="0"/>
                <w:numId w:val="0"/>
              </w:numPr>
              <w:spacing w:line="400" w:lineRule="exact"/>
              <w:jc w:val="left"/>
              <w:rPr>
                <w:rFonts w:hint="default" w:ascii="仿宋_GB2312" w:hAnsi="仿宋" w:eastAsia="仿宋_GB2312" w:cs="Verdana"/>
                <w:kern w:val="0"/>
                <w:sz w:val="18"/>
                <w:szCs w:val="18"/>
                <w:lang w:val="en-US" w:eastAsia="zh-CN"/>
              </w:rPr>
            </w:pPr>
            <w:r>
              <w:rPr>
                <w:rFonts w:hint="eastAsia" w:ascii="仿宋_GB2312" w:hAnsi="仿宋" w:eastAsia="仿宋_GB2312" w:cs="Verdana"/>
                <w:kern w:val="0"/>
                <w:sz w:val="18"/>
                <w:szCs w:val="18"/>
                <w:lang w:val="en-US" w:eastAsia="zh-CN"/>
              </w:rPr>
              <w:t>罚款</w:t>
            </w:r>
          </w:p>
        </w:tc>
      </w:tr>
      <w:tr>
        <w:tblPrEx>
          <w:tblCellMar>
            <w:top w:w="0" w:type="dxa"/>
            <w:left w:w="108" w:type="dxa"/>
            <w:bottom w:w="0" w:type="dxa"/>
            <w:right w:w="108" w:type="dxa"/>
          </w:tblCellMar>
        </w:tblPrEx>
        <w:trPr>
          <w:trHeight w:val="90"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numPr>
                <w:ilvl w:val="0"/>
                <w:numId w:val="0"/>
              </w:numPr>
              <w:spacing w:line="400" w:lineRule="exact"/>
              <w:jc w:val="left"/>
              <w:rPr>
                <w:rFonts w:hint="default" w:ascii="仿宋_GB2312" w:hAnsi="仿宋" w:eastAsia="仿宋_GB2312" w:cs="Verdana"/>
                <w:kern w:val="0"/>
                <w:sz w:val="18"/>
                <w:szCs w:val="18"/>
                <w:lang w:val="en-US" w:eastAsia="zh-CN"/>
              </w:rPr>
            </w:pPr>
            <w:r>
              <w:rPr>
                <w:rFonts w:hint="eastAsia" w:ascii="仿宋_GB2312" w:hAnsi="仿宋" w:eastAsia="仿宋_GB2312" w:cs="Verdana"/>
                <w:kern w:val="0"/>
                <w:sz w:val="18"/>
                <w:szCs w:val="18"/>
                <w:lang w:val="en-US" w:eastAsia="zh-CN"/>
              </w:rPr>
              <w:t>责令限期改正，可处以罚款，罚款数额以2000元为基数，并根据住建部《城市公共厕所设计标准》（CJJ14-2016）规定的应设置厕位数与实有厕位数的差额，每少1个增加500元，罚款总额不超过20000元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numPr>
                <w:ilvl w:val="0"/>
                <w:numId w:val="0"/>
              </w:numPr>
              <w:spacing w:line="400" w:lineRule="exact"/>
              <w:jc w:val="left"/>
              <w:rPr>
                <w:rFonts w:hint="default" w:ascii="仿宋_GB2312" w:hAnsi="仿宋" w:eastAsia="仿宋_GB2312" w:cs="Verdana"/>
                <w:kern w:val="0"/>
                <w:sz w:val="18"/>
                <w:szCs w:val="18"/>
                <w:lang w:val="en-US" w:eastAsia="zh-CN"/>
              </w:rPr>
            </w:pPr>
            <w:r>
              <w:rPr>
                <w:rFonts w:hint="eastAsia" w:ascii="仿宋_GB2312" w:hAnsi="仿宋" w:eastAsia="仿宋_GB2312" w:cs="Verdana"/>
                <w:kern w:val="0"/>
                <w:sz w:val="18"/>
                <w:szCs w:val="18"/>
                <w:lang w:val="en-US" w:eastAsia="zh-CN"/>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1.《武汉市市容环境卫生管理条例》第四十四条  各类公共场所、商品交易市场的管理单位或者经营单位，应当按照规定和标准设置垃圾收集容器、供社会公众使用的厕所等环境卫生设施。未按照规定和标准设置垃圾收集容器的，责令限期改正；逾期不改正的，处五十元以上五百元以下罚款。未按照规定和标准设置供社会公众使用的厕所的，责令限期改正，并可以处二千元以上一万元以下罚款；情节严重的，处一万元以上二万元以下罚款。</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2.《中华人民共和国行政处罚法》第五十五条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3.《中华人民共和国行政处罚法》第五十七条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4.《中华人民共和国行政处罚法》第四十四条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5.《中华人民共和国行政处罚法》第五十九条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6.《中华人民共和国行政处罚法》第六十一条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7.《中华人民共和国行政处罚法》第六十六条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8.《中华人民共和国行政处罚法》第四十六条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3047B5"/>
    <w:rsid w:val="2AA43089"/>
    <w:rsid w:val="3A3047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2021-07-09T07:52:00Z</dcterms:created>
  <dc:creator>夏夏</dc:creator>
  <cp:lastModifiedBy>夏夏</cp:lastModifiedBy>
  <dcterms:modified xsi:type="dcterms:W3CDTF">2021-07-12T01:50:57Z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0F4D5F0AB92B4ADE8131BE511073244C</vt:lpwstr>
  </property>
  <property fmtid="{D5CDD505-2E9C-101B-9397-08002B2CF9AE}" pid="4" name="KSOSaveFontToCloudKey">
    <vt:lpwstr>818107661_cloud</vt:lpwstr>
  </property>
</Properties>
</file>