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A9C20">
      <w:pPr>
        <w:ind w:firstLine="0" w:firstLineChars="0"/>
        <w:jc w:val="center"/>
        <w:rPr>
          <w:rFonts w:hint="eastAsia" w:ascii="宋体" w:hAnsi="宋体" w:eastAsia="宋体" w:cs="宋体"/>
          <w:b/>
          <w:sz w:val="44"/>
          <w:szCs w:val="44"/>
        </w:rPr>
      </w:pPr>
    </w:p>
    <w:p w14:paraId="16B26061">
      <w:pPr>
        <w:ind w:firstLine="0" w:firstLineChars="0"/>
        <w:jc w:val="center"/>
        <w:rPr>
          <w:rFonts w:hint="eastAsia" w:ascii="宋体" w:hAnsi="宋体" w:eastAsia="宋体" w:cs="宋体"/>
          <w:b/>
          <w:sz w:val="44"/>
          <w:szCs w:val="44"/>
        </w:rPr>
      </w:pPr>
    </w:p>
    <w:p w14:paraId="0DD12CC5">
      <w:pPr>
        <w:ind w:firstLine="0" w:firstLineChars="0"/>
        <w:jc w:val="center"/>
        <w:rPr>
          <w:rFonts w:hint="eastAsia" w:ascii="宋体" w:hAnsi="宋体" w:eastAsia="宋体" w:cs="宋体"/>
          <w:b/>
          <w:sz w:val="44"/>
          <w:szCs w:val="44"/>
        </w:rPr>
      </w:pPr>
    </w:p>
    <w:p w14:paraId="4952A216">
      <w:pPr>
        <w:ind w:firstLine="0" w:firstLineChars="0"/>
        <w:jc w:val="center"/>
        <w:rPr>
          <w:rFonts w:hint="eastAsia" w:ascii="宋体" w:hAnsi="宋体" w:eastAsia="宋体" w:cs="宋体"/>
          <w:b/>
          <w:sz w:val="44"/>
          <w:szCs w:val="44"/>
        </w:rPr>
      </w:pPr>
    </w:p>
    <w:p w14:paraId="1EB28B81">
      <w:pPr>
        <w:ind w:firstLine="0" w:firstLineChars="0"/>
        <w:jc w:val="both"/>
        <w:rPr>
          <w:rFonts w:hint="eastAsia" w:ascii="宋体" w:hAnsi="宋体" w:eastAsia="宋体" w:cs="宋体"/>
          <w:b/>
          <w:sz w:val="44"/>
          <w:szCs w:val="44"/>
        </w:rPr>
      </w:pPr>
    </w:p>
    <w:p w14:paraId="4CD48C0E">
      <w:pPr>
        <w:ind w:firstLine="0" w:firstLineChars="0"/>
        <w:jc w:val="center"/>
        <w:rPr>
          <w:rFonts w:hint="eastAsia" w:ascii="宋体" w:hAnsi="宋体" w:eastAsia="宋体" w:cs="宋体"/>
          <w:b/>
          <w:sz w:val="44"/>
          <w:szCs w:val="44"/>
        </w:rPr>
      </w:pPr>
    </w:p>
    <w:p w14:paraId="5669F2CA">
      <w:pPr>
        <w:ind w:firstLine="0" w:firstLineChars="0"/>
        <w:jc w:val="center"/>
        <w:rPr>
          <w:rFonts w:hint="eastAsia" w:ascii="宋体" w:hAnsi="宋体" w:eastAsia="宋体" w:cs="宋体"/>
          <w:b/>
          <w:sz w:val="44"/>
          <w:szCs w:val="44"/>
        </w:rPr>
      </w:pPr>
    </w:p>
    <w:p w14:paraId="7ACCE9BB">
      <w:pPr>
        <w:ind w:firstLine="0" w:firstLineChars="0"/>
        <w:jc w:val="center"/>
        <w:rPr>
          <w:rFonts w:hint="eastAsia" w:ascii="宋体" w:hAnsi="宋体" w:eastAsia="宋体" w:cs="宋体"/>
          <w:b/>
          <w:sz w:val="44"/>
          <w:szCs w:val="44"/>
        </w:rPr>
      </w:pPr>
      <w:r>
        <w:rPr>
          <w:rFonts w:hint="eastAsia" w:ascii="宋体" w:hAnsi="宋体" w:eastAsia="宋体" w:cs="宋体"/>
          <w:b/>
          <w:sz w:val="44"/>
          <w:szCs w:val="44"/>
          <w:lang w:eastAsia="zh-CN"/>
        </w:rPr>
        <w:t>黄鹤楼街</w:t>
      </w:r>
      <w:r>
        <w:rPr>
          <w:rFonts w:hint="eastAsia" w:ascii="宋体" w:hAnsi="宋体" w:eastAsia="宋体" w:cs="宋体"/>
          <w:b/>
          <w:sz w:val="44"/>
          <w:szCs w:val="44"/>
        </w:rPr>
        <w:t>20</w:t>
      </w:r>
      <w:r>
        <w:rPr>
          <w:rFonts w:hint="eastAsia" w:ascii="宋体" w:hAnsi="宋体" w:eastAsia="宋体" w:cs="宋体"/>
          <w:b/>
          <w:sz w:val="44"/>
          <w:szCs w:val="44"/>
          <w:lang w:val="en-US" w:eastAsia="zh-CN"/>
        </w:rPr>
        <w:t>21</w:t>
      </w:r>
      <w:r>
        <w:rPr>
          <w:rFonts w:hint="eastAsia" w:ascii="宋体" w:hAnsi="宋体" w:eastAsia="宋体" w:cs="宋体"/>
          <w:b/>
          <w:sz w:val="44"/>
          <w:szCs w:val="44"/>
        </w:rPr>
        <w:t>年度文明创建工作经费</w:t>
      </w:r>
    </w:p>
    <w:p w14:paraId="15F8199C">
      <w:pPr>
        <w:widowControl/>
        <w:spacing w:line="480" w:lineRule="auto"/>
        <w:ind w:right="-192" w:rightChars="-80" w:firstLine="0" w:firstLineChars="0"/>
        <w:jc w:val="center"/>
        <w:rPr>
          <w:rFonts w:hint="eastAsia" w:ascii="仿宋_GB2312" w:hAnsi="仿宋_GB2312" w:cs="仿宋_GB2312"/>
          <w:b/>
          <w:bCs/>
          <w:kern w:val="32"/>
          <w:sz w:val="32"/>
          <w:lang w:bidi="he-IL"/>
        </w:rPr>
      </w:pPr>
      <w:r>
        <w:rPr>
          <w:rStyle w:val="7"/>
        </w:rPr>
        <w:t>绩效自评报</w:t>
      </w:r>
      <w:r>
        <w:rPr>
          <w:rStyle w:val="7"/>
          <w:rFonts w:hint="eastAsia" w:eastAsia="黑体"/>
          <w:lang w:eastAsia="zh-CN"/>
        </w:rPr>
        <w:t>告</w:t>
      </w:r>
    </w:p>
    <w:p w14:paraId="4D503DE0">
      <w:pPr>
        <w:widowControl/>
        <w:spacing w:line="480" w:lineRule="auto"/>
        <w:ind w:right="-192" w:rightChars="-80" w:firstLine="0" w:firstLineChars="0"/>
        <w:jc w:val="left"/>
        <w:rPr>
          <w:rFonts w:hint="eastAsia" w:ascii="仿宋_GB2312" w:hAnsi="仿宋_GB2312" w:cs="仿宋_GB2312"/>
          <w:b/>
          <w:bCs/>
          <w:kern w:val="32"/>
          <w:sz w:val="32"/>
          <w:lang w:bidi="he-IL"/>
        </w:rPr>
      </w:pPr>
    </w:p>
    <w:p w14:paraId="2E89B5C9">
      <w:pPr>
        <w:widowControl/>
        <w:spacing w:line="480" w:lineRule="auto"/>
        <w:ind w:right="-192" w:rightChars="-80" w:firstLine="0" w:firstLineChars="0"/>
        <w:jc w:val="left"/>
        <w:rPr>
          <w:rFonts w:hint="eastAsia" w:ascii="仿宋_GB2312" w:hAnsi="仿宋_GB2312" w:cs="仿宋_GB2312"/>
          <w:b/>
          <w:bCs/>
          <w:kern w:val="32"/>
          <w:sz w:val="32"/>
          <w:lang w:bidi="he-IL"/>
        </w:rPr>
      </w:pPr>
    </w:p>
    <w:p w14:paraId="3E40709C">
      <w:pPr>
        <w:widowControl/>
        <w:spacing w:line="480" w:lineRule="auto"/>
        <w:ind w:right="-192" w:rightChars="-80" w:firstLine="0" w:firstLineChars="0"/>
        <w:jc w:val="left"/>
        <w:rPr>
          <w:rFonts w:hint="eastAsia" w:ascii="仿宋_GB2312" w:hAnsi="仿宋_GB2312" w:cs="仿宋_GB2312"/>
          <w:b/>
          <w:bCs/>
          <w:kern w:val="32"/>
          <w:sz w:val="32"/>
          <w:lang w:bidi="he-IL"/>
        </w:rPr>
      </w:pPr>
    </w:p>
    <w:p w14:paraId="619C3C71">
      <w:pPr>
        <w:widowControl/>
        <w:spacing w:line="480" w:lineRule="auto"/>
        <w:ind w:right="-192" w:rightChars="-80" w:firstLine="0" w:firstLineChars="0"/>
        <w:jc w:val="left"/>
        <w:rPr>
          <w:rFonts w:hint="eastAsia" w:ascii="仿宋_GB2312" w:hAnsi="仿宋_GB2312" w:cs="仿宋_GB2312"/>
          <w:b/>
          <w:bCs/>
          <w:kern w:val="32"/>
          <w:sz w:val="32"/>
          <w:lang w:bidi="he-IL"/>
        </w:rPr>
      </w:pPr>
    </w:p>
    <w:p w14:paraId="27F232FD">
      <w:pPr>
        <w:widowControl/>
        <w:spacing w:line="480" w:lineRule="auto"/>
        <w:ind w:right="-192" w:rightChars="-80" w:firstLine="0" w:firstLineChars="0"/>
        <w:jc w:val="left"/>
        <w:rPr>
          <w:rFonts w:hint="eastAsia" w:ascii="仿宋_GB2312" w:hAnsi="仿宋_GB2312" w:cs="仿宋_GB2312"/>
          <w:b/>
          <w:bCs/>
          <w:kern w:val="32"/>
          <w:sz w:val="32"/>
          <w:szCs w:val="32"/>
          <w:lang w:bidi="he-IL"/>
        </w:rPr>
      </w:pPr>
      <w:r>
        <w:rPr>
          <w:rFonts w:hint="eastAsia" w:ascii="仿宋_GB2312" w:hAnsi="仿宋_GB2312" w:cs="仿宋_GB2312"/>
          <w:b/>
          <w:bCs/>
          <w:kern w:val="32"/>
          <w:sz w:val="32"/>
          <w:lang w:bidi="he-IL"/>
        </w:rPr>
        <w:t>项目名称：</w:t>
      </w:r>
      <w:r>
        <w:rPr>
          <w:rFonts w:hint="eastAsia" w:ascii="仿宋_GB2312" w:hAnsi="仿宋_GB2312" w:cs="仿宋_GB2312"/>
          <w:b/>
          <w:bCs/>
          <w:sz w:val="32"/>
          <w:szCs w:val="32"/>
        </w:rPr>
        <w:t>文明创建工作经费</w:t>
      </w:r>
    </w:p>
    <w:p w14:paraId="498232DD">
      <w:pPr>
        <w:widowControl/>
        <w:spacing w:line="480" w:lineRule="auto"/>
        <w:ind w:firstLine="0" w:firstLineChars="0"/>
        <w:jc w:val="left"/>
        <w:rPr>
          <w:rFonts w:hint="eastAsia" w:ascii="仿宋_GB2312" w:hAnsi="仿宋_GB2312" w:cs="仿宋_GB2312"/>
          <w:b/>
          <w:bCs/>
          <w:sz w:val="32"/>
          <w:szCs w:val="32"/>
        </w:rPr>
      </w:pPr>
      <w:r>
        <w:rPr>
          <w:rFonts w:hint="eastAsia" w:ascii="仿宋_GB2312" w:hAnsi="仿宋_GB2312" w:cs="仿宋_GB2312"/>
          <w:b/>
          <w:bCs/>
          <w:kern w:val="32"/>
          <w:sz w:val="32"/>
          <w:lang w:bidi="he-IL"/>
        </w:rPr>
        <w:t>项目单位：</w:t>
      </w:r>
      <w:r>
        <w:rPr>
          <w:rFonts w:hint="eastAsia" w:ascii="仿宋_GB2312" w:hAnsi="仿宋_GB2312" w:cs="仿宋_GB2312"/>
          <w:b/>
          <w:bCs/>
          <w:sz w:val="32"/>
          <w:szCs w:val="32"/>
        </w:rPr>
        <w:t>武昌区人民政府</w:t>
      </w:r>
      <w:r>
        <w:rPr>
          <w:rFonts w:hint="eastAsia" w:ascii="仿宋_GB2312" w:hAnsi="仿宋_GB2312" w:cs="仿宋_GB2312"/>
          <w:b/>
          <w:bCs/>
          <w:sz w:val="32"/>
          <w:szCs w:val="32"/>
          <w:lang w:eastAsia="zh-CN"/>
        </w:rPr>
        <w:t>黄鹤楼</w:t>
      </w:r>
      <w:r>
        <w:rPr>
          <w:rFonts w:hint="eastAsia" w:ascii="仿宋_GB2312" w:hAnsi="仿宋_GB2312" w:cs="仿宋_GB2312"/>
          <w:b/>
          <w:bCs/>
          <w:sz w:val="32"/>
          <w:szCs w:val="32"/>
        </w:rPr>
        <w:t>街办事处</w:t>
      </w:r>
    </w:p>
    <w:p w14:paraId="71F68E2E">
      <w:pPr>
        <w:ind w:left="0" w:leftChars="0" w:firstLine="0" w:firstLineChars="0"/>
        <w:rPr>
          <w:rFonts w:hint="eastAsia" w:ascii="仿宋_GB2312" w:hAnsi="仿宋_GB2312" w:eastAsia="仿宋_GB2312" w:cs="仿宋_GB2312"/>
          <w:b/>
          <w:bCs/>
          <w:kern w:val="32"/>
          <w:sz w:val="32"/>
          <w:lang w:eastAsia="zh-CN" w:bidi="he-IL"/>
        </w:rPr>
      </w:pPr>
      <w:r>
        <w:rPr>
          <w:rFonts w:hint="eastAsia" w:ascii="仿宋_GB2312" w:hAnsi="仿宋_GB2312" w:cs="仿宋_GB2312"/>
          <w:b/>
          <w:bCs/>
          <w:kern w:val="32"/>
          <w:sz w:val="32"/>
          <w:lang w:bidi="he-IL"/>
        </w:rPr>
        <w:t>主管部门：</w:t>
      </w:r>
      <w:r>
        <w:rPr>
          <w:rFonts w:hint="eastAsia" w:ascii="仿宋_GB2312" w:hAnsi="仿宋_GB2312" w:cs="仿宋_GB2312"/>
          <w:b/>
          <w:bCs/>
          <w:kern w:val="32"/>
          <w:sz w:val="32"/>
          <w:lang w:eastAsia="zh-CN" w:bidi="he-IL"/>
        </w:rPr>
        <w:t>黄鹤楼</w:t>
      </w:r>
      <w:r>
        <w:rPr>
          <w:rFonts w:hint="eastAsia" w:ascii="仿宋_GB2312" w:hAnsi="仿宋_GB2312" w:cs="仿宋_GB2312"/>
          <w:b/>
          <w:bCs/>
          <w:kern w:val="32"/>
          <w:sz w:val="32"/>
          <w:lang w:bidi="he-IL"/>
        </w:rPr>
        <w:t>街办事处</w:t>
      </w:r>
      <w:r>
        <w:rPr>
          <w:rFonts w:hint="eastAsia" w:ascii="仿宋_GB2312" w:hAnsi="仿宋_GB2312" w:cs="仿宋_GB2312"/>
          <w:b/>
          <w:bCs/>
          <w:kern w:val="32"/>
          <w:sz w:val="32"/>
          <w:lang w:eastAsia="zh-CN" w:bidi="he-IL"/>
        </w:rPr>
        <w:t>党建办公室</w:t>
      </w:r>
    </w:p>
    <w:p w14:paraId="2C9EB44E">
      <w:pPr>
        <w:spacing w:line="800" w:lineRule="exact"/>
        <w:ind w:firstLine="0" w:firstLineChars="0"/>
        <w:jc w:val="center"/>
        <w:rPr>
          <w:rFonts w:hint="eastAsia" w:ascii="仿宋_GB2312" w:hAnsi="仿宋_GB2312" w:cs="仿宋_GB2312"/>
          <w:b/>
          <w:bCs/>
          <w:sz w:val="32"/>
          <w:szCs w:val="32"/>
        </w:rPr>
      </w:pPr>
    </w:p>
    <w:p w14:paraId="247433CB">
      <w:pPr>
        <w:spacing w:line="800" w:lineRule="exact"/>
        <w:ind w:firstLine="0" w:firstLineChars="0"/>
        <w:jc w:val="center"/>
        <w:rPr>
          <w:rFonts w:hint="eastAsia" w:ascii="仿宋_GB2312" w:hAnsi="仿宋_GB2312" w:cs="仿宋_GB2312"/>
          <w:b/>
          <w:bCs/>
          <w:sz w:val="32"/>
          <w:szCs w:val="32"/>
        </w:rPr>
      </w:pPr>
    </w:p>
    <w:p w14:paraId="13919D0B">
      <w:pPr>
        <w:widowControl/>
        <w:spacing w:line="480" w:lineRule="auto"/>
        <w:ind w:right="-192" w:rightChars="-80" w:firstLine="0" w:firstLineChars="0"/>
        <w:jc w:val="left"/>
        <w:rPr>
          <w:rFonts w:hint="eastAsia" w:ascii="仿宋_GB2312" w:hAnsi="仿宋_GB2312" w:cs="仿宋_GB2312"/>
          <w:b/>
          <w:bCs/>
          <w:sz w:val="32"/>
          <w:szCs w:val="32"/>
        </w:rPr>
      </w:pPr>
    </w:p>
    <w:p w14:paraId="2383A64C">
      <w:pPr>
        <w:widowControl/>
        <w:spacing w:line="480" w:lineRule="auto"/>
        <w:ind w:right="-192" w:rightChars="-80" w:firstLine="0" w:firstLineChars="0"/>
        <w:jc w:val="left"/>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 xml:space="preserve">                   二零二壹年十二月</w:t>
      </w:r>
    </w:p>
    <w:p w14:paraId="0568AD98">
      <w:pPr>
        <w:widowControl/>
        <w:spacing w:line="480" w:lineRule="auto"/>
        <w:ind w:right="-192" w:rightChars="-80" w:firstLine="0" w:firstLineChars="0"/>
        <w:jc w:val="left"/>
        <w:rPr>
          <w:rFonts w:hint="default" w:ascii="仿宋_GB2312" w:hAnsi="仿宋_GB2312" w:cs="仿宋_GB2312"/>
          <w:b/>
          <w:bCs/>
          <w:sz w:val="32"/>
          <w:szCs w:val="32"/>
          <w:lang w:val="en-US" w:eastAsia="zh-CN"/>
        </w:rPr>
      </w:pPr>
    </w:p>
    <w:p w14:paraId="3A9C2552">
      <w:pPr>
        <w:pStyle w:val="6"/>
        <w:ind w:firstLine="0" w:firstLineChars="0"/>
        <w:rPr>
          <w:rFonts w:hint="eastAsia" w:ascii="Arial Narrow" w:hAnsi="Arial Narrow" w:eastAsia="仿宋_GB2312" w:cs="Arial Narrow"/>
          <w:b/>
          <w:kern w:val="2"/>
          <w:sz w:val="24"/>
          <w:szCs w:val="24"/>
        </w:rPr>
      </w:pPr>
    </w:p>
    <w:p w14:paraId="59443C99">
      <w:pPr>
        <w:pStyle w:val="6"/>
        <w:ind w:firstLine="0" w:firstLineChars="0"/>
        <w:jc w:val="center"/>
        <w:rPr>
          <w:rFonts w:hint="eastAsia" w:ascii="黑体" w:hAnsi="宋体" w:eastAsia="黑体" w:cs="黑体"/>
          <w:b w:val="0"/>
          <w:i w:val="0"/>
          <w:color w:val="000000"/>
          <w:sz w:val="36"/>
          <w:szCs w:val="36"/>
          <w:lang w:eastAsia="zh-CN"/>
        </w:rPr>
      </w:pPr>
      <w:r>
        <w:rPr>
          <w:rFonts w:hint="eastAsia" w:ascii="黑体" w:hAnsi="宋体" w:eastAsia="黑体" w:cs="黑体"/>
          <w:b w:val="0"/>
          <w:i w:val="0"/>
          <w:color w:val="000000"/>
          <w:sz w:val="36"/>
          <w:szCs w:val="36"/>
          <w:lang w:val="en-US" w:eastAsia="zh-CN"/>
        </w:rPr>
        <w:t>2021</w:t>
      </w:r>
      <w:r>
        <w:rPr>
          <w:rFonts w:ascii="黑体" w:hAnsi="宋体" w:eastAsia="黑体" w:cs="黑体"/>
          <w:b w:val="0"/>
          <w:i w:val="0"/>
          <w:color w:val="000000"/>
          <w:sz w:val="36"/>
          <w:szCs w:val="36"/>
        </w:rPr>
        <w:t>年武汉市</w:t>
      </w:r>
      <w:r>
        <w:rPr>
          <w:rFonts w:hint="eastAsia" w:ascii="黑体" w:hAnsi="宋体" w:eastAsia="黑体" w:cs="黑体"/>
          <w:b w:val="0"/>
          <w:i w:val="0"/>
          <w:color w:val="000000"/>
          <w:sz w:val="36"/>
          <w:szCs w:val="36"/>
          <w:lang w:eastAsia="zh-CN"/>
        </w:rPr>
        <w:t>武昌</w:t>
      </w:r>
      <w:r>
        <w:rPr>
          <w:rFonts w:ascii="黑体" w:hAnsi="宋体" w:eastAsia="黑体" w:cs="黑体"/>
          <w:b w:val="0"/>
          <w:i w:val="0"/>
          <w:color w:val="000000"/>
          <w:sz w:val="36"/>
          <w:szCs w:val="36"/>
        </w:rPr>
        <w:t>区人民政府</w:t>
      </w:r>
      <w:r>
        <w:rPr>
          <w:rFonts w:hint="eastAsia" w:ascii="黑体" w:hAnsi="宋体" w:eastAsia="黑体" w:cs="黑体"/>
          <w:b w:val="0"/>
          <w:i w:val="0"/>
          <w:color w:val="000000"/>
          <w:sz w:val="36"/>
          <w:szCs w:val="36"/>
          <w:lang w:eastAsia="zh-CN"/>
        </w:rPr>
        <w:t>黄鹤楼</w:t>
      </w:r>
      <w:r>
        <w:rPr>
          <w:rFonts w:ascii="黑体" w:hAnsi="宋体" w:eastAsia="黑体" w:cs="黑体"/>
          <w:b w:val="0"/>
          <w:i w:val="0"/>
          <w:color w:val="000000"/>
          <w:sz w:val="36"/>
          <w:szCs w:val="36"/>
        </w:rPr>
        <w:t>街办事处</w:t>
      </w:r>
    </w:p>
    <w:p w14:paraId="74433B7C">
      <w:pPr>
        <w:pStyle w:val="6"/>
        <w:ind w:firstLine="0" w:firstLineChars="0"/>
        <w:jc w:val="center"/>
        <w:rPr>
          <w:rFonts w:hint="eastAsia" w:ascii="黑体" w:hAnsi="宋体" w:eastAsia="黑体" w:cs="黑体"/>
          <w:b w:val="0"/>
          <w:i w:val="0"/>
          <w:color w:val="000000"/>
          <w:sz w:val="36"/>
          <w:szCs w:val="36"/>
          <w:lang w:eastAsia="zh-CN"/>
        </w:rPr>
      </w:pPr>
      <w:r>
        <w:rPr>
          <w:rFonts w:hint="eastAsia" w:ascii="黑体" w:hAnsi="宋体" w:eastAsia="黑体" w:cs="黑体"/>
          <w:b w:val="0"/>
          <w:i w:val="0"/>
          <w:color w:val="000000"/>
          <w:sz w:val="36"/>
          <w:szCs w:val="36"/>
          <w:lang w:eastAsia="zh-CN"/>
        </w:rPr>
        <w:t>文明创建工作</w:t>
      </w:r>
      <w:r>
        <w:rPr>
          <w:rFonts w:ascii="黑体" w:hAnsi="宋体" w:eastAsia="黑体" w:cs="黑体"/>
          <w:b w:val="0"/>
          <w:i w:val="0"/>
          <w:color w:val="000000"/>
          <w:sz w:val="36"/>
          <w:szCs w:val="36"/>
        </w:rPr>
        <w:t>经费绩效自评报告</w:t>
      </w:r>
    </w:p>
    <w:p w14:paraId="21EB828B">
      <w:pPr>
        <w:pStyle w:val="6"/>
        <w:ind w:firstLine="0" w:firstLineChars="0"/>
        <w:jc w:val="center"/>
        <w:rPr>
          <w:rFonts w:hint="eastAsia" w:ascii="黑体" w:hAnsi="宋体" w:eastAsia="黑体" w:cs="黑体"/>
          <w:b w:val="0"/>
          <w:i w:val="0"/>
          <w:color w:val="000000"/>
          <w:sz w:val="36"/>
          <w:szCs w:val="36"/>
          <w:lang w:eastAsia="zh-CN"/>
        </w:rPr>
      </w:pPr>
    </w:p>
    <w:p w14:paraId="161BF1A4">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Style w:val="8"/>
          <w:rFonts w:hint="eastAsia" w:ascii="仿宋_GB2312" w:hAnsi="仿宋_GB2312" w:eastAsia="仿宋_GB2312" w:cs="仿宋_GB2312"/>
          <w:b/>
          <w:bCs/>
        </w:rPr>
      </w:pPr>
      <w:r>
        <w:rPr>
          <w:rStyle w:val="8"/>
          <w:rFonts w:hint="eastAsia" w:ascii="仿宋_GB2312" w:hAnsi="仿宋_GB2312" w:eastAsia="仿宋_GB2312" w:cs="仿宋_GB2312"/>
          <w:b/>
          <w:bCs/>
        </w:rPr>
        <w:t>一、项目基本情况</w:t>
      </w:r>
    </w:p>
    <w:p w14:paraId="7B7F8630">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4"/>
          <w:szCs w:val="24"/>
          <w:lang w:eastAsia="zh-CN"/>
        </w:rPr>
      </w:pPr>
      <w:r>
        <w:rPr>
          <w:rFonts w:hint="eastAsia" w:ascii="仿宋_GB2312" w:hAnsi="仿宋_GB2312" w:eastAsia="仿宋_GB2312" w:cs="仿宋_GB2312"/>
          <w:b w:val="0"/>
          <w:i w:val="0"/>
          <w:color w:val="000000"/>
          <w:sz w:val="24"/>
          <w:szCs w:val="24"/>
          <w:lang w:eastAsia="zh-CN"/>
        </w:rPr>
        <w:t>（一）项目立项背景和依据</w:t>
      </w:r>
    </w:p>
    <w:p w14:paraId="0C92FB1E">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Style w:val="8"/>
          <w:rFonts w:hint="eastAsia" w:ascii="仿宋_GB2312" w:hAnsi="仿宋_GB2312" w:eastAsia="仿宋_GB2312" w:cs="仿宋_GB2312"/>
          <w:sz w:val="24"/>
          <w:szCs w:val="24"/>
        </w:rPr>
      </w:pPr>
      <w:r>
        <w:rPr>
          <w:rStyle w:val="8"/>
          <w:rFonts w:hint="eastAsia" w:ascii="仿宋_GB2312" w:hAnsi="仿宋_GB2312" w:eastAsia="仿宋_GB2312" w:cs="仿宋_GB2312"/>
          <w:sz w:val="24"/>
          <w:szCs w:val="24"/>
        </w:rPr>
        <w:t>《武昌区精神文明建设十三五发展规划》提出，以建设社会主义核心价值体系为主要内容，以巩固全国文明城市创建成果和争创新一轮省、市级文明城区为主线，以提升市民文明素质和城市文明程度为根本任务，以开展“我的中国梦”系列活动为载体，主动适应经济发展新常态和社会转型时期新要求，积极创新内容形式、方法手段和体制机制，努力构筑和谐人际关系和良好社会道德风尚，为建设国家中心城市核心区提供强大精神动力、思想保证和智力支持。根据文件要求，我街道对</w:t>
      </w:r>
      <w:r>
        <w:rPr>
          <w:rStyle w:val="8"/>
          <w:rFonts w:hint="eastAsia" w:ascii="仿宋_GB2312" w:hAnsi="仿宋_GB2312" w:eastAsia="仿宋_GB2312" w:cs="仿宋_GB2312"/>
          <w:sz w:val="24"/>
          <w:szCs w:val="24"/>
          <w:lang w:eastAsia="zh-CN"/>
        </w:rPr>
        <w:t>2020</w:t>
      </w:r>
      <w:r>
        <w:rPr>
          <w:rStyle w:val="8"/>
          <w:rFonts w:hint="eastAsia" w:ascii="仿宋_GB2312" w:hAnsi="仿宋_GB2312" w:eastAsia="仿宋_GB2312" w:cs="仿宋_GB2312"/>
          <w:sz w:val="24"/>
          <w:szCs w:val="24"/>
        </w:rPr>
        <w:t>年文明创建工作经费项目进行预算绩效评价。</w:t>
      </w:r>
    </w:p>
    <w:p w14:paraId="7DB2185B">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b w:val="0"/>
          <w:i w:val="0"/>
          <w:color w:val="000000"/>
          <w:sz w:val="24"/>
          <w:szCs w:val="24"/>
          <w:lang w:eastAsia="zh-CN"/>
        </w:rPr>
        <w:t>（</w:t>
      </w:r>
      <w:r>
        <w:rPr>
          <w:rFonts w:hint="eastAsia" w:ascii="仿宋_GB2312" w:hAnsi="仿宋_GB2312" w:eastAsia="仿宋_GB2312" w:cs="仿宋_GB2312"/>
          <w:b w:val="0"/>
          <w:i w:val="0"/>
          <w:color w:val="000000"/>
          <w:sz w:val="24"/>
          <w:szCs w:val="24"/>
        </w:rPr>
        <w:t>二）项目预算绩效目标</w:t>
      </w:r>
    </w:p>
    <w:p w14:paraId="446C73E3">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Style w:val="8"/>
          <w:rFonts w:hint="eastAsia" w:ascii="仿宋_GB2312" w:hAnsi="仿宋_GB2312" w:eastAsia="仿宋_GB2312" w:cs="仿宋_GB2312"/>
          <w:b w:val="0"/>
          <w:i w:val="0"/>
          <w:color w:val="000000"/>
          <w:sz w:val="24"/>
          <w:szCs w:val="24"/>
          <w:lang w:eastAsia="zh-CN"/>
        </w:rPr>
      </w:pPr>
      <w:r>
        <w:rPr>
          <w:rStyle w:val="8"/>
          <w:rFonts w:hint="eastAsia" w:ascii="仿宋_GB2312" w:hAnsi="仿宋_GB2312" w:eastAsia="仿宋_GB2312" w:cs="仿宋_GB2312"/>
          <w:b w:val="0"/>
          <w:i w:val="0"/>
          <w:color w:val="000000"/>
          <w:sz w:val="24"/>
          <w:szCs w:val="24"/>
          <w:lang w:eastAsia="zh-CN"/>
        </w:rPr>
        <w:t>文明创建工作经费，主要用于</w:t>
      </w:r>
      <w:r>
        <w:rPr>
          <w:rStyle w:val="8"/>
          <w:rFonts w:hint="eastAsia" w:ascii="仿宋_GB2312" w:hAnsi="仿宋_GB2312" w:eastAsia="仿宋_GB2312" w:cs="仿宋_GB2312"/>
          <w:b w:val="0"/>
          <w:i w:val="0"/>
          <w:color w:val="000000"/>
          <w:sz w:val="24"/>
          <w:szCs w:val="24"/>
        </w:rPr>
        <w:t>文明交通值守，网吧值守，开展志愿者活动、道德文化讲堂活动和教育活动</w:t>
      </w:r>
      <w:r>
        <w:rPr>
          <w:rStyle w:val="8"/>
          <w:rFonts w:hint="eastAsia" w:ascii="仿宋_GB2312" w:hAnsi="仿宋_GB2312" w:eastAsia="仿宋_GB2312" w:cs="仿宋_GB2312"/>
          <w:b w:val="0"/>
          <w:i w:val="0"/>
          <w:color w:val="000000"/>
          <w:sz w:val="24"/>
          <w:szCs w:val="24"/>
          <w:lang w:eastAsia="zh-CN"/>
        </w:rPr>
        <w:t>，组织文明创建相关培训活动，</w:t>
      </w:r>
      <w:r>
        <w:rPr>
          <w:rStyle w:val="8"/>
          <w:rFonts w:hint="eastAsia" w:ascii="仿宋_GB2312" w:hAnsi="仿宋_GB2312" w:eastAsia="仿宋_GB2312" w:cs="仿宋_GB2312"/>
          <w:b w:val="0"/>
          <w:i w:val="0"/>
          <w:color w:val="000000"/>
          <w:sz w:val="24"/>
          <w:szCs w:val="24"/>
        </w:rPr>
        <w:t>做好每月城市文明程度测评</w:t>
      </w:r>
      <w:r>
        <w:rPr>
          <w:rStyle w:val="8"/>
          <w:rFonts w:hint="eastAsia" w:ascii="仿宋_GB2312" w:hAnsi="仿宋_GB2312" w:eastAsia="仿宋_GB2312" w:cs="仿宋_GB2312"/>
          <w:b w:val="0"/>
          <w:i w:val="0"/>
          <w:color w:val="000000"/>
          <w:sz w:val="24"/>
          <w:szCs w:val="24"/>
          <w:lang w:eastAsia="zh-CN"/>
        </w:rPr>
        <w:t>。</w:t>
      </w:r>
    </w:p>
    <w:p w14:paraId="32B60A75">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Fonts w:hint="eastAsia" w:ascii="仿宋_GB2312" w:hAnsi="仿宋_GB2312" w:eastAsia="仿宋_GB2312" w:cs="仿宋_GB2312"/>
          <w:b/>
          <w:bCs/>
          <w:i w:val="0"/>
          <w:color w:val="000000"/>
          <w:sz w:val="28"/>
          <w:szCs w:val="28"/>
        </w:rPr>
      </w:pPr>
      <w:r>
        <w:rPr>
          <w:rFonts w:hint="eastAsia" w:ascii="仿宋_GB2312" w:hAnsi="仿宋_GB2312" w:eastAsia="仿宋_GB2312" w:cs="仿宋_GB2312"/>
          <w:b/>
          <w:bCs/>
          <w:i w:val="0"/>
          <w:color w:val="000000"/>
          <w:sz w:val="28"/>
          <w:szCs w:val="28"/>
          <w:lang w:eastAsia="zh-CN"/>
        </w:rPr>
        <w:t>二</w:t>
      </w:r>
      <w:r>
        <w:rPr>
          <w:rFonts w:hint="eastAsia" w:ascii="仿宋_GB2312" w:hAnsi="仿宋_GB2312" w:eastAsia="仿宋_GB2312" w:cs="仿宋_GB2312"/>
          <w:b/>
          <w:bCs/>
          <w:i w:val="0"/>
          <w:color w:val="000000"/>
          <w:sz w:val="28"/>
          <w:szCs w:val="28"/>
        </w:rPr>
        <w:t>、项目绩效分析</w:t>
      </w:r>
    </w:p>
    <w:p w14:paraId="516B48BC">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b w:val="0"/>
          <w:i w:val="0"/>
          <w:color w:val="000000"/>
          <w:sz w:val="24"/>
          <w:szCs w:val="24"/>
        </w:rPr>
        <w:t>（一）项目概况</w:t>
      </w:r>
    </w:p>
    <w:p w14:paraId="79B30B49">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b w:val="0"/>
          <w:i w:val="0"/>
          <w:color w:val="000000"/>
          <w:sz w:val="24"/>
          <w:szCs w:val="24"/>
        </w:rPr>
        <w:t>1、业务管理情况</w:t>
      </w:r>
    </w:p>
    <w:p w14:paraId="0D5F9CD0">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rPr>
      </w:pPr>
      <w:r>
        <w:rPr>
          <w:rStyle w:val="8"/>
          <w:rFonts w:hint="eastAsia" w:ascii="仿宋_GB2312" w:hAnsi="仿宋_GB2312" w:eastAsia="仿宋_GB2312" w:cs="仿宋_GB2312"/>
          <w:b w:val="0"/>
          <w:i w:val="0"/>
          <w:color w:val="000000"/>
          <w:sz w:val="24"/>
          <w:szCs w:val="24"/>
          <w:lang w:eastAsia="zh-CN"/>
        </w:rPr>
        <w:t>以建设社会主义核心价值体系为主要内容，以巩固全国文明城市创建成果和争创新一轮文明城区为主线，以提升市民文明素质和城市文明程度为根本任务，开展一系列常态化工作和组织志愿者进行文明过马路、网吧值守、地铁单车、垃圾分类等志愿服务活动，加强未成年人思想道德建设。努力构筑和谐人际关系和良好社会道德风尚。</w:t>
      </w:r>
    </w:p>
    <w:p w14:paraId="4E6324B4">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b w:val="0"/>
          <w:i w:val="0"/>
          <w:color w:val="000000"/>
          <w:sz w:val="24"/>
          <w:szCs w:val="24"/>
        </w:rPr>
        <w:t>2.财务管理情况</w:t>
      </w:r>
    </w:p>
    <w:p w14:paraId="71A17E8C">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sz w:val="24"/>
          <w:szCs w:val="24"/>
          <w:lang w:val="en-US" w:eastAsia="zh-CN"/>
        </w:rPr>
        <w:t>2021年</w:t>
      </w:r>
      <w:r>
        <w:rPr>
          <w:rFonts w:hint="eastAsia" w:ascii="仿宋_GB2312" w:hAnsi="仿宋_GB2312" w:eastAsia="仿宋_GB2312" w:cs="仿宋_GB2312"/>
          <w:sz w:val="24"/>
          <w:szCs w:val="24"/>
        </w:rPr>
        <w:t>文明创建工作经费项目绩效自评综述：项目全年预算数为</w:t>
      </w:r>
      <w:r>
        <w:rPr>
          <w:rFonts w:hint="eastAsia" w:ascii="仿宋_GB2312" w:hAnsi="仿宋_GB2312" w:eastAsia="仿宋_GB2312" w:cs="仿宋_GB2312"/>
          <w:sz w:val="24"/>
          <w:szCs w:val="24"/>
          <w:lang w:val="en-US" w:eastAsia="zh-CN"/>
        </w:rPr>
        <w:t>80</w:t>
      </w:r>
      <w:r>
        <w:rPr>
          <w:rFonts w:hint="eastAsia" w:ascii="仿宋_GB2312" w:hAnsi="仿宋_GB2312" w:eastAsia="仿宋_GB2312" w:cs="仿宋_GB2312"/>
          <w:sz w:val="24"/>
          <w:szCs w:val="24"/>
        </w:rPr>
        <w:t>万元，执行数为</w:t>
      </w:r>
      <w:r>
        <w:rPr>
          <w:rFonts w:hint="eastAsia" w:ascii="仿宋_GB2312" w:hAnsi="仿宋_GB2312" w:eastAsia="仿宋_GB2312" w:cs="仿宋_GB2312"/>
          <w:sz w:val="24"/>
          <w:szCs w:val="24"/>
          <w:lang w:val="en-US" w:eastAsia="zh-CN"/>
        </w:rPr>
        <w:t>80</w:t>
      </w:r>
      <w:r>
        <w:rPr>
          <w:rFonts w:hint="eastAsia" w:ascii="仿宋_GB2312" w:hAnsi="仿宋_GB2312" w:eastAsia="仿宋_GB2312" w:cs="仿宋_GB2312"/>
          <w:sz w:val="24"/>
          <w:szCs w:val="24"/>
        </w:rPr>
        <w:t>万元，完成预算的</w:t>
      </w:r>
      <w:r>
        <w:rPr>
          <w:rFonts w:hint="eastAsia" w:ascii="仿宋_GB2312" w:hAnsi="仿宋_GB2312" w:eastAsia="仿宋_GB2312" w:cs="仿宋_GB2312"/>
          <w:sz w:val="24"/>
          <w:szCs w:val="24"/>
          <w:lang w:val="en-US" w:eastAsia="zh-CN"/>
        </w:rPr>
        <w:t>100</w:t>
      </w:r>
      <w:r>
        <w:rPr>
          <w:rFonts w:hint="eastAsia" w:ascii="仿宋_GB2312" w:hAnsi="仿宋_GB2312" w:eastAsia="仿宋_GB2312" w:cs="仿宋_GB2312"/>
          <w:sz w:val="24"/>
          <w:szCs w:val="24"/>
        </w:rPr>
        <w:t>%。</w:t>
      </w:r>
    </w:p>
    <w:p w14:paraId="0DCFAAA7">
      <w:pPr>
        <w:pStyle w:val="6"/>
        <w:keepNext w:val="0"/>
        <w:keepLines w:val="0"/>
        <w:pageBreakBefore w:val="0"/>
        <w:widowControl/>
        <w:numPr>
          <w:ilvl w:val="0"/>
          <w:numId w:val="1"/>
        </w:numPr>
        <w:kinsoku/>
        <w:wordWrap/>
        <w:overflowPunct/>
        <w:topLinePunct w:val="0"/>
        <w:autoSpaceDE/>
        <w:autoSpaceDN/>
        <w:bidi w:val="0"/>
        <w:adjustRightInd w:val="0"/>
        <w:snapToGrid w:val="0"/>
        <w:spacing w:after="200" w:line="360" w:lineRule="auto"/>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4"/>
          <w:szCs w:val="24"/>
          <w:lang w:eastAsia="zh-CN"/>
        </w:rPr>
      </w:pPr>
      <w:r>
        <w:rPr>
          <w:rFonts w:hint="eastAsia" w:ascii="仿宋_GB2312" w:hAnsi="仿宋_GB2312" w:eastAsia="仿宋_GB2312" w:cs="仿宋_GB2312"/>
          <w:b w:val="0"/>
          <w:i w:val="0"/>
          <w:color w:val="000000"/>
          <w:sz w:val="24"/>
          <w:szCs w:val="24"/>
        </w:rPr>
        <w:t>项目预算绩效目标的</w:t>
      </w:r>
      <w:r>
        <w:rPr>
          <w:rFonts w:hint="eastAsia" w:ascii="仿宋_GB2312" w:hAnsi="仿宋_GB2312" w:eastAsia="仿宋_GB2312" w:cs="仿宋_GB2312"/>
          <w:b w:val="0"/>
          <w:i w:val="0"/>
          <w:color w:val="000000"/>
          <w:sz w:val="24"/>
          <w:szCs w:val="24"/>
          <w:lang w:eastAsia="zh-CN"/>
        </w:rPr>
        <w:t>完成情况及效果</w:t>
      </w:r>
    </w:p>
    <w:p w14:paraId="1F92CD97">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Style w:val="8"/>
          <w:rFonts w:hint="eastAsia" w:ascii="仿宋_GB2312" w:hAnsi="仿宋_GB2312" w:eastAsia="仿宋_GB2312" w:cs="仿宋_GB2312"/>
          <w:b w:val="0"/>
          <w:i w:val="0"/>
          <w:color w:val="000000"/>
          <w:sz w:val="24"/>
          <w:szCs w:val="24"/>
          <w:lang w:eastAsia="zh-CN"/>
        </w:rPr>
      </w:pPr>
      <w:r>
        <w:rPr>
          <w:rStyle w:val="8"/>
          <w:rFonts w:hint="eastAsia" w:ascii="仿宋_GB2312" w:hAnsi="仿宋_GB2312" w:eastAsia="仿宋_GB2312" w:cs="仿宋_GB2312"/>
          <w:b w:val="0"/>
          <w:i w:val="0"/>
          <w:color w:val="000000"/>
          <w:sz w:val="24"/>
          <w:szCs w:val="24"/>
          <w:lang w:eastAsia="zh-CN"/>
        </w:rPr>
        <w:t>一是组织开展“我们的节日”主题活动、志愿服务活动、“向国旗敬礼”活动、“迎军运 讲文明 树新风”系列活动等共70场，参与6500余人次。</w:t>
      </w:r>
    </w:p>
    <w:p w14:paraId="307F0F7F">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Style w:val="8"/>
          <w:rFonts w:hint="eastAsia" w:ascii="仿宋_GB2312" w:hAnsi="仿宋_GB2312" w:eastAsia="仿宋_GB2312" w:cs="仿宋_GB2312"/>
          <w:b w:val="0"/>
          <w:i w:val="0"/>
          <w:color w:val="000000"/>
          <w:sz w:val="24"/>
          <w:szCs w:val="24"/>
          <w:lang w:eastAsia="zh-CN"/>
        </w:rPr>
      </w:pPr>
      <w:r>
        <w:rPr>
          <w:rStyle w:val="8"/>
          <w:rFonts w:hint="eastAsia" w:ascii="仿宋_GB2312" w:hAnsi="仿宋_GB2312" w:eastAsia="仿宋_GB2312" w:cs="仿宋_GB2312"/>
          <w:b w:val="0"/>
          <w:i w:val="0"/>
          <w:color w:val="000000"/>
          <w:sz w:val="24"/>
          <w:szCs w:val="24"/>
          <w:lang w:eastAsia="zh-CN"/>
        </w:rPr>
        <w:t>二是典型人物引领培育发扬核心价值观。寻找“最美家庭”活动选树典型，在辖区开展道德模范、身边好人等先进典型的事迹宣讲活动20余场，向区文明办累计选送8位“身边好人”和4名“新时代好少年”，借由典型事迹培育社会主义核心价值观；</w:t>
      </w:r>
    </w:p>
    <w:p w14:paraId="51321EC9">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Style w:val="8"/>
          <w:rFonts w:hint="eastAsia" w:ascii="仿宋_GB2312" w:hAnsi="仿宋_GB2312" w:eastAsia="仿宋_GB2312" w:cs="仿宋_GB2312"/>
          <w:b w:val="0"/>
          <w:i w:val="0"/>
          <w:color w:val="000000"/>
          <w:sz w:val="24"/>
          <w:szCs w:val="24"/>
          <w:lang w:eastAsia="zh-CN"/>
        </w:rPr>
      </w:pPr>
      <w:r>
        <w:rPr>
          <w:rStyle w:val="8"/>
          <w:rFonts w:hint="eastAsia" w:ascii="仿宋_GB2312" w:hAnsi="仿宋_GB2312" w:eastAsia="仿宋_GB2312" w:cs="仿宋_GB2312"/>
          <w:b w:val="0"/>
          <w:i w:val="0"/>
          <w:color w:val="000000"/>
          <w:sz w:val="24"/>
          <w:szCs w:val="24"/>
          <w:lang w:eastAsia="zh-CN"/>
        </w:rPr>
        <w:t>三是做好宣传和意识形态工作。办好</w:t>
      </w:r>
      <w:bookmarkStart w:id="0" w:name="_GoBack"/>
      <w:bookmarkEnd w:id="0"/>
      <w:r>
        <w:rPr>
          <w:rStyle w:val="8"/>
          <w:rFonts w:hint="eastAsia" w:ascii="仿宋_GB2312" w:hAnsi="仿宋_GB2312" w:eastAsia="仿宋_GB2312" w:cs="仿宋_GB2312"/>
          <w:b w:val="0"/>
          <w:i w:val="0"/>
          <w:color w:val="000000"/>
          <w:sz w:val="24"/>
          <w:szCs w:val="24"/>
          <w:lang w:eastAsia="zh-CN"/>
        </w:rPr>
        <w:t>习近平新时代中国特色社会主义思想武昌周周讲主题学习活动黄鹤楼街子讲堂，共开展活动45次，线下参加人数2700余人次。做好军运会宣传工作，制作张贴相关横幅和海报，发放宣传品近万份。做好庆国庆宣传工作，更新街道宣传栏，悬挂灯笼、国旗以制造良好的节日氛围，激发广大群众爱国热情。加强阵地建设，街道落实意识形态阵地管理制度，加大街道和社区各项工作宣传力度，累计报道36次。</w:t>
      </w:r>
    </w:p>
    <w:p w14:paraId="50CEC3E4">
      <w:pPr>
        <w:pStyle w:val="6"/>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jc w:val="both"/>
        <w:textAlignment w:val="auto"/>
        <w:outlineLvl w:val="9"/>
        <w:rPr>
          <w:rFonts w:hint="eastAsia" w:ascii="仿宋_GB2312" w:hAnsi="仿宋_GB2312" w:eastAsia="仿宋_GB2312" w:cs="仿宋_GB2312"/>
          <w:b w:val="0"/>
          <w:i w:val="0"/>
          <w:color w:val="000000"/>
          <w:sz w:val="24"/>
          <w:szCs w:val="24"/>
          <w:lang w:eastAsia="zh-CN"/>
        </w:rPr>
      </w:pPr>
    </w:p>
    <w:p w14:paraId="0A535C9C">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Style w:val="8"/>
          <w:rFonts w:hint="eastAsia" w:ascii="仿宋_GB2312" w:hAnsi="仿宋_GB2312" w:eastAsia="仿宋_GB2312" w:cs="仿宋_GB2312"/>
          <w:b w:val="0"/>
          <w:i w:val="0"/>
          <w:color w:val="000000"/>
        </w:rPr>
      </w:pPr>
      <w:r>
        <w:rPr>
          <w:rStyle w:val="8"/>
          <w:rFonts w:hint="eastAsia" w:ascii="仿宋_GB2312" w:hAnsi="仿宋_GB2312" w:eastAsia="仿宋_GB2312" w:cs="仿宋_GB2312"/>
          <w:b w:val="0"/>
          <w:i w:val="0"/>
          <w:color w:val="000000"/>
          <w:lang w:eastAsia="zh-CN"/>
        </w:rPr>
        <w:t>三</w:t>
      </w:r>
      <w:r>
        <w:rPr>
          <w:rStyle w:val="8"/>
          <w:rFonts w:hint="eastAsia" w:ascii="仿宋_GB2312" w:hAnsi="仿宋_GB2312" w:eastAsia="仿宋_GB2312" w:cs="仿宋_GB2312"/>
          <w:b w:val="0"/>
          <w:i w:val="0"/>
          <w:color w:val="000000"/>
        </w:rPr>
        <w:t>、自评结论</w:t>
      </w:r>
    </w:p>
    <w:p w14:paraId="1D94E8B9">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预算执行情况：</w:t>
      </w:r>
      <w:r>
        <w:rPr>
          <w:rFonts w:hint="eastAsia" w:ascii="仿宋_GB2312" w:hAnsi="仿宋_GB2312" w:eastAsia="仿宋_GB2312" w:cs="仿宋_GB2312"/>
          <w:b w:val="0"/>
          <w:i w:val="0"/>
          <w:color w:val="000000"/>
          <w:sz w:val="24"/>
          <w:szCs w:val="24"/>
          <w:lang w:eastAsia="zh-CN"/>
        </w:rPr>
        <w:t>2020</w:t>
      </w:r>
      <w:r>
        <w:rPr>
          <w:rFonts w:hint="eastAsia" w:ascii="仿宋_GB2312" w:hAnsi="仿宋_GB2312" w:eastAsia="仿宋_GB2312" w:cs="仿宋_GB2312"/>
          <w:b w:val="0"/>
          <w:i w:val="0"/>
          <w:color w:val="000000"/>
          <w:sz w:val="24"/>
          <w:szCs w:val="24"/>
        </w:rPr>
        <w:t>年度</w:t>
      </w:r>
      <w:r>
        <w:rPr>
          <w:rFonts w:hint="eastAsia" w:ascii="仿宋_GB2312" w:hAnsi="仿宋_GB2312" w:eastAsia="仿宋_GB2312" w:cs="仿宋_GB2312"/>
          <w:sz w:val="24"/>
          <w:szCs w:val="24"/>
        </w:rPr>
        <w:t>项目全年预算数为1</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0万元，执行数为</w:t>
      </w:r>
      <w:r>
        <w:rPr>
          <w:rFonts w:hint="eastAsia" w:ascii="仿宋_GB2312" w:hAnsi="仿宋_GB2312" w:eastAsia="仿宋_GB2312" w:cs="仿宋_GB2312"/>
          <w:sz w:val="24"/>
          <w:szCs w:val="24"/>
          <w:lang w:val="en-US" w:eastAsia="zh-CN"/>
        </w:rPr>
        <w:t>100</w:t>
      </w:r>
      <w:r>
        <w:rPr>
          <w:rFonts w:hint="eastAsia" w:ascii="仿宋_GB2312" w:hAnsi="仿宋_GB2312" w:eastAsia="仿宋_GB2312" w:cs="仿宋_GB2312"/>
          <w:sz w:val="24"/>
          <w:szCs w:val="24"/>
        </w:rPr>
        <w:t>万元，完成预算的</w:t>
      </w:r>
      <w:r>
        <w:rPr>
          <w:rFonts w:hint="eastAsia" w:ascii="仿宋_GB2312" w:hAnsi="仿宋_GB2312" w:eastAsia="仿宋_GB2312" w:cs="仿宋_GB2312"/>
          <w:sz w:val="24"/>
          <w:szCs w:val="24"/>
          <w:lang w:val="en-US" w:eastAsia="zh-CN"/>
        </w:rPr>
        <w:t>100</w:t>
      </w:r>
      <w:r>
        <w:rPr>
          <w:rFonts w:hint="eastAsia" w:ascii="仿宋_GB2312" w:hAnsi="仿宋_GB2312" w:eastAsia="仿宋_GB2312" w:cs="仿宋_GB2312"/>
          <w:sz w:val="24"/>
          <w:szCs w:val="24"/>
        </w:rPr>
        <w:t>%。</w:t>
      </w:r>
    </w:p>
    <w:p w14:paraId="4C9F2FAE">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b w:val="0"/>
          <w:i w:val="0"/>
          <w:color w:val="000000"/>
          <w:sz w:val="24"/>
          <w:szCs w:val="24"/>
        </w:rPr>
        <w:t>项目绩效情况：该项目资金的投入经费，保障了街道</w:t>
      </w:r>
      <w:r>
        <w:rPr>
          <w:rFonts w:hint="eastAsia" w:ascii="仿宋_GB2312" w:hAnsi="仿宋_GB2312" w:eastAsia="仿宋_GB2312" w:cs="仿宋_GB2312"/>
          <w:b w:val="0"/>
          <w:i w:val="0"/>
          <w:color w:val="000000"/>
          <w:sz w:val="24"/>
          <w:szCs w:val="24"/>
          <w:lang w:eastAsia="zh-CN"/>
        </w:rPr>
        <w:t>文明创建工作</w:t>
      </w:r>
      <w:r>
        <w:rPr>
          <w:rFonts w:hint="eastAsia" w:ascii="仿宋_GB2312" w:hAnsi="仿宋_GB2312" w:eastAsia="仿宋_GB2312" w:cs="仿宋_GB2312"/>
          <w:b w:val="0"/>
          <w:i w:val="0"/>
          <w:color w:val="000000"/>
          <w:sz w:val="24"/>
          <w:szCs w:val="24"/>
        </w:rPr>
        <w:t>的顺利进行。</w:t>
      </w:r>
    </w:p>
    <w:p w14:paraId="3C9C813A">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lang w:eastAsia="zh-CN"/>
        </w:rPr>
      </w:pPr>
      <w:r>
        <w:rPr>
          <w:rFonts w:hint="eastAsia" w:ascii="仿宋_GB2312" w:hAnsi="仿宋_GB2312" w:eastAsia="仿宋_GB2312" w:cs="仿宋_GB2312"/>
          <w:b w:val="0"/>
          <w:i w:val="0"/>
          <w:color w:val="000000"/>
          <w:sz w:val="24"/>
          <w:szCs w:val="24"/>
        </w:rPr>
        <w:t>综合项目支出绩效体系，我街道</w:t>
      </w:r>
      <w:r>
        <w:rPr>
          <w:rFonts w:hint="eastAsia" w:ascii="仿宋_GB2312" w:hAnsi="仿宋_GB2312" w:eastAsia="仿宋_GB2312" w:cs="仿宋_GB2312"/>
          <w:b w:val="0"/>
          <w:i w:val="0"/>
          <w:color w:val="000000"/>
          <w:sz w:val="24"/>
          <w:szCs w:val="24"/>
          <w:lang w:eastAsia="zh-CN"/>
        </w:rPr>
        <w:t>文明创建工作</w:t>
      </w:r>
      <w:r>
        <w:rPr>
          <w:rFonts w:hint="eastAsia" w:ascii="仿宋_GB2312" w:hAnsi="仿宋_GB2312" w:eastAsia="仿宋_GB2312" w:cs="仿宋_GB2312"/>
          <w:b w:val="0"/>
          <w:i w:val="0"/>
          <w:color w:val="000000"/>
          <w:sz w:val="24"/>
          <w:szCs w:val="24"/>
        </w:rPr>
        <w:t>建设经费项目绩效自评总分</w:t>
      </w:r>
      <w:r>
        <w:rPr>
          <w:rFonts w:hint="eastAsia" w:ascii="仿宋_GB2312" w:hAnsi="仿宋_GB2312" w:eastAsia="仿宋_GB2312" w:cs="仿宋_GB2312"/>
          <w:b w:val="0"/>
          <w:i w:val="0"/>
          <w:color w:val="000000"/>
          <w:sz w:val="24"/>
          <w:szCs w:val="24"/>
          <w:lang w:val="en-US" w:eastAsia="zh-CN"/>
        </w:rPr>
        <w:t>97</w:t>
      </w:r>
      <w:r>
        <w:rPr>
          <w:rFonts w:hint="eastAsia" w:ascii="仿宋_GB2312" w:hAnsi="仿宋_GB2312" w:eastAsia="仿宋_GB2312" w:cs="仿宋_GB2312"/>
          <w:b w:val="0"/>
          <w:i w:val="0"/>
          <w:color w:val="000000"/>
          <w:sz w:val="24"/>
          <w:szCs w:val="24"/>
        </w:rPr>
        <w:t>分</w:t>
      </w:r>
      <w:r>
        <w:rPr>
          <w:rFonts w:hint="eastAsia" w:ascii="仿宋_GB2312" w:hAnsi="仿宋_GB2312" w:eastAsia="仿宋_GB2312" w:cs="仿宋_GB2312"/>
          <w:b w:val="0"/>
          <w:i w:val="0"/>
          <w:color w:val="000000"/>
          <w:sz w:val="24"/>
          <w:szCs w:val="24"/>
          <w:lang w:eastAsia="zh-CN"/>
        </w:rPr>
        <w:t>（详见项目绩效自评表）</w:t>
      </w:r>
    </w:p>
    <w:p w14:paraId="12BE7D87">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lang w:eastAsia="zh-CN"/>
        </w:rPr>
        <w:t>四、</w:t>
      </w:r>
      <w:r>
        <w:rPr>
          <w:rFonts w:hint="eastAsia" w:ascii="仿宋_GB2312" w:hAnsi="仿宋_GB2312" w:eastAsia="仿宋_GB2312" w:cs="仿宋_GB2312"/>
          <w:sz w:val="24"/>
          <w:szCs w:val="24"/>
        </w:rPr>
        <w:t>主要经验及做法、存在的问题和</w:t>
      </w:r>
      <w:r>
        <w:rPr>
          <w:rFonts w:hint="eastAsia" w:ascii="仿宋_GB2312" w:hAnsi="仿宋_GB2312" w:eastAsia="仿宋_GB2312" w:cs="仿宋_GB2312"/>
          <w:sz w:val="24"/>
          <w:szCs w:val="24"/>
          <w:lang w:eastAsia="zh-CN"/>
        </w:rPr>
        <w:t>改进措施</w:t>
      </w:r>
    </w:p>
    <w:p w14:paraId="46B47626">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0"/>
        <w:jc w:val="both"/>
        <w:textAlignment w:val="auto"/>
        <w:outlineLvl w:val="9"/>
        <w:rPr>
          <w:rFonts w:hint="eastAsia" w:ascii="仿宋_GB2312" w:hAnsi="仿宋_GB2312" w:eastAsia="仿宋_GB2312" w:cs="仿宋_GB2312"/>
          <w:b w:val="0"/>
          <w:i w:val="0"/>
          <w:color w:val="000000"/>
          <w:sz w:val="24"/>
          <w:szCs w:val="24"/>
          <w:lang w:val="en-US" w:eastAsia="zh-CN"/>
        </w:rPr>
      </w:pPr>
      <w:r>
        <w:rPr>
          <w:rFonts w:hint="eastAsia" w:ascii="仿宋_GB2312" w:hAnsi="仿宋_GB2312" w:eastAsia="仿宋_GB2312" w:cs="仿宋_GB2312"/>
          <w:b w:val="0"/>
          <w:i w:val="0"/>
          <w:color w:val="000000"/>
          <w:sz w:val="24"/>
          <w:szCs w:val="24"/>
          <w:lang w:val="en-US" w:eastAsia="zh-CN"/>
        </w:rPr>
        <w:t>（一）主要经验及做法</w:t>
      </w:r>
    </w:p>
    <w:p w14:paraId="6BF1DDBB">
      <w:pPr>
        <w:pStyle w:val="6"/>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黄鹤楼</w:t>
      </w:r>
      <w:r>
        <w:rPr>
          <w:rFonts w:hint="eastAsia" w:ascii="仿宋_GB2312" w:hAnsi="仿宋_GB2312" w:eastAsia="仿宋_GB2312" w:cs="仿宋_GB2312"/>
          <w:sz w:val="24"/>
          <w:szCs w:val="24"/>
        </w:rPr>
        <w:t>街党工委高度重视全国文明城市创建工作，切实做到强化领导，夯实责任，确保全国文明城市创建工作顺利开展。成立了由街道党工委书记、主管领导、相关科室及社区单位共同参与全国文明城市创建委员会，对辖区实行包保责任制，定期检查、指导和督促，全面形成以“党工委为核心，各职能部门为基础，居民群众为主体，社区单位共同参与”的文明创建新格局。</w:t>
      </w:r>
    </w:p>
    <w:p w14:paraId="0D694B59">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0"/>
        <w:jc w:val="both"/>
        <w:textAlignment w:val="auto"/>
        <w:outlineLvl w:val="9"/>
        <w:rPr>
          <w:rFonts w:hint="default" w:ascii="仿宋_GB2312" w:hAnsi="仿宋_GB2312" w:eastAsia="仿宋_GB2312" w:cs="仿宋_GB2312"/>
          <w:b w:val="0"/>
          <w:i w:val="0"/>
          <w:color w:val="000000"/>
          <w:sz w:val="24"/>
          <w:szCs w:val="24"/>
          <w:lang w:val="en-US" w:eastAsia="zh-CN"/>
        </w:rPr>
      </w:pPr>
    </w:p>
    <w:p w14:paraId="365E1CCF">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（二）存在问题</w:t>
      </w:r>
    </w:p>
    <w:p w14:paraId="1EBFC76F">
      <w:pPr>
        <w:pStyle w:val="6"/>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是培训力度不够。相关工作人员业务水平仍有提升空间，导致宣传工作存在盲点。二是宣传方式不够。在进行文明创建宣传过程中的借助的手段、方式缺乏创新，宣传效果有待改进。三是宣传广度不够。文明创建大多结合当前重点工作进行宣传，但如未成年人保护等部分常态化工作宣传欠缺。</w:t>
      </w:r>
    </w:p>
    <w:p w14:paraId="18E6D71A">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改进措施</w:t>
      </w:r>
    </w:p>
    <w:p w14:paraId="062D64EB">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right="0" w:rightChars="0" w:firstLine="480" w:firstLineChars="200"/>
        <w:jc w:val="both"/>
        <w:textAlignment w:val="auto"/>
        <w:outlineLvl w:val="9"/>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一是结合主题教育，持续深入开展文明创建等相关工作，挖掘大众喜闻乐见宣传文化，将宣传重心下移。二是加大与新闻媒体联系，挖掘辖区优秀资源，逐步扩大宣传影响力。三是制作相关宣传用品，覆盖文明创建相关内容，提升宣传的广度和深度。</w:t>
      </w:r>
    </w:p>
    <w:p w14:paraId="1AC15343">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firstLine="480" w:firstLineChars="200"/>
        <w:jc w:val="both"/>
        <w:textAlignment w:val="auto"/>
        <w:outlineLvl w:val="9"/>
        <w:rPr>
          <w:rFonts w:hint="eastAsia" w:ascii="仿宋_GB2312" w:hAnsi="仿宋_GB2312" w:eastAsia="仿宋_GB2312" w:cs="仿宋_GB2312"/>
          <w:sz w:val="24"/>
          <w:szCs w:val="24"/>
        </w:rPr>
      </w:pPr>
    </w:p>
    <w:p w14:paraId="19AF42D9">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default" w:ascii="仿宋_GB2312" w:hAnsi="仿宋_GB2312" w:eastAsia="仿宋_GB2312" w:cs="仿宋_GB2312"/>
          <w:sz w:val="24"/>
          <w:szCs w:val="24"/>
          <w:lang w:val="en-US" w:eastAsia="zh-CN"/>
        </w:rPr>
      </w:pPr>
    </w:p>
    <w:p w14:paraId="12C0E0A9">
      <w:pPr>
        <w:pStyle w:val="6"/>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both"/>
        <w:textAlignment w:val="auto"/>
        <w:outlineLvl w:val="9"/>
        <w:rPr>
          <w:rStyle w:val="8"/>
          <w:rFonts w:hint="eastAsia"/>
          <w:b w:val="0"/>
          <w:i w:val="0"/>
          <w:color w:val="000000"/>
          <w:lang w:eastAsia="zh-CN"/>
        </w:rPr>
      </w:pPr>
      <w:r>
        <w:rPr>
          <w:rStyle w:val="8"/>
          <w:rFonts w:hint="eastAsia"/>
          <w:b w:val="0"/>
          <w:i w:val="0"/>
          <w:color w:val="000000"/>
          <w:lang w:eastAsia="zh-CN"/>
        </w:rPr>
        <w:t>五、2020年度文明创建工作经费项目绩效自评表</w:t>
      </w:r>
    </w:p>
    <w:tbl>
      <w:tblPr>
        <w:tblStyle w:val="4"/>
        <w:tblW w:w="8640" w:type="dxa"/>
        <w:tblInd w:w="0" w:type="dxa"/>
        <w:tblLayout w:type="fixed"/>
        <w:tblCellMar>
          <w:top w:w="15" w:type="dxa"/>
          <w:left w:w="15" w:type="dxa"/>
          <w:bottom w:w="15" w:type="dxa"/>
          <w:right w:w="15" w:type="dxa"/>
        </w:tblCellMar>
      </w:tblPr>
      <w:tblGrid>
        <w:gridCol w:w="567"/>
        <w:gridCol w:w="1533"/>
        <w:gridCol w:w="666"/>
        <w:gridCol w:w="4471"/>
        <w:gridCol w:w="1403"/>
      </w:tblGrid>
      <w:tr w14:paraId="00C21374">
        <w:tblPrEx>
          <w:tblCellMar>
            <w:top w:w="15" w:type="dxa"/>
            <w:left w:w="15" w:type="dxa"/>
            <w:bottom w:w="15" w:type="dxa"/>
            <w:right w:w="15" w:type="dxa"/>
          </w:tblCellMar>
        </w:tblPrEx>
        <w:trPr>
          <w:trHeight w:val="482" w:hRule="atLeast"/>
          <w:tblHeader/>
        </w:trPr>
        <w:tc>
          <w:tcPr>
            <w:tcW w:w="2100" w:type="dxa"/>
            <w:gridSpan w:val="2"/>
            <w:tcBorders>
              <w:top w:val="single" w:color="000000" w:sz="4" w:space="0"/>
              <w:left w:val="single" w:color="000000" w:sz="4" w:space="0"/>
              <w:bottom w:val="single" w:color="000000" w:sz="4" w:space="0"/>
              <w:right w:val="single" w:color="000000" w:sz="4" w:space="0"/>
            </w:tcBorders>
            <w:vAlign w:val="center"/>
          </w:tcPr>
          <w:p w14:paraId="571BAFC5">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指标名称（权重）</w:t>
            </w:r>
          </w:p>
        </w:tc>
        <w:tc>
          <w:tcPr>
            <w:tcW w:w="666" w:type="dxa"/>
            <w:tcBorders>
              <w:top w:val="single" w:color="000000" w:sz="4" w:space="0"/>
              <w:left w:val="single" w:color="000000" w:sz="4" w:space="0"/>
              <w:bottom w:val="single" w:color="000000" w:sz="4" w:space="0"/>
              <w:right w:val="single" w:color="000000" w:sz="4" w:space="0"/>
            </w:tcBorders>
            <w:vAlign w:val="center"/>
          </w:tcPr>
          <w:p w14:paraId="6C09F0FB">
            <w:pPr>
              <w:widowControl/>
              <w:spacing w:line="240" w:lineRule="auto"/>
              <w:ind w:firstLine="0" w:firstLineChars="0"/>
              <w:jc w:val="center"/>
              <w:textAlignment w:val="center"/>
              <w:rPr>
                <w:rFonts w:hint="eastAsia" w:ascii="Arial Narrow" w:hAnsi="Arial Narrow" w:eastAsia="仿宋_GB2312" w:cs="仿宋_GB2312"/>
                <w:sz w:val="21"/>
                <w:lang w:eastAsia="zh-CN"/>
              </w:rPr>
            </w:pPr>
            <w:r>
              <w:rPr>
                <w:rFonts w:hint="eastAsia" w:ascii="Arial Narrow" w:hAnsi="Arial Narrow" w:cs="仿宋_GB2312"/>
                <w:kern w:val="0"/>
                <w:sz w:val="21"/>
                <w:lang w:eastAsia="zh-CN" w:bidi="ar"/>
              </w:rPr>
              <w:t>得分</w:t>
            </w:r>
          </w:p>
        </w:tc>
        <w:tc>
          <w:tcPr>
            <w:tcW w:w="4471" w:type="dxa"/>
            <w:tcBorders>
              <w:top w:val="single" w:color="000000" w:sz="4" w:space="0"/>
              <w:left w:val="single" w:color="000000" w:sz="4" w:space="0"/>
              <w:bottom w:val="single" w:color="000000" w:sz="4" w:space="0"/>
              <w:right w:val="single" w:color="000000" w:sz="4" w:space="0"/>
            </w:tcBorders>
            <w:vAlign w:val="center"/>
          </w:tcPr>
          <w:p w14:paraId="0598032E">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评分细则</w:t>
            </w:r>
          </w:p>
        </w:tc>
        <w:tc>
          <w:tcPr>
            <w:tcW w:w="1403" w:type="dxa"/>
            <w:tcBorders>
              <w:top w:val="single" w:color="000000" w:sz="4" w:space="0"/>
              <w:left w:val="single" w:color="000000" w:sz="4" w:space="0"/>
              <w:bottom w:val="single" w:color="000000" w:sz="4" w:space="0"/>
              <w:right w:val="single" w:color="000000" w:sz="4" w:space="0"/>
            </w:tcBorders>
            <w:vAlign w:val="center"/>
          </w:tcPr>
          <w:p w14:paraId="7E6A3E9A">
            <w:pPr>
              <w:widowControl/>
              <w:spacing w:line="240" w:lineRule="auto"/>
              <w:ind w:firstLine="0" w:firstLineChars="0"/>
              <w:jc w:val="center"/>
              <w:textAlignment w:val="center"/>
              <w:rPr>
                <w:rFonts w:ascii="Arial Narrow" w:hAnsi="Arial Narrow" w:cs="仿宋_GB2312"/>
                <w:kern w:val="0"/>
                <w:sz w:val="21"/>
                <w:lang w:bidi="ar"/>
              </w:rPr>
            </w:pPr>
            <w:r>
              <w:rPr>
                <w:rFonts w:ascii="Arial Narrow" w:hAnsi="Arial Narrow" w:cs="仿宋_GB2312"/>
                <w:kern w:val="0"/>
                <w:sz w:val="21"/>
                <w:lang w:bidi="ar"/>
              </w:rPr>
              <w:t>绩效标准</w:t>
            </w:r>
          </w:p>
        </w:tc>
      </w:tr>
      <w:tr w14:paraId="7DCF044F">
        <w:tblPrEx>
          <w:tblCellMar>
            <w:top w:w="15" w:type="dxa"/>
            <w:left w:w="15" w:type="dxa"/>
            <w:bottom w:w="15" w:type="dxa"/>
            <w:right w:w="15" w:type="dxa"/>
          </w:tblCellMar>
        </w:tblPrEx>
        <w:trPr>
          <w:trHeight w:val="500"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67820AA8">
            <w:pPr>
              <w:widowControl/>
              <w:spacing w:line="240" w:lineRule="auto"/>
              <w:ind w:firstLine="0" w:firstLineChars="0"/>
              <w:jc w:val="center"/>
              <w:textAlignment w:val="center"/>
              <w:rPr>
                <w:rFonts w:hint="eastAsia" w:ascii="Arial Narrow" w:hAnsi="Arial Narrow" w:eastAsia="仿宋_GB2312" w:cs="仿宋_GB2312"/>
                <w:kern w:val="0"/>
                <w:sz w:val="21"/>
                <w:lang w:eastAsia="zh-CN" w:bidi="ar"/>
              </w:rPr>
            </w:pPr>
            <w:r>
              <w:rPr>
                <w:rFonts w:ascii="Arial Narrow" w:hAnsi="Arial Narrow" w:cs="仿宋_GB2312"/>
                <w:kern w:val="0"/>
                <w:sz w:val="21"/>
                <w:lang w:bidi="ar"/>
              </w:rPr>
              <w:t>项目</w:t>
            </w:r>
          </w:p>
          <w:p w14:paraId="165EC0F1">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立项</w:t>
            </w:r>
          </w:p>
        </w:tc>
        <w:tc>
          <w:tcPr>
            <w:tcW w:w="1533" w:type="dxa"/>
            <w:tcBorders>
              <w:top w:val="single" w:color="000000" w:sz="4" w:space="0"/>
              <w:left w:val="single" w:color="000000" w:sz="4" w:space="0"/>
              <w:bottom w:val="single" w:color="000000" w:sz="4" w:space="0"/>
              <w:right w:val="single" w:color="000000" w:sz="4" w:space="0"/>
            </w:tcBorders>
            <w:vAlign w:val="center"/>
          </w:tcPr>
          <w:p w14:paraId="44F94A05">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项目立项规范性（</w:t>
            </w:r>
            <w:r>
              <w:rPr>
                <w:rFonts w:hint="eastAsia" w:ascii="Arial Narrow" w:hAnsi="Arial Narrow" w:cs="仿宋_GB2312"/>
                <w:kern w:val="0"/>
                <w:sz w:val="21"/>
                <w:lang w:val="en-US" w:eastAsia="zh-CN" w:bidi="ar"/>
              </w:rPr>
              <w:t>4</w:t>
            </w:r>
            <w:r>
              <w:rPr>
                <w:rFonts w:ascii="Arial Narrow" w:hAnsi="Arial Narrow" w:cs="仿宋_GB2312"/>
                <w:kern w:val="0"/>
                <w:sz w:val="21"/>
                <w:lang w:bidi="ar"/>
              </w:rPr>
              <w:t>分）</w:t>
            </w:r>
          </w:p>
        </w:tc>
        <w:tc>
          <w:tcPr>
            <w:tcW w:w="666" w:type="dxa"/>
            <w:tcBorders>
              <w:top w:val="single" w:color="000000" w:sz="4" w:space="0"/>
              <w:left w:val="single" w:color="000000" w:sz="4" w:space="0"/>
              <w:bottom w:val="single" w:color="000000" w:sz="4" w:space="0"/>
              <w:right w:val="single" w:color="000000" w:sz="4" w:space="0"/>
            </w:tcBorders>
            <w:vAlign w:val="center"/>
          </w:tcPr>
          <w:p w14:paraId="38DDC278">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4</w:t>
            </w:r>
          </w:p>
        </w:tc>
        <w:tc>
          <w:tcPr>
            <w:tcW w:w="4471" w:type="dxa"/>
            <w:tcBorders>
              <w:top w:val="single" w:color="000000" w:sz="4" w:space="0"/>
              <w:left w:val="single" w:color="000000" w:sz="4" w:space="0"/>
              <w:bottom w:val="single" w:color="000000" w:sz="4" w:space="0"/>
              <w:right w:val="single" w:color="000000" w:sz="4" w:space="0"/>
            </w:tcBorders>
            <w:vAlign w:val="center"/>
          </w:tcPr>
          <w:p w14:paraId="5091FFA2">
            <w:pPr>
              <w:widowControl/>
              <w:spacing w:line="240" w:lineRule="auto"/>
              <w:ind w:firstLine="0" w:firstLineChars="0"/>
              <w:textAlignment w:val="center"/>
              <w:rPr>
                <w:rFonts w:ascii="Arial Narrow" w:hAnsi="Arial Narrow" w:cs="仿宋_GB2312"/>
                <w:snapToGrid w:val="0"/>
                <w:kern w:val="0"/>
                <w:sz w:val="21"/>
                <w:lang w:bidi="ar"/>
              </w:rPr>
            </w:pPr>
            <w:r>
              <w:rPr>
                <w:rFonts w:ascii="Arial Narrow" w:hAnsi="Arial Narrow" w:cs="仿宋_GB2312"/>
                <w:kern w:val="0"/>
                <w:sz w:val="21"/>
                <w:lang w:bidi="ar"/>
              </w:rPr>
              <w:t>项目按照规定的程序申请设立，提交的文件、材料符合相关要求计2分；事前已经过必要的可行性研究、专家论证、风险评估、集体决策的，计2分；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3DC89280">
            <w:pPr>
              <w:widowControl/>
              <w:spacing w:line="240" w:lineRule="auto"/>
              <w:ind w:firstLine="0" w:firstLineChars="0"/>
              <w:jc w:val="center"/>
              <w:textAlignment w:val="center"/>
              <w:rPr>
                <w:rFonts w:hint="eastAsia" w:ascii="Arial Narrow" w:hAnsi="Arial Narrow" w:cs="仿宋_GB2312"/>
                <w:kern w:val="0"/>
                <w:sz w:val="21"/>
                <w:lang w:bidi="ar"/>
              </w:rPr>
            </w:pPr>
          </w:p>
        </w:tc>
      </w:tr>
      <w:tr w14:paraId="3A8D7125">
        <w:tblPrEx>
          <w:tblCellMar>
            <w:top w:w="15" w:type="dxa"/>
            <w:left w:w="15" w:type="dxa"/>
            <w:bottom w:w="15" w:type="dxa"/>
            <w:right w:w="15" w:type="dxa"/>
          </w:tblCellMar>
        </w:tblPrEx>
        <w:trPr>
          <w:trHeight w:val="77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16AC3B9C">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5E8C4444">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绩效目标合理性（4分）</w:t>
            </w:r>
          </w:p>
        </w:tc>
        <w:tc>
          <w:tcPr>
            <w:tcW w:w="666" w:type="dxa"/>
            <w:tcBorders>
              <w:top w:val="single" w:color="000000" w:sz="4" w:space="0"/>
              <w:left w:val="single" w:color="000000" w:sz="4" w:space="0"/>
              <w:bottom w:val="single" w:color="000000" w:sz="4" w:space="0"/>
              <w:right w:val="single" w:color="000000" w:sz="4" w:space="0"/>
            </w:tcBorders>
            <w:vAlign w:val="center"/>
          </w:tcPr>
          <w:p w14:paraId="02ADD707">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4</w:t>
            </w:r>
          </w:p>
        </w:tc>
        <w:tc>
          <w:tcPr>
            <w:tcW w:w="4471" w:type="dxa"/>
            <w:tcBorders>
              <w:top w:val="single" w:color="000000" w:sz="4" w:space="0"/>
              <w:left w:val="single" w:color="000000" w:sz="4" w:space="0"/>
              <w:bottom w:val="single" w:color="000000" w:sz="4" w:space="0"/>
              <w:right w:val="single" w:color="000000" w:sz="4" w:space="0"/>
            </w:tcBorders>
            <w:vAlign w:val="center"/>
          </w:tcPr>
          <w:p w14:paraId="66D11270">
            <w:pPr>
              <w:widowControl/>
              <w:spacing w:line="240" w:lineRule="auto"/>
              <w:ind w:firstLine="0" w:firstLineChars="0"/>
              <w:jc w:val="left"/>
              <w:textAlignment w:val="center"/>
              <w:rPr>
                <w:rFonts w:ascii="Arial Narrow" w:hAnsi="Arial Narrow" w:cs="仿宋_GB2312"/>
                <w:snapToGrid w:val="0"/>
                <w:kern w:val="0"/>
                <w:sz w:val="21"/>
                <w:lang w:bidi="ar"/>
              </w:rPr>
            </w:pPr>
            <w:r>
              <w:rPr>
                <w:rFonts w:ascii="Arial Narrow" w:hAnsi="Arial Narrow" w:cs="楷体_GB2312"/>
                <w:kern w:val="0"/>
                <w:sz w:val="21"/>
                <w:lang w:bidi="ar"/>
              </w:rPr>
              <w:t>项目符合国家相关法律法规、国民经济发展规划和党委政府决策计1分，与项目实施单位或委托单位职责密切相关计1分，为促进事业发展所必需计1分，项目预期产出效益和效果符合正常的业绩水平计1分。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11E8EB4F">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19AC6726">
        <w:tblPrEx>
          <w:tblCellMar>
            <w:top w:w="15" w:type="dxa"/>
            <w:left w:w="15" w:type="dxa"/>
            <w:bottom w:w="15" w:type="dxa"/>
            <w:right w:w="15" w:type="dxa"/>
          </w:tblCellMar>
        </w:tblPrEx>
        <w:trPr>
          <w:trHeight w:val="770"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789163FB">
            <w:pPr>
              <w:widowControl/>
              <w:spacing w:line="240" w:lineRule="auto"/>
              <w:ind w:firstLine="0" w:firstLineChars="0"/>
              <w:jc w:val="center"/>
              <w:textAlignment w:val="center"/>
              <w:rPr>
                <w:rFonts w:hint="eastAsia" w:ascii="Arial Narrow" w:hAnsi="Arial Narrow" w:eastAsia="仿宋_GB2312" w:cs="仿宋_GB2312"/>
                <w:kern w:val="0"/>
                <w:sz w:val="21"/>
                <w:lang w:eastAsia="zh-CN" w:bidi="ar"/>
              </w:rPr>
            </w:pPr>
            <w:r>
              <w:rPr>
                <w:rFonts w:ascii="Arial Narrow" w:hAnsi="Arial Narrow" w:cs="仿宋_GB2312"/>
                <w:kern w:val="0"/>
                <w:sz w:val="21"/>
                <w:lang w:bidi="ar"/>
              </w:rPr>
              <w:t>资金</w:t>
            </w:r>
          </w:p>
          <w:p w14:paraId="17FBDF64">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落实</w:t>
            </w:r>
          </w:p>
        </w:tc>
        <w:tc>
          <w:tcPr>
            <w:tcW w:w="1533" w:type="dxa"/>
            <w:tcBorders>
              <w:top w:val="single" w:color="000000" w:sz="4" w:space="0"/>
              <w:left w:val="single" w:color="000000" w:sz="4" w:space="0"/>
              <w:bottom w:val="single" w:color="000000" w:sz="4" w:space="0"/>
              <w:right w:val="single" w:color="000000" w:sz="4" w:space="0"/>
            </w:tcBorders>
            <w:vAlign w:val="center"/>
          </w:tcPr>
          <w:p w14:paraId="04E8E27B">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资金到位率（4分）</w:t>
            </w:r>
          </w:p>
        </w:tc>
        <w:tc>
          <w:tcPr>
            <w:tcW w:w="666" w:type="dxa"/>
            <w:tcBorders>
              <w:top w:val="single" w:color="000000" w:sz="4" w:space="0"/>
              <w:left w:val="single" w:color="000000" w:sz="4" w:space="0"/>
              <w:bottom w:val="single" w:color="000000" w:sz="4" w:space="0"/>
              <w:right w:val="single" w:color="000000" w:sz="4" w:space="0"/>
            </w:tcBorders>
            <w:vAlign w:val="center"/>
          </w:tcPr>
          <w:p w14:paraId="14175C95">
            <w:pPr>
              <w:widowControl/>
              <w:spacing w:line="240" w:lineRule="auto"/>
              <w:ind w:firstLine="0" w:firstLineChars="0"/>
              <w:jc w:val="center"/>
              <w:textAlignment w:val="center"/>
              <w:rPr>
                <w:rFonts w:hint="eastAsia" w:ascii="Arial Narrow" w:hAnsi="Arial Narrow" w:eastAsia="仿宋_GB2312" w:cs="仿宋_GB2312"/>
                <w:sz w:val="21"/>
                <w:lang w:val="en-US" w:eastAsia="zh-CN"/>
              </w:rPr>
            </w:pPr>
            <w:r>
              <w:rPr>
                <w:rFonts w:hint="eastAsia" w:ascii="Arial Narrow" w:hAnsi="Arial Narrow" w:cs="仿宋_GB2312"/>
                <w:kern w:val="0"/>
                <w:sz w:val="21"/>
                <w:lang w:val="en-US" w:eastAsia="zh-CN" w:bidi="ar"/>
              </w:rPr>
              <w:t>4</w:t>
            </w:r>
          </w:p>
        </w:tc>
        <w:tc>
          <w:tcPr>
            <w:tcW w:w="4471" w:type="dxa"/>
            <w:tcBorders>
              <w:top w:val="single" w:color="000000" w:sz="4" w:space="0"/>
              <w:left w:val="single" w:color="000000" w:sz="4" w:space="0"/>
              <w:bottom w:val="single" w:color="000000" w:sz="4" w:space="0"/>
              <w:right w:val="single" w:color="000000" w:sz="4" w:space="0"/>
            </w:tcBorders>
            <w:vAlign w:val="center"/>
          </w:tcPr>
          <w:p w14:paraId="1AF1DD70">
            <w:pPr>
              <w:widowControl/>
              <w:spacing w:line="240" w:lineRule="auto"/>
              <w:ind w:firstLine="0" w:firstLineChars="0"/>
              <w:jc w:val="left"/>
              <w:textAlignment w:val="center"/>
              <w:rPr>
                <w:rFonts w:ascii="Arial Narrow" w:hAnsi="Arial Narrow" w:cs="楷体_GB2312"/>
                <w:kern w:val="0"/>
                <w:sz w:val="21"/>
                <w:lang w:bidi="ar"/>
              </w:rPr>
            </w:pPr>
            <w:r>
              <w:rPr>
                <w:rFonts w:ascii="Arial Narrow" w:hAnsi="Arial Narrow" w:cs="楷体_GB2312"/>
                <w:kern w:val="0"/>
                <w:sz w:val="21"/>
                <w:lang w:bidi="ar"/>
              </w:rPr>
              <w:t>预算资金全部到位计4分，到位率每降低10%，扣1分。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22F7C14E">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行业标准</w:t>
            </w:r>
          </w:p>
        </w:tc>
      </w:tr>
      <w:tr w14:paraId="49239A6B">
        <w:tblPrEx>
          <w:tblCellMar>
            <w:top w:w="15" w:type="dxa"/>
            <w:left w:w="15" w:type="dxa"/>
            <w:bottom w:w="15" w:type="dxa"/>
            <w:right w:w="15" w:type="dxa"/>
          </w:tblCellMar>
        </w:tblPrEx>
        <w:trPr>
          <w:trHeight w:val="77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01F2C654">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348E7DAF">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到位及时率（3分）</w:t>
            </w:r>
          </w:p>
        </w:tc>
        <w:tc>
          <w:tcPr>
            <w:tcW w:w="666" w:type="dxa"/>
            <w:tcBorders>
              <w:top w:val="single" w:color="000000" w:sz="4" w:space="0"/>
              <w:left w:val="single" w:color="000000" w:sz="4" w:space="0"/>
              <w:bottom w:val="single" w:color="000000" w:sz="4" w:space="0"/>
              <w:right w:val="single" w:color="000000" w:sz="4" w:space="0"/>
            </w:tcBorders>
            <w:vAlign w:val="center"/>
          </w:tcPr>
          <w:p w14:paraId="7D6A3AB7">
            <w:pPr>
              <w:widowControl/>
              <w:spacing w:line="240" w:lineRule="auto"/>
              <w:ind w:firstLine="0" w:firstLineChars="0"/>
              <w:jc w:val="center"/>
              <w:textAlignment w:val="center"/>
              <w:rPr>
                <w:rFonts w:hint="eastAsia" w:ascii="Arial Narrow" w:hAnsi="Arial Narrow" w:eastAsia="仿宋_GB2312" w:cs="仿宋_GB2312"/>
                <w:sz w:val="21"/>
                <w:lang w:val="en-US" w:eastAsia="zh-CN"/>
              </w:rPr>
            </w:pPr>
            <w:r>
              <w:rPr>
                <w:rFonts w:hint="eastAsia" w:ascii="Arial Narrow" w:hAnsi="Arial Narrow" w:cs="仿宋_GB2312"/>
                <w:kern w:val="0"/>
                <w:sz w:val="21"/>
                <w:lang w:val="en-US" w:eastAsia="zh-CN" w:bidi="ar"/>
              </w:rPr>
              <w:t>3</w:t>
            </w:r>
          </w:p>
        </w:tc>
        <w:tc>
          <w:tcPr>
            <w:tcW w:w="4471" w:type="dxa"/>
            <w:tcBorders>
              <w:top w:val="single" w:color="000000" w:sz="4" w:space="0"/>
              <w:left w:val="single" w:color="000000" w:sz="4" w:space="0"/>
              <w:bottom w:val="single" w:color="000000" w:sz="4" w:space="0"/>
              <w:right w:val="single" w:color="000000" w:sz="4" w:space="0"/>
            </w:tcBorders>
            <w:vAlign w:val="center"/>
          </w:tcPr>
          <w:p w14:paraId="0DAA9692">
            <w:pPr>
              <w:widowControl/>
              <w:spacing w:line="240" w:lineRule="auto"/>
              <w:ind w:firstLine="0" w:firstLineChars="0"/>
              <w:jc w:val="left"/>
              <w:textAlignment w:val="center"/>
              <w:rPr>
                <w:rFonts w:ascii="Arial Narrow" w:hAnsi="Arial Narrow" w:cs="楷体_GB2312"/>
                <w:kern w:val="0"/>
                <w:sz w:val="21"/>
                <w:lang w:bidi="ar"/>
              </w:rPr>
            </w:pPr>
            <w:r>
              <w:rPr>
                <w:rFonts w:ascii="Arial Narrow" w:hAnsi="Arial Narrow" w:cs="楷体_GB2312"/>
                <w:kern w:val="0"/>
                <w:sz w:val="21"/>
                <w:lang w:bidi="ar"/>
              </w:rPr>
              <w:t>预算资金及时到位计3分，到位及时率每降低10%，扣1分。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7CF2AE16">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行业标准</w:t>
            </w:r>
          </w:p>
        </w:tc>
      </w:tr>
      <w:tr w14:paraId="4AB2FD18">
        <w:tblPrEx>
          <w:tblCellMar>
            <w:top w:w="15" w:type="dxa"/>
            <w:left w:w="15" w:type="dxa"/>
            <w:bottom w:w="15" w:type="dxa"/>
            <w:right w:w="15" w:type="dxa"/>
          </w:tblCellMar>
        </w:tblPrEx>
        <w:trPr>
          <w:trHeight w:val="331" w:hRule="atLeast"/>
        </w:trPr>
        <w:tc>
          <w:tcPr>
            <w:tcW w:w="567" w:type="dxa"/>
            <w:vMerge w:val="restart"/>
            <w:tcBorders>
              <w:top w:val="single" w:color="000000" w:sz="4" w:space="0"/>
              <w:left w:val="single" w:color="000000" w:sz="4" w:space="0"/>
              <w:right w:val="single" w:color="000000" w:sz="4" w:space="0"/>
            </w:tcBorders>
            <w:vAlign w:val="center"/>
          </w:tcPr>
          <w:p w14:paraId="57F870A9">
            <w:pPr>
              <w:widowControl/>
              <w:spacing w:line="240" w:lineRule="auto"/>
              <w:ind w:firstLine="0" w:firstLineChars="0"/>
              <w:jc w:val="center"/>
              <w:textAlignment w:val="center"/>
              <w:rPr>
                <w:rFonts w:hint="eastAsia" w:ascii="Arial Narrow" w:hAnsi="Arial Narrow" w:eastAsia="仿宋_GB2312" w:cs="仿宋_GB2312"/>
                <w:kern w:val="0"/>
                <w:sz w:val="21"/>
                <w:lang w:eastAsia="zh-CN" w:bidi="ar"/>
              </w:rPr>
            </w:pPr>
            <w:r>
              <w:rPr>
                <w:rFonts w:ascii="Arial Narrow" w:hAnsi="Arial Narrow" w:cs="仿宋_GB2312"/>
                <w:kern w:val="0"/>
                <w:sz w:val="21"/>
                <w:lang w:bidi="ar"/>
              </w:rPr>
              <w:t>业务</w:t>
            </w:r>
          </w:p>
          <w:p w14:paraId="47488DC2">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管理</w:t>
            </w:r>
          </w:p>
        </w:tc>
        <w:tc>
          <w:tcPr>
            <w:tcW w:w="1533" w:type="dxa"/>
            <w:tcBorders>
              <w:top w:val="single" w:color="000000" w:sz="4" w:space="0"/>
              <w:left w:val="single" w:color="000000" w:sz="4" w:space="0"/>
              <w:bottom w:val="single" w:color="000000" w:sz="4" w:space="0"/>
              <w:right w:val="single" w:color="000000" w:sz="4" w:space="0"/>
            </w:tcBorders>
            <w:vAlign w:val="center"/>
          </w:tcPr>
          <w:p w14:paraId="1C1D474B">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管理制度健全性（5分）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259AC926">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3312812D">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已制定制定值班考勤制、台账制、工作考核评估体系、全国文明城市测评体系等，计4分，每少一项扣1分；业务管理制度合法、合规、完整，计1分。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0415AFB3">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15756381">
        <w:tblPrEx>
          <w:tblCellMar>
            <w:top w:w="15" w:type="dxa"/>
            <w:left w:w="15" w:type="dxa"/>
            <w:bottom w:w="15" w:type="dxa"/>
            <w:right w:w="15" w:type="dxa"/>
          </w:tblCellMar>
        </w:tblPrEx>
        <w:trPr>
          <w:trHeight w:val="1570" w:hRule="atLeast"/>
        </w:trPr>
        <w:tc>
          <w:tcPr>
            <w:tcW w:w="567" w:type="dxa"/>
            <w:vMerge w:val="continue"/>
            <w:tcBorders>
              <w:left w:val="single" w:color="000000" w:sz="4" w:space="0"/>
              <w:right w:val="single" w:color="000000" w:sz="4" w:space="0"/>
            </w:tcBorders>
            <w:vAlign w:val="center"/>
          </w:tcPr>
          <w:p w14:paraId="4BD350CB">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323D05CD">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制度执行有效性（3分）</w:t>
            </w:r>
          </w:p>
        </w:tc>
        <w:tc>
          <w:tcPr>
            <w:tcW w:w="666" w:type="dxa"/>
            <w:tcBorders>
              <w:top w:val="single" w:color="000000" w:sz="4" w:space="0"/>
              <w:left w:val="single" w:color="000000" w:sz="4" w:space="0"/>
              <w:bottom w:val="single" w:color="000000" w:sz="4" w:space="0"/>
              <w:right w:val="single" w:color="000000" w:sz="4" w:space="0"/>
            </w:tcBorders>
            <w:vAlign w:val="center"/>
          </w:tcPr>
          <w:p w14:paraId="0DB10F6A">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3</w:t>
            </w:r>
          </w:p>
        </w:tc>
        <w:tc>
          <w:tcPr>
            <w:tcW w:w="4471" w:type="dxa"/>
            <w:tcBorders>
              <w:top w:val="single" w:color="000000" w:sz="4" w:space="0"/>
              <w:left w:val="single" w:color="000000" w:sz="4" w:space="0"/>
              <w:bottom w:val="single" w:color="000000" w:sz="4" w:space="0"/>
              <w:right w:val="single" w:color="000000" w:sz="4" w:space="0"/>
            </w:tcBorders>
            <w:vAlign w:val="center"/>
          </w:tcPr>
          <w:p w14:paraId="2FB0F101">
            <w:pPr>
              <w:widowControl/>
              <w:spacing w:line="240" w:lineRule="auto"/>
              <w:ind w:firstLine="0" w:firstLineChars="0"/>
              <w:jc w:val="left"/>
              <w:textAlignment w:val="center"/>
              <w:rPr>
                <w:rFonts w:ascii="Arial Narrow" w:hAnsi="Arial Narrow" w:cs="楷体_GB2312"/>
                <w:kern w:val="0"/>
                <w:sz w:val="21"/>
                <w:lang w:bidi="ar"/>
              </w:rPr>
            </w:pPr>
            <w:r>
              <w:rPr>
                <w:rFonts w:hint="eastAsia" w:ascii="Arial Narrow" w:hAnsi="Arial Narrow" w:cs="楷体_GB2312"/>
                <w:kern w:val="0"/>
                <w:sz w:val="21"/>
                <w:lang w:eastAsia="zh-CN" w:bidi="ar"/>
              </w:rPr>
              <w:t>遵</w:t>
            </w:r>
            <w:r>
              <w:rPr>
                <w:rFonts w:ascii="Arial Narrow" w:hAnsi="Arial Narrow" w:cs="楷体_GB2312"/>
                <w:kern w:val="0"/>
                <w:sz w:val="21"/>
                <w:lang w:bidi="ar"/>
              </w:rPr>
              <w:t>守相关法律法规和业务管理规定，计1分，建立工作台帐、各项工作开支按照有关制度执行，计1分；项目实施的人员条件、场地设备、信息支撑等落实到位计1分，否则计0分。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123497E6">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642E12AF">
        <w:tblPrEx>
          <w:tblCellMar>
            <w:top w:w="15" w:type="dxa"/>
            <w:left w:w="15" w:type="dxa"/>
            <w:bottom w:w="15" w:type="dxa"/>
            <w:right w:w="15" w:type="dxa"/>
          </w:tblCellMar>
        </w:tblPrEx>
        <w:trPr>
          <w:trHeight w:val="1233" w:hRule="atLeast"/>
        </w:trPr>
        <w:tc>
          <w:tcPr>
            <w:tcW w:w="567" w:type="dxa"/>
            <w:vMerge w:val="continue"/>
            <w:tcBorders>
              <w:left w:val="single" w:color="000000" w:sz="4" w:space="0"/>
              <w:right w:val="single" w:color="000000" w:sz="4" w:space="0"/>
            </w:tcBorders>
            <w:vAlign w:val="center"/>
          </w:tcPr>
          <w:p w14:paraId="540F5E9F">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31DA73DA">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项目质量可控性（5分）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44D857CA">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01748FBC">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项目执行了值班考勤制、台账制、工作考核评估体系、文明城市测评体系管理办法计4分，若未执行一项扣1分；对文明创建工作进行了有效的监督，并形成工作记录，计1分，否则计0分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1DE4905A">
            <w:pPr>
              <w:widowControl/>
              <w:spacing w:line="240" w:lineRule="auto"/>
              <w:ind w:firstLine="0" w:firstLineChars="0"/>
              <w:textAlignment w:val="center"/>
              <w:rPr>
                <w:rFonts w:ascii="Arial Narrow" w:hAnsi="Arial Narrow" w:cs="楷体_GB2312"/>
                <w:kern w:val="0"/>
                <w:sz w:val="21"/>
                <w:lang w:bidi="ar"/>
              </w:rPr>
            </w:pPr>
          </w:p>
        </w:tc>
      </w:tr>
      <w:tr w14:paraId="12AB283D">
        <w:tblPrEx>
          <w:tblCellMar>
            <w:top w:w="15" w:type="dxa"/>
            <w:left w:w="15" w:type="dxa"/>
            <w:bottom w:w="15" w:type="dxa"/>
            <w:right w:w="15" w:type="dxa"/>
          </w:tblCellMar>
        </w:tblPrEx>
        <w:trPr>
          <w:trHeight w:val="1074" w:hRule="atLeast"/>
        </w:trPr>
        <w:tc>
          <w:tcPr>
            <w:tcW w:w="567" w:type="dxa"/>
            <w:vMerge w:val="continue"/>
            <w:tcBorders>
              <w:left w:val="single" w:color="000000" w:sz="4" w:space="0"/>
              <w:bottom w:val="single" w:color="000000" w:sz="4" w:space="0"/>
              <w:right w:val="single" w:color="000000" w:sz="4" w:space="0"/>
            </w:tcBorders>
            <w:vAlign w:val="center"/>
          </w:tcPr>
          <w:p w14:paraId="7380A771">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684264E8">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项目档案完整性（2分）</w:t>
            </w:r>
          </w:p>
        </w:tc>
        <w:tc>
          <w:tcPr>
            <w:tcW w:w="666" w:type="dxa"/>
            <w:tcBorders>
              <w:top w:val="single" w:color="000000" w:sz="4" w:space="0"/>
              <w:left w:val="single" w:color="000000" w:sz="4" w:space="0"/>
              <w:bottom w:val="single" w:color="000000" w:sz="4" w:space="0"/>
              <w:right w:val="single" w:color="000000" w:sz="4" w:space="0"/>
            </w:tcBorders>
            <w:vAlign w:val="center"/>
          </w:tcPr>
          <w:p w14:paraId="7AD9F713">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2</w:t>
            </w:r>
          </w:p>
        </w:tc>
        <w:tc>
          <w:tcPr>
            <w:tcW w:w="4471" w:type="dxa"/>
            <w:tcBorders>
              <w:top w:val="single" w:color="000000" w:sz="4" w:space="0"/>
              <w:left w:val="single" w:color="000000" w:sz="4" w:space="0"/>
              <w:bottom w:val="single" w:color="000000" w:sz="4" w:space="0"/>
              <w:right w:val="single" w:color="000000" w:sz="4" w:space="0"/>
            </w:tcBorders>
            <w:vAlign w:val="center"/>
          </w:tcPr>
          <w:p w14:paraId="14BB5ADE">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项目档案资料完整计2分，项目档案资料不完整计1分，没有项目资料计0分。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4457C976">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18F231E6">
        <w:tblPrEx>
          <w:tblCellMar>
            <w:top w:w="15" w:type="dxa"/>
            <w:left w:w="15" w:type="dxa"/>
            <w:bottom w:w="15" w:type="dxa"/>
            <w:right w:w="15" w:type="dxa"/>
          </w:tblCellMar>
        </w:tblPrEx>
        <w:trPr>
          <w:trHeight w:val="460"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532361E3">
            <w:pPr>
              <w:widowControl/>
              <w:spacing w:line="240" w:lineRule="auto"/>
              <w:ind w:firstLine="0" w:firstLineChars="0"/>
              <w:jc w:val="center"/>
              <w:textAlignment w:val="center"/>
              <w:rPr>
                <w:rFonts w:hint="eastAsia" w:ascii="Arial Narrow" w:hAnsi="Arial Narrow" w:eastAsia="仿宋_GB2312" w:cs="仿宋_GB2312"/>
                <w:kern w:val="0"/>
                <w:sz w:val="21"/>
                <w:lang w:eastAsia="zh-CN" w:bidi="ar"/>
              </w:rPr>
            </w:pPr>
            <w:r>
              <w:rPr>
                <w:rFonts w:ascii="Arial Narrow" w:hAnsi="Arial Narrow" w:cs="仿宋_GB2312"/>
                <w:kern w:val="0"/>
                <w:sz w:val="21"/>
                <w:lang w:bidi="ar"/>
              </w:rPr>
              <w:t>财务</w:t>
            </w:r>
          </w:p>
          <w:p w14:paraId="7C38E1E4">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管理</w:t>
            </w:r>
          </w:p>
        </w:tc>
        <w:tc>
          <w:tcPr>
            <w:tcW w:w="1533" w:type="dxa"/>
            <w:tcBorders>
              <w:top w:val="single" w:color="000000" w:sz="4" w:space="0"/>
              <w:left w:val="single" w:color="000000" w:sz="4" w:space="0"/>
              <w:bottom w:val="single" w:color="000000" w:sz="4" w:space="0"/>
              <w:right w:val="single" w:color="000000" w:sz="4" w:space="0"/>
            </w:tcBorders>
            <w:vAlign w:val="center"/>
          </w:tcPr>
          <w:p w14:paraId="27D31CFB">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财务制度健全性（3分）</w:t>
            </w:r>
          </w:p>
        </w:tc>
        <w:tc>
          <w:tcPr>
            <w:tcW w:w="666" w:type="dxa"/>
            <w:tcBorders>
              <w:top w:val="single" w:color="000000" w:sz="4" w:space="0"/>
              <w:left w:val="single" w:color="000000" w:sz="4" w:space="0"/>
              <w:bottom w:val="single" w:color="000000" w:sz="4" w:space="0"/>
              <w:right w:val="single" w:color="000000" w:sz="4" w:space="0"/>
            </w:tcBorders>
            <w:vAlign w:val="center"/>
          </w:tcPr>
          <w:p w14:paraId="76A5FE1B">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2</w:t>
            </w:r>
          </w:p>
        </w:tc>
        <w:tc>
          <w:tcPr>
            <w:tcW w:w="4471" w:type="dxa"/>
            <w:tcBorders>
              <w:top w:val="single" w:color="000000" w:sz="4" w:space="0"/>
              <w:left w:val="single" w:color="000000" w:sz="4" w:space="0"/>
              <w:bottom w:val="single" w:color="000000" w:sz="4" w:space="0"/>
              <w:right w:val="single" w:color="000000" w:sz="4" w:space="0"/>
            </w:tcBorders>
            <w:vAlign w:val="center"/>
          </w:tcPr>
          <w:p w14:paraId="691EDADE">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项目具有相应的财务管理办法或制定了其他具体的</w:t>
            </w:r>
            <w:r>
              <w:rPr>
                <w:rFonts w:hint="eastAsia" w:ascii="Arial Narrow" w:hAnsi="Arial Narrow" w:cs="楷体_GB2312"/>
                <w:kern w:val="0"/>
                <w:sz w:val="21"/>
                <w:lang w:eastAsia="zh-CN" w:bidi="ar"/>
              </w:rPr>
              <w:t>资金管理办法</w:t>
            </w:r>
            <w:r>
              <w:rPr>
                <w:rFonts w:ascii="Arial Narrow" w:hAnsi="Arial Narrow" w:cs="楷体_GB2312"/>
                <w:kern w:val="0"/>
                <w:sz w:val="21"/>
                <w:lang w:bidi="ar"/>
              </w:rPr>
              <w:t>2分，财务管理办法符合相关财务会计制度的规定计1分，否则计0分。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7476A27D">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7C46C1E0">
        <w:tblPrEx>
          <w:tblCellMar>
            <w:top w:w="15" w:type="dxa"/>
            <w:left w:w="15" w:type="dxa"/>
            <w:bottom w:w="15" w:type="dxa"/>
            <w:right w:w="15" w:type="dxa"/>
          </w:tblCellMar>
        </w:tblPrEx>
        <w:trPr>
          <w:trHeight w:val="48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05676A85">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582C54B6">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资金使用合规性（3分）</w:t>
            </w:r>
          </w:p>
        </w:tc>
        <w:tc>
          <w:tcPr>
            <w:tcW w:w="666" w:type="dxa"/>
            <w:tcBorders>
              <w:top w:val="single" w:color="000000" w:sz="4" w:space="0"/>
              <w:left w:val="single" w:color="000000" w:sz="4" w:space="0"/>
              <w:bottom w:val="single" w:color="000000" w:sz="4" w:space="0"/>
              <w:right w:val="single" w:color="000000" w:sz="4" w:space="0"/>
            </w:tcBorders>
            <w:vAlign w:val="center"/>
          </w:tcPr>
          <w:p w14:paraId="081A1E1F">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3</w:t>
            </w:r>
          </w:p>
        </w:tc>
        <w:tc>
          <w:tcPr>
            <w:tcW w:w="4471" w:type="dxa"/>
            <w:tcBorders>
              <w:top w:val="single" w:color="000000" w:sz="4" w:space="0"/>
              <w:left w:val="single" w:color="000000" w:sz="4" w:space="0"/>
              <w:bottom w:val="single" w:color="000000" w:sz="4" w:space="0"/>
              <w:right w:val="single" w:color="000000" w:sz="4" w:space="0"/>
            </w:tcBorders>
            <w:vAlign w:val="center"/>
          </w:tcPr>
          <w:p w14:paraId="06C81C96">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资金的拨付及支出符合国家财经法规和财务管理制度等计1分，项目的的支出符合预算批复规定的用途计1分，不存在截留、挤占、挪用、虚列支出等情况计1分，否则计0分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536D098E">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51970873">
        <w:tblPrEx>
          <w:tblCellMar>
            <w:top w:w="15" w:type="dxa"/>
            <w:left w:w="15" w:type="dxa"/>
            <w:bottom w:w="15" w:type="dxa"/>
            <w:right w:w="15" w:type="dxa"/>
          </w:tblCellMar>
        </w:tblPrEx>
        <w:trPr>
          <w:trHeight w:val="522"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563FD50D">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78053EB4">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财务监控有效性（4分）</w:t>
            </w:r>
          </w:p>
        </w:tc>
        <w:tc>
          <w:tcPr>
            <w:tcW w:w="666" w:type="dxa"/>
            <w:tcBorders>
              <w:top w:val="single" w:color="000000" w:sz="4" w:space="0"/>
              <w:left w:val="single" w:color="000000" w:sz="4" w:space="0"/>
              <w:bottom w:val="single" w:color="000000" w:sz="4" w:space="0"/>
              <w:right w:val="single" w:color="000000" w:sz="4" w:space="0"/>
            </w:tcBorders>
            <w:vAlign w:val="center"/>
          </w:tcPr>
          <w:p w14:paraId="33D962B7">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4</w:t>
            </w:r>
          </w:p>
        </w:tc>
        <w:tc>
          <w:tcPr>
            <w:tcW w:w="4471" w:type="dxa"/>
            <w:tcBorders>
              <w:top w:val="single" w:color="000000" w:sz="4" w:space="0"/>
              <w:left w:val="single" w:color="000000" w:sz="4" w:space="0"/>
              <w:bottom w:val="single" w:color="000000" w:sz="4" w:space="0"/>
              <w:right w:val="single" w:color="000000" w:sz="4" w:space="0"/>
            </w:tcBorders>
            <w:vAlign w:val="center"/>
          </w:tcPr>
          <w:p w14:paraId="05B0C84B">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资金的拨付及支出有完整的审批程序和手续，计2分；项目的重大开支经过集体决策，计1分；项目资金进行专款专账核算，计1分。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1F075896">
            <w:pPr>
              <w:widowControl/>
              <w:spacing w:line="240" w:lineRule="auto"/>
              <w:ind w:firstLine="0" w:firstLineChars="0"/>
              <w:jc w:val="center"/>
              <w:textAlignment w:val="center"/>
              <w:rPr>
                <w:rFonts w:ascii="Arial Narrow" w:hAnsi="Arial Narrow" w:cs="楷体_GB2312"/>
                <w:kern w:val="0"/>
                <w:sz w:val="21"/>
                <w:lang w:bidi="ar"/>
              </w:rPr>
            </w:pPr>
          </w:p>
        </w:tc>
      </w:tr>
      <w:tr w14:paraId="68495ED8">
        <w:tblPrEx>
          <w:tblCellMar>
            <w:top w:w="15" w:type="dxa"/>
            <w:left w:w="15" w:type="dxa"/>
            <w:bottom w:w="15" w:type="dxa"/>
            <w:right w:w="15" w:type="dxa"/>
          </w:tblCellMar>
        </w:tblPrEx>
        <w:trPr>
          <w:trHeight w:val="930"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49A67432">
            <w:pPr>
              <w:widowControl/>
              <w:spacing w:line="240" w:lineRule="auto"/>
              <w:ind w:firstLine="0" w:firstLineChars="0"/>
              <w:jc w:val="center"/>
              <w:textAlignment w:val="center"/>
              <w:rPr>
                <w:rFonts w:hint="eastAsia" w:ascii="Arial Narrow" w:hAnsi="Arial Narrow" w:eastAsia="仿宋_GB2312" w:cs="仿宋_GB2312"/>
                <w:kern w:val="0"/>
                <w:sz w:val="21"/>
                <w:lang w:eastAsia="zh-CN" w:bidi="ar"/>
              </w:rPr>
            </w:pPr>
            <w:r>
              <w:rPr>
                <w:rFonts w:ascii="Arial Narrow" w:hAnsi="Arial Narrow" w:cs="仿宋_GB2312"/>
                <w:kern w:val="0"/>
                <w:sz w:val="21"/>
                <w:lang w:bidi="ar"/>
              </w:rPr>
              <w:t>项目</w:t>
            </w:r>
          </w:p>
          <w:p w14:paraId="33E53DA9">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产出</w:t>
            </w:r>
          </w:p>
        </w:tc>
        <w:tc>
          <w:tcPr>
            <w:tcW w:w="1533" w:type="dxa"/>
            <w:tcBorders>
              <w:top w:val="single" w:color="000000" w:sz="4" w:space="0"/>
              <w:left w:val="single" w:color="000000" w:sz="4" w:space="0"/>
              <w:bottom w:val="single" w:color="000000" w:sz="4" w:space="0"/>
              <w:right w:val="single" w:color="000000" w:sz="4" w:space="0"/>
            </w:tcBorders>
            <w:vAlign w:val="center"/>
          </w:tcPr>
          <w:p w14:paraId="589E2616">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培训完成率（5分）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7D1B3F05">
            <w:pPr>
              <w:widowControl/>
              <w:spacing w:line="240" w:lineRule="auto"/>
              <w:ind w:firstLine="0" w:firstLineChars="0"/>
              <w:jc w:val="center"/>
              <w:rPr>
                <w:rFonts w:hint="eastAsia" w:ascii="Arial Narrow" w:hAnsi="Arial Narrow" w:eastAsia="仿宋_GB2312" w:cs="仿宋_GB2312"/>
                <w:sz w:val="21"/>
                <w:lang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2D8554BF">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文明城市创建知识培训完成率=（实际开展培训次数/计划开展培训次数）*100%，全部完成</w:t>
            </w:r>
            <w:r>
              <w:rPr>
                <w:rFonts w:hint="eastAsia" w:ascii="Arial Narrow" w:hAnsi="Arial Narrow" w:cs="楷体_GB2312"/>
                <w:kern w:val="0"/>
                <w:sz w:val="21"/>
                <w:lang w:val="en-US" w:eastAsia="zh-CN" w:bidi="ar"/>
              </w:rPr>
              <w:t>5</w:t>
            </w:r>
            <w:r>
              <w:rPr>
                <w:rFonts w:ascii="Arial Narrow" w:hAnsi="Arial Narrow" w:cs="楷体_GB2312"/>
                <w:kern w:val="0"/>
                <w:sz w:val="21"/>
                <w:lang w:bidi="ar"/>
              </w:rPr>
              <w:t>分，每降低10%，扣1分。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09298652">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计划标准</w:t>
            </w:r>
          </w:p>
        </w:tc>
      </w:tr>
      <w:tr w14:paraId="402AF255">
        <w:tblPrEx>
          <w:tblCellMar>
            <w:top w:w="15" w:type="dxa"/>
            <w:left w:w="15" w:type="dxa"/>
            <w:bottom w:w="15" w:type="dxa"/>
            <w:right w:w="15" w:type="dxa"/>
          </w:tblCellMar>
        </w:tblPrEx>
        <w:trPr>
          <w:trHeight w:val="1264"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60DB5796">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37269B6E">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城市文明程度测评完成率（5分）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1B6D55D1">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0F1A256D">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城市文明程度测评完成率=（实际开展测评次数/计划开展测评次数）*100%，全部完成得</w:t>
            </w:r>
            <w:r>
              <w:rPr>
                <w:rFonts w:hint="eastAsia" w:ascii="Arial Narrow" w:hAnsi="Arial Narrow" w:cs="仿宋_GB2312"/>
                <w:kern w:val="0"/>
                <w:sz w:val="21"/>
                <w:lang w:val="en-US" w:eastAsia="zh-CN" w:bidi="ar"/>
              </w:rPr>
              <w:t>5</w:t>
            </w:r>
            <w:r>
              <w:rPr>
                <w:rFonts w:ascii="Arial Narrow" w:hAnsi="Arial Narrow" w:cs="仿宋_GB2312"/>
                <w:kern w:val="0"/>
                <w:sz w:val="21"/>
                <w:lang w:bidi="ar"/>
              </w:rPr>
              <w:t>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70E00247">
            <w:pPr>
              <w:widowControl/>
              <w:spacing w:line="240" w:lineRule="auto"/>
              <w:ind w:firstLine="0" w:firstLineChars="0"/>
              <w:jc w:val="center"/>
              <w:textAlignment w:val="center"/>
              <w:rPr>
                <w:rFonts w:hint="eastAsia" w:ascii="Arial Narrow" w:hAnsi="Arial Narrow" w:cs="仿宋_GB2312"/>
                <w:kern w:val="0"/>
                <w:sz w:val="21"/>
                <w:lang w:bidi="ar"/>
              </w:rPr>
            </w:pPr>
            <w:r>
              <w:rPr>
                <w:rFonts w:hint="eastAsia" w:ascii="Arial Narrow" w:hAnsi="Arial Narrow" w:cs="仿宋_GB2312"/>
                <w:kern w:val="0"/>
                <w:sz w:val="21"/>
                <w:lang w:bidi="ar"/>
              </w:rPr>
              <w:t>计划标准</w:t>
            </w:r>
          </w:p>
        </w:tc>
      </w:tr>
      <w:tr w14:paraId="368E8314">
        <w:tblPrEx>
          <w:tblCellMar>
            <w:top w:w="15" w:type="dxa"/>
            <w:left w:w="15" w:type="dxa"/>
            <w:bottom w:w="15" w:type="dxa"/>
            <w:right w:w="15" w:type="dxa"/>
          </w:tblCellMar>
        </w:tblPrEx>
        <w:trPr>
          <w:trHeight w:val="52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4E340763">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01D55D36">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街道活动完成率（5分）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5C0F16E4">
            <w:pPr>
              <w:widowControl/>
              <w:spacing w:line="240" w:lineRule="auto"/>
              <w:ind w:firstLine="0" w:firstLineChars="0"/>
              <w:jc w:val="center"/>
              <w:rPr>
                <w:rFonts w:hint="eastAsia" w:ascii="Arial Narrow" w:hAnsi="Arial Narrow" w:eastAsia="仿宋_GB2312" w:cs="仿宋_GB2312"/>
                <w:sz w:val="21"/>
                <w:lang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76430432">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街道建设活动率=（实际开展建设活动次数/计划开展建设活动次数）*100%，全部完成得</w:t>
            </w:r>
            <w:r>
              <w:rPr>
                <w:rFonts w:hint="eastAsia" w:ascii="Arial Narrow" w:hAnsi="Arial Narrow" w:cs="仿宋_GB2312"/>
                <w:kern w:val="0"/>
                <w:sz w:val="21"/>
                <w:lang w:val="en-US" w:eastAsia="zh-CN" w:bidi="ar"/>
              </w:rPr>
              <w:t>5</w:t>
            </w:r>
            <w:r>
              <w:rPr>
                <w:rFonts w:ascii="Arial Narrow" w:hAnsi="Arial Narrow" w:cs="仿宋_GB2312"/>
                <w:kern w:val="0"/>
                <w:sz w:val="21"/>
                <w:lang w:bidi="ar"/>
              </w:rPr>
              <w:t>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00814D96">
            <w:pPr>
              <w:widowControl/>
              <w:spacing w:line="240" w:lineRule="auto"/>
              <w:ind w:firstLine="0" w:firstLineChars="0"/>
              <w:jc w:val="center"/>
              <w:textAlignment w:val="center"/>
              <w:rPr>
                <w:rFonts w:ascii="Arial Narrow" w:hAnsi="Arial Narrow" w:cs="仿宋_GB2312"/>
                <w:kern w:val="0"/>
                <w:sz w:val="21"/>
                <w:lang w:bidi="ar"/>
              </w:rPr>
            </w:pPr>
            <w:r>
              <w:rPr>
                <w:rFonts w:hint="eastAsia" w:ascii="Arial Narrow" w:hAnsi="Arial Narrow" w:cs="仿宋_GB2312"/>
                <w:kern w:val="0"/>
                <w:sz w:val="21"/>
                <w:lang w:bidi="ar"/>
              </w:rPr>
              <w:t>计划标准</w:t>
            </w:r>
          </w:p>
        </w:tc>
      </w:tr>
      <w:tr w14:paraId="609D5E80">
        <w:tblPrEx>
          <w:tblCellMar>
            <w:top w:w="15" w:type="dxa"/>
            <w:left w:w="15" w:type="dxa"/>
            <w:bottom w:w="15" w:type="dxa"/>
            <w:right w:w="15" w:type="dxa"/>
          </w:tblCellMar>
        </w:tblPrEx>
        <w:trPr>
          <w:trHeight w:val="78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363407DF">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36F7462C">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志愿者参与度（5分）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2B0D217D">
            <w:pPr>
              <w:widowControl/>
              <w:spacing w:line="240" w:lineRule="auto"/>
              <w:ind w:firstLine="0" w:firstLineChars="0"/>
              <w:jc w:val="center"/>
              <w:textAlignment w:val="center"/>
              <w:rPr>
                <w:rFonts w:hint="eastAsia" w:ascii="Arial Narrow" w:hAnsi="Arial Narrow" w:eastAsia="仿宋_GB2312" w:cs="仿宋_GB2312"/>
                <w:sz w:val="21"/>
                <w:lang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18EA083A">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志愿者参与度=（注册志愿者参加活动人数/注册总人数）*100%，超过90%得5分，每减少10%扣1分。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37DF46A2">
            <w:pPr>
              <w:widowControl/>
              <w:spacing w:line="240" w:lineRule="auto"/>
              <w:ind w:firstLine="0" w:firstLineChars="0"/>
              <w:jc w:val="center"/>
              <w:textAlignment w:val="center"/>
              <w:rPr>
                <w:rFonts w:ascii="Arial Narrow" w:hAnsi="Arial Narrow" w:cs="仿宋_GB2312"/>
                <w:kern w:val="0"/>
                <w:sz w:val="21"/>
                <w:lang w:bidi="ar"/>
              </w:rPr>
            </w:pPr>
            <w:r>
              <w:rPr>
                <w:rFonts w:hint="eastAsia" w:ascii="Arial Narrow" w:hAnsi="Arial Narrow" w:cs="仿宋_GB2312"/>
                <w:kern w:val="0"/>
                <w:sz w:val="21"/>
                <w:lang w:bidi="ar"/>
              </w:rPr>
              <w:t>计划标准</w:t>
            </w:r>
          </w:p>
        </w:tc>
      </w:tr>
      <w:tr w14:paraId="2CFD5C4D">
        <w:tblPrEx>
          <w:tblCellMar>
            <w:top w:w="15" w:type="dxa"/>
            <w:left w:w="15" w:type="dxa"/>
            <w:bottom w:w="15" w:type="dxa"/>
            <w:right w:w="15" w:type="dxa"/>
          </w:tblCellMar>
        </w:tblPrEx>
        <w:trPr>
          <w:trHeight w:val="78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025B5FAB">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000BC906">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预算执行率（5分）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0D268FF2">
            <w:pPr>
              <w:widowControl/>
              <w:spacing w:line="240" w:lineRule="auto"/>
              <w:ind w:firstLine="0" w:firstLineChars="0"/>
              <w:jc w:val="center"/>
              <w:rPr>
                <w:rFonts w:hint="eastAsia" w:ascii="Arial Narrow" w:hAnsi="Arial Narrow" w:eastAsia="仿宋_GB2312" w:cs="仿宋_GB2312"/>
                <w:sz w:val="21"/>
                <w:lang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1AD4A2CB">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预算执行率超过90%计5分，每降低5%，扣1分。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02717224">
            <w:pPr>
              <w:widowControl/>
              <w:spacing w:line="240" w:lineRule="auto"/>
              <w:ind w:firstLine="0" w:firstLineChars="0"/>
              <w:jc w:val="center"/>
              <w:textAlignment w:val="center"/>
              <w:rPr>
                <w:rFonts w:ascii="Arial Narrow" w:hAnsi="Arial Narrow" w:cs="楷体_GB2312"/>
                <w:kern w:val="0"/>
                <w:sz w:val="21"/>
                <w:lang w:bidi="ar"/>
              </w:rPr>
            </w:pPr>
            <w:r>
              <w:rPr>
                <w:rFonts w:hint="eastAsia" w:ascii="Arial Narrow" w:hAnsi="Arial Narrow" w:cs="仿宋_GB2312"/>
                <w:kern w:val="0"/>
                <w:sz w:val="21"/>
                <w:lang w:bidi="ar"/>
              </w:rPr>
              <w:t>计划标准</w:t>
            </w:r>
          </w:p>
        </w:tc>
      </w:tr>
      <w:tr w14:paraId="3259112F">
        <w:tblPrEx>
          <w:tblCellMar>
            <w:top w:w="15" w:type="dxa"/>
            <w:left w:w="15" w:type="dxa"/>
            <w:bottom w:w="15" w:type="dxa"/>
            <w:right w:w="15" w:type="dxa"/>
          </w:tblCellMar>
        </w:tblPrEx>
        <w:trPr>
          <w:trHeight w:val="1117"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075BC7F6">
            <w:pPr>
              <w:widowControl/>
              <w:spacing w:line="240" w:lineRule="auto"/>
              <w:ind w:firstLine="0" w:firstLineChars="0"/>
              <w:jc w:val="center"/>
              <w:textAlignment w:val="center"/>
              <w:rPr>
                <w:rFonts w:hint="eastAsia" w:ascii="Arial Narrow" w:hAnsi="Arial Narrow" w:eastAsia="仿宋_GB2312" w:cs="仿宋_GB2312"/>
                <w:kern w:val="0"/>
                <w:sz w:val="21"/>
                <w:lang w:eastAsia="zh-CN" w:bidi="ar"/>
              </w:rPr>
            </w:pPr>
            <w:r>
              <w:rPr>
                <w:rFonts w:ascii="Arial Narrow" w:hAnsi="Arial Narrow" w:cs="仿宋_GB2312"/>
                <w:kern w:val="0"/>
                <w:sz w:val="21"/>
                <w:lang w:bidi="ar"/>
              </w:rPr>
              <w:t>项目</w:t>
            </w:r>
          </w:p>
          <w:p w14:paraId="79EC2223">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效益</w:t>
            </w:r>
          </w:p>
        </w:tc>
        <w:tc>
          <w:tcPr>
            <w:tcW w:w="1533" w:type="dxa"/>
            <w:tcBorders>
              <w:top w:val="single" w:color="000000" w:sz="4" w:space="0"/>
              <w:left w:val="single" w:color="000000" w:sz="4" w:space="0"/>
              <w:bottom w:val="single" w:color="000000" w:sz="4" w:space="0"/>
              <w:right w:val="single" w:color="000000" w:sz="4" w:space="0"/>
            </w:tcBorders>
            <w:vAlign w:val="center"/>
          </w:tcPr>
          <w:p w14:paraId="59565C68">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宣传方式多样性（6分）</w:t>
            </w:r>
          </w:p>
        </w:tc>
        <w:tc>
          <w:tcPr>
            <w:tcW w:w="666" w:type="dxa"/>
            <w:tcBorders>
              <w:top w:val="single" w:color="000000" w:sz="4" w:space="0"/>
              <w:left w:val="single" w:color="000000" w:sz="4" w:space="0"/>
              <w:bottom w:val="single" w:color="000000" w:sz="4" w:space="0"/>
              <w:right w:val="single" w:color="000000" w:sz="4" w:space="0"/>
            </w:tcBorders>
            <w:vAlign w:val="center"/>
          </w:tcPr>
          <w:p w14:paraId="1F8711D8">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6</w:t>
            </w:r>
          </w:p>
        </w:tc>
        <w:tc>
          <w:tcPr>
            <w:tcW w:w="4471" w:type="dxa"/>
            <w:tcBorders>
              <w:top w:val="single" w:color="000000" w:sz="4" w:space="0"/>
              <w:left w:val="single" w:color="000000" w:sz="4" w:space="0"/>
              <w:bottom w:val="single" w:color="000000" w:sz="4" w:space="0"/>
              <w:right w:val="single" w:color="000000" w:sz="4" w:space="0"/>
            </w:tcBorders>
            <w:vAlign w:val="center"/>
          </w:tcPr>
          <w:p w14:paraId="286F76E1">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项目实施过程中，所采取的宣传活动的形式超过3种，计6分，每少一类扣2分。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4E16F3C9">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63157B4D">
        <w:tblPrEx>
          <w:tblCellMar>
            <w:top w:w="15" w:type="dxa"/>
            <w:left w:w="15" w:type="dxa"/>
            <w:bottom w:w="15" w:type="dxa"/>
            <w:right w:w="15" w:type="dxa"/>
          </w:tblCellMar>
        </w:tblPrEx>
        <w:trPr>
          <w:trHeight w:val="25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5290FB16">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707A6389">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社会治安稳定程度（6分）</w:t>
            </w:r>
          </w:p>
        </w:tc>
        <w:tc>
          <w:tcPr>
            <w:tcW w:w="666" w:type="dxa"/>
            <w:tcBorders>
              <w:top w:val="single" w:color="000000" w:sz="4" w:space="0"/>
              <w:left w:val="single" w:color="000000" w:sz="4" w:space="0"/>
              <w:bottom w:val="single" w:color="000000" w:sz="4" w:space="0"/>
              <w:right w:val="single" w:color="000000" w:sz="4" w:space="0"/>
            </w:tcBorders>
            <w:vAlign w:val="center"/>
          </w:tcPr>
          <w:p w14:paraId="6DB2D630">
            <w:pPr>
              <w:widowControl/>
              <w:spacing w:line="240" w:lineRule="auto"/>
              <w:ind w:firstLine="0" w:firstLineChars="0"/>
              <w:jc w:val="center"/>
              <w:rPr>
                <w:rFonts w:hint="eastAsia" w:ascii="Arial Narrow" w:hAnsi="Arial Narrow" w:eastAsia="仿宋_GB2312" w:cs="仿宋_GB2312"/>
                <w:sz w:val="21"/>
                <w:lang w:eastAsia="zh-CN"/>
              </w:rPr>
            </w:pPr>
            <w:r>
              <w:rPr>
                <w:rFonts w:hint="eastAsia" w:ascii="Arial Narrow" w:hAnsi="Arial Narrow" w:cs="仿宋_GB2312"/>
                <w:sz w:val="21"/>
                <w:lang w:val="en-US" w:eastAsia="zh-CN"/>
              </w:rPr>
              <w:t>6</w:t>
            </w:r>
          </w:p>
        </w:tc>
        <w:tc>
          <w:tcPr>
            <w:tcW w:w="4471" w:type="dxa"/>
            <w:tcBorders>
              <w:top w:val="single" w:color="000000" w:sz="4" w:space="0"/>
              <w:left w:val="single" w:color="000000" w:sz="4" w:space="0"/>
              <w:bottom w:val="single" w:color="000000" w:sz="4" w:space="0"/>
              <w:right w:val="single" w:color="000000" w:sz="4" w:space="0"/>
            </w:tcBorders>
            <w:vAlign w:val="center"/>
          </w:tcPr>
          <w:p w14:paraId="42E89EE0">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达到80%，计6分，每降低10%，扣1分。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09487B0C">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行业标准</w:t>
            </w:r>
          </w:p>
        </w:tc>
      </w:tr>
      <w:tr w14:paraId="5A58BC12">
        <w:tblPrEx>
          <w:tblCellMar>
            <w:top w:w="15" w:type="dxa"/>
            <w:left w:w="15" w:type="dxa"/>
            <w:bottom w:w="15" w:type="dxa"/>
            <w:right w:w="15" w:type="dxa"/>
          </w:tblCellMar>
        </w:tblPrEx>
        <w:trPr>
          <w:trHeight w:val="9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1028F1BC">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08690CF6">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志愿服务活动相关性（6分）</w:t>
            </w:r>
          </w:p>
        </w:tc>
        <w:tc>
          <w:tcPr>
            <w:tcW w:w="666" w:type="dxa"/>
            <w:tcBorders>
              <w:top w:val="single" w:color="000000" w:sz="4" w:space="0"/>
              <w:left w:val="single" w:color="000000" w:sz="4" w:space="0"/>
              <w:bottom w:val="single" w:color="000000" w:sz="4" w:space="0"/>
              <w:right w:val="single" w:color="000000" w:sz="4" w:space="0"/>
            </w:tcBorders>
            <w:vAlign w:val="center"/>
          </w:tcPr>
          <w:p w14:paraId="01A59258">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6</w:t>
            </w:r>
          </w:p>
        </w:tc>
        <w:tc>
          <w:tcPr>
            <w:tcW w:w="4471" w:type="dxa"/>
            <w:tcBorders>
              <w:top w:val="single" w:color="000000" w:sz="4" w:space="0"/>
              <w:left w:val="single" w:color="000000" w:sz="4" w:space="0"/>
              <w:bottom w:val="single" w:color="000000" w:sz="4" w:space="0"/>
              <w:right w:val="single" w:color="000000" w:sz="4" w:space="0"/>
            </w:tcBorders>
            <w:vAlign w:val="center"/>
          </w:tcPr>
          <w:p w14:paraId="290E1BF2">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项目实施单位开展志愿者服务活动的内容与服务重点，与城市文明创建项目相关，能够推动志愿服务活动的开展，计6分。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37E6ED1A">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2365A297">
        <w:tblPrEx>
          <w:tblCellMar>
            <w:top w:w="15" w:type="dxa"/>
            <w:left w:w="15" w:type="dxa"/>
            <w:bottom w:w="15" w:type="dxa"/>
            <w:right w:w="15" w:type="dxa"/>
          </w:tblCellMar>
        </w:tblPrEx>
        <w:trPr>
          <w:trHeight w:val="48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26F9E46D">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7AB85B05">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群众知晓率（6分）</w:t>
            </w:r>
          </w:p>
        </w:tc>
        <w:tc>
          <w:tcPr>
            <w:tcW w:w="666" w:type="dxa"/>
            <w:tcBorders>
              <w:top w:val="single" w:color="000000" w:sz="4" w:space="0"/>
              <w:left w:val="single" w:color="000000" w:sz="4" w:space="0"/>
              <w:bottom w:val="single" w:color="000000" w:sz="4" w:space="0"/>
              <w:right w:val="single" w:color="000000" w:sz="4" w:space="0"/>
            </w:tcBorders>
            <w:vAlign w:val="center"/>
          </w:tcPr>
          <w:p w14:paraId="6D11F17A">
            <w:pPr>
              <w:widowControl/>
              <w:spacing w:line="240" w:lineRule="auto"/>
              <w:ind w:firstLine="0" w:firstLineChars="0"/>
              <w:jc w:val="center"/>
              <w:textAlignment w:val="center"/>
              <w:rPr>
                <w:rFonts w:hint="eastAsia" w:ascii="Arial Narrow" w:hAnsi="Arial Narrow" w:eastAsia="仿宋_GB2312" w:cs="仿宋_GB2312"/>
                <w:sz w:val="21"/>
                <w:lang w:eastAsia="zh-CN"/>
              </w:rPr>
            </w:pPr>
            <w:r>
              <w:rPr>
                <w:rFonts w:hint="eastAsia" w:ascii="Arial Narrow" w:hAnsi="Arial Narrow" w:cs="仿宋_GB2312"/>
                <w:kern w:val="0"/>
                <w:sz w:val="21"/>
                <w:lang w:val="en-US" w:eastAsia="zh-CN" w:bidi="ar"/>
              </w:rPr>
              <w:t>6</w:t>
            </w:r>
          </w:p>
        </w:tc>
        <w:tc>
          <w:tcPr>
            <w:tcW w:w="4471" w:type="dxa"/>
            <w:tcBorders>
              <w:top w:val="single" w:color="000000" w:sz="4" w:space="0"/>
              <w:left w:val="single" w:color="000000" w:sz="4" w:space="0"/>
              <w:bottom w:val="single" w:color="000000" w:sz="4" w:space="0"/>
              <w:right w:val="single" w:color="000000" w:sz="4" w:space="0"/>
            </w:tcBorders>
            <w:vAlign w:val="center"/>
          </w:tcPr>
          <w:p w14:paraId="53E49AFF">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项目实施后，通过对文明城市建设工作常态化的督促和指导，辖区居民对文明城市建设知晓情况，用以反应项目的社会效益。群众知晓率≥95%计6分，每降低5%，扣0.5分。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392E08D9">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行业标准</w:t>
            </w:r>
          </w:p>
        </w:tc>
      </w:tr>
      <w:tr w14:paraId="72C5BF5E">
        <w:tblPrEx>
          <w:tblCellMar>
            <w:top w:w="15" w:type="dxa"/>
            <w:left w:w="15" w:type="dxa"/>
            <w:bottom w:w="15" w:type="dxa"/>
            <w:right w:w="15" w:type="dxa"/>
          </w:tblCellMar>
        </w:tblPrEx>
        <w:trPr>
          <w:trHeight w:val="23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3D10F7EB">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26AD3B52">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可持续影响性</w:t>
            </w:r>
          </w:p>
          <w:p w14:paraId="78C83E0F">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（4分）</w:t>
            </w:r>
          </w:p>
        </w:tc>
        <w:tc>
          <w:tcPr>
            <w:tcW w:w="666" w:type="dxa"/>
            <w:tcBorders>
              <w:top w:val="single" w:color="000000" w:sz="4" w:space="0"/>
              <w:left w:val="single" w:color="000000" w:sz="4" w:space="0"/>
              <w:bottom w:val="single" w:color="000000" w:sz="4" w:space="0"/>
              <w:right w:val="single" w:color="000000" w:sz="4" w:space="0"/>
            </w:tcBorders>
            <w:vAlign w:val="center"/>
          </w:tcPr>
          <w:p w14:paraId="43E6D8D1">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3</w:t>
            </w:r>
          </w:p>
        </w:tc>
        <w:tc>
          <w:tcPr>
            <w:tcW w:w="4471" w:type="dxa"/>
            <w:tcBorders>
              <w:top w:val="single" w:color="000000" w:sz="4" w:space="0"/>
              <w:left w:val="single" w:color="000000" w:sz="4" w:space="0"/>
              <w:bottom w:val="single" w:color="000000" w:sz="4" w:space="0"/>
              <w:right w:val="single" w:color="000000" w:sz="4" w:space="0"/>
            </w:tcBorders>
            <w:vAlign w:val="center"/>
          </w:tcPr>
          <w:p w14:paraId="343272BF">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项目实施单位有机构设置和充足的人员配备支持项目实施的后续运行，计2分；开展后续跟踪管理工作，计2分。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232256E7">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72D1AB56">
        <w:tblPrEx>
          <w:tblCellMar>
            <w:top w:w="15" w:type="dxa"/>
            <w:left w:w="15" w:type="dxa"/>
            <w:bottom w:w="15" w:type="dxa"/>
            <w:right w:w="15" w:type="dxa"/>
          </w:tblCellMar>
        </w:tblPrEx>
        <w:trPr>
          <w:trHeight w:val="815"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02B43BF6">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75970C06">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社会公众或服务对象满意度</w:t>
            </w:r>
          </w:p>
          <w:p w14:paraId="10B169D3">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（7分）</w:t>
            </w:r>
          </w:p>
        </w:tc>
        <w:tc>
          <w:tcPr>
            <w:tcW w:w="666" w:type="dxa"/>
            <w:tcBorders>
              <w:top w:val="single" w:color="000000" w:sz="4" w:space="0"/>
              <w:left w:val="single" w:color="000000" w:sz="4" w:space="0"/>
              <w:bottom w:val="single" w:color="000000" w:sz="4" w:space="0"/>
              <w:right w:val="single" w:color="000000" w:sz="4" w:space="0"/>
            </w:tcBorders>
            <w:vAlign w:val="center"/>
          </w:tcPr>
          <w:p w14:paraId="085EA843">
            <w:pPr>
              <w:widowControl/>
              <w:spacing w:line="240" w:lineRule="auto"/>
              <w:ind w:firstLine="0" w:firstLineChars="0"/>
              <w:jc w:val="center"/>
              <w:textAlignment w:val="center"/>
              <w:rPr>
                <w:rFonts w:hint="eastAsia" w:ascii="Arial Narrow" w:hAnsi="Arial Narrow" w:eastAsia="仿宋_GB2312" w:cs="仿宋_GB2312"/>
                <w:sz w:val="21"/>
                <w:lang w:eastAsia="zh-CN"/>
              </w:rPr>
            </w:pPr>
            <w:r>
              <w:rPr>
                <w:rFonts w:hint="eastAsia" w:ascii="Arial Narrow" w:hAnsi="Arial Narrow" w:cs="仿宋_GB2312"/>
                <w:kern w:val="0"/>
                <w:sz w:val="21"/>
                <w:lang w:val="en-US" w:eastAsia="zh-CN" w:bidi="ar"/>
              </w:rPr>
              <w:t>7</w:t>
            </w:r>
          </w:p>
        </w:tc>
        <w:tc>
          <w:tcPr>
            <w:tcW w:w="4471" w:type="dxa"/>
            <w:tcBorders>
              <w:top w:val="single" w:color="000000" w:sz="4" w:space="0"/>
              <w:left w:val="single" w:color="000000" w:sz="4" w:space="0"/>
              <w:bottom w:val="single" w:color="000000" w:sz="4" w:space="0"/>
              <w:right w:val="single" w:color="000000" w:sz="4" w:space="0"/>
            </w:tcBorders>
            <w:vAlign w:val="center"/>
          </w:tcPr>
          <w:p w14:paraId="5FEFE462">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达到85%，计7分，每降低10%，扣1分。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5ADCDA06">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行业标准</w:t>
            </w:r>
          </w:p>
        </w:tc>
      </w:tr>
      <w:tr w14:paraId="75C9F368">
        <w:tblPrEx>
          <w:tblCellMar>
            <w:top w:w="15" w:type="dxa"/>
            <w:left w:w="15" w:type="dxa"/>
            <w:bottom w:w="15" w:type="dxa"/>
            <w:right w:w="15" w:type="dxa"/>
          </w:tblCellMar>
        </w:tblPrEx>
        <w:trPr>
          <w:trHeight w:val="815"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5B0A22C">
            <w:pPr>
              <w:widowControl/>
              <w:spacing w:line="240" w:lineRule="auto"/>
              <w:ind w:firstLine="0" w:firstLineChars="0"/>
              <w:jc w:val="center"/>
              <w:rPr>
                <w:rFonts w:hint="eastAsia" w:ascii="Arial Narrow" w:hAnsi="Arial Narrow" w:eastAsia="仿宋_GB2312" w:cs="仿宋_GB2312"/>
                <w:sz w:val="21"/>
                <w:lang w:eastAsia="zh-CN"/>
              </w:rPr>
            </w:pPr>
            <w:r>
              <w:rPr>
                <w:rFonts w:hint="eastAsia" w:ascii="Arial Narrow" w:hAnsi="Arial Narrow" w:cs="仿宋_GB2312"/>
                <w:sz w:val="21"/>
                <w:lang w:eastAsia="zh-CN"/>
              </w:rPr>
              <w:t>总分</w:t>
            </w:r>
          </w:p>
        </w:tc>
        <w:tc>
          <w:tcPr>
            <w:tcW w:w="1533" w:type="dxa"/>
            <w:tcBorders>
              <w:top w:val="single" w:color="000000" w:sz="4" w:space="0"/>
              <w:left w:val="single" w:color="000000" w:sz="4" w:space="0"/>
              <w:bottom w:val="single" w:color="000000" w:sz="4" w:space="0"/>
              <w:right w:val="single" w:color="000000" w:sz="4" w:space="0"/>
            </w:tcBorders>
            <w:vAlign w:val="center"/>
          </w:tcPr>
          <w:p w14:paraId="65CC8F6A">
            <w:pPr>
              <w:widowControl/>
              <w:spacing w:line="240" w:lineRule="auto"/>
              <w:ind w:firstLine="0" w:firstLineChars="0"/>
              <w:jc w:val="left"/>
              <w:textAlignment w:val="center"/>
              <w:rPr>
                <w:rFonts w:ascii="Arial Narrow" w:hAnsi="Arial Narrow" w:cs="仿宋_GB2312"/>
                <w:kern w:val="0"/>
                <w:sz w:val="21"/>
                <w:lang w:bidi="ar"/>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3DCE6BFB">
            <w:pPr>
              <w:widowControl/>
              <w:spacing w:line="240" w:lineRule="auto"/>
              <w:ind w:firstLine="0" w:firstLineChars="0"/>
              <w:jc w:val="center"/>
              <w:textAlignment w:val="center"/>
              <w:rPr>
                <w:rFonts w:hint="eastAsia" w:ascii="Arial Narrow" w:hAnsi="Arial Narrow" w:cs="仿宋_GB2312"/>
                <w:kern w:val="0"/>
                <w:sz w:val="21"/>
                <w:lang w:val="en-US" w:eastAsia="zh-CN" w:bidi="ar"/>
              </w:rPr>
            </w:pPr>
            <w:r>
              <w:rPr>
                <w:rFonts w:hint="eastAsia" w:ascii="Arial Narrow" w:hAnsi="Arial Narrow" w:cs="仿宋_GB2312"/>
                <w:kern w:val="0"/>
                <w:sz w:val="21"/>
                <w:lang w:val="en-US" w:eastAsia="zh-CN" w:bidi="ar"/>
              </w:rPr>
              <w:t>97</w:t>
            </w:r>
          </w:p>
        </w:tc>
        <w:tc>
          <w:tcPr>
            <w:tcW w:w="4471" w:type="dxa"/>
            <w:tcBorders>
              <w:top w:val="single" w:color="000000" w:sz="4" w:space="0"/>
              <w:left w:val="single" w:color="000000" w:sz="4" w:space="0"/>
              <w:bottom w:val="single" w:color="000000" w:sz="4" w:space="0"/>
              <w:right w:val="single" w:color="000000" w:sz="4" w:space="0"/>
            </w:tcBorders>
            <w:vAlign w:val="center"/>
          </w:tcPr>
          <w:p w14:paraId="40AF972F">
            <w:pPr>
              <w:widowControl/>
              <w:spacing w:line="240" w:lineRule="auto"/>
              <w:ind w:firstLine="0" w:firstLineChars="0"/>
              <w:jc w:val="left"/>
              <w:textAlignment w:val="center"/>
              <w:rPr>
                <w:rFonts w:ascii="Arial Narrow" w:hAnsi="Arial Narrow" w:cs="楷体_GB2312"/>
                <w:kern w:val="0"/>
                <w:sz w:val="21"/>
                <w:lang w:bidi="ar"/>
              </w:rPr>
            </w:pPr>
          </w:p>
        </w:tc>
        <w:tc>
          <w:tcPr>
            <w:tcW w:w="1403" w:type="dxa"/>
            <w:tcBorders>
              <w:top w:val="single" w:color="000000" w:sz="4" w:space="0"/>
              <w:left w:val="single" w:color="000000" w:sz="4" w:space="0"/>
              <w:bottom w:val="single" w:color="000000" w:sz="4" w:space="0"/>
              <w:right w:val="single" w:color="000000" w:sz="4" w:space="0"/>
            </w:tcBorders>
            <w:vAlign w:val="center"/>
          </w:tcPr>
          <w:p w14:paraId="7E6AEABF">
            <w:pPr>
              <w:widowControl/>
              <w:spacing w:line="240" w:lineRule="auto"/>
              <w:ind w:firstLine="0" w:firstLineChars="0"/>
              <w:jc w:val="center"/>
              <w:textAlignment w:val="center"/>
              <w:rPr>
                <w:rFonts w:hint="eastAsia" w:ascii="Arial Narrow" w:hAnsi="Arial Narrow" w:cs="楷体_GB2312"/>
                <w:kern w:val="0"/>
                <w:sz w:val="21"/>
                <w:lang w:bidi="ar"/>
              </w:rPr>
            </w:pPr>
          </w:p>
        </w:tc>
      </w:tr>
    </w:tbl>
    <w:p w14:paraId="51B7AD7A">
      <w:pPr>
        <w:pStyle w:val="6"/>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both"/>
        <w:textAlignment w:val="auto"/>
        <w:outlineLvl w:val="9"/>
        <w:rPr>
          <w:rFonts w:hint="eastAsia" w:ascii="宋体" w:hAnsi="宋体" w:eastAsia="宋体" w:cs="宋体"/>
          <w:b w:val="0"/>
          <w:i w:val="0"/>
          <w:color w:val="000000"/>
          <w:sz w:val="24"/>
          <w:szCs w:val="24"/>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Narrow">
    <w:altName w:val="Arial"/>
    <w:panose1 w:val="020B0506020202030204"/>
    <w:charset w:val="00"/>
    <w:family w:val="swiss"/>
    <w:pitch w:val="default"/>
    <w:sig w:usb0="00000000" w:usb1="00000000" w:usb2="00000000" w:usb3="00000000" w:csb0="2000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8C265"/>
    <w:multiLevelType w:val="singleLevel"/>
    <w:tmpl w:val="FF38C2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OWNmNDE2MGFmM2MzODdmMGZhMjhkM2ZlNDM1OWQifQ=="/>
  </w:docVars>
  <w:rsids>
    <w:rsidRoot w:val="00172A27"/>
    <w:rsid w:val="05E25111"/>
    <w:rsid w:val="18C0559F"/>
    <w:rsid w:val="1A436B3A"/>
    <w:rsid w:val="1B375369"/>
    <w:rsid w:val="1CF354BD"/>
    <w:rsid w:val="1E097B92"/>
    <w:rsid w:val="268A5A6D"/>
    <w:rsid w:val="28A74EE3"/>
    <w:rsid w:val="28E54277"/>
    <w:rsid w:val="2F7A3FCC"/>
    <w:rsid w:val="309C276B"/>
    <w:rsid w:val="373E71CC"/>
    <w:rsid w:val="42BE7CC5"/>
    <w:rsid w:val="5549282A"/>
    <w:rsid w:val="562C3D38"/>
    <w:rsid w:val="608139B1"/>
    <w:rsid w:val="671E01AD"/>
    <w:rsid w:val="6BD67845"/>
    <w:rsid w:val="722F44E0"/>
    <w:rsid w:val="72E165C5"/>
    <w:rsid w:val="75723239"/>
    <w:rsid w:val="7DFC5B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ind w:firstLine="0" w:firstLineChars="0"/>
      <w:jc w:val="left"/>
    </w:pPr>
    <w:rPr>
      <w:rFonts w:ascii="Times New Roman" w:hAnsi="Times New Roman" w:eastAsia="宋体"/>
      <w:sz w:val="18"/>
      <w:szCs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outlineLvl w:val="9"/>
    </w:pPr>
    <w:rPr>
      <w:rFonts w:ascii="Times New Roman" w:hAnsi="Times New Roman" w:eastAsia="宋体"/>
      <w:sz w:val="18"/>
      <w:szCs w:val="20"/>
    </w:rPr>
  </w:style>
  <w:style w:type="paragraph" w:customStyle="1" w:styleId="6">
    <w:name w:val="List Paragraph"/>
    <w:basedOn w:val="1"/>
    <w:qFormat/>
    <w:uiPriority w:val="34"/>
    <w:pPr>
      <w:widowControl/>
      <w:adjustRightInd w:val="0"/>
      <w:snapToGrid w:val="0"/>
      <w:spacing w:after="200" w:line="240" w:lineRule="auto"/>
      <w:ind w:firstLine="420"/>
      <w:jc w:val="left"/>
    </w:pPr>
    <w:rPr>
      <w:rFonts w:ascii="Tahoma" w:hAnsi="Tahoma" w:eastAsia="微软雅黑"/>
      <w:kern w:val="0"/>
      <w:sz w:val="22"/>
      <w:szCs w:val="22"/>
    </w:rPr>
  </w:style>
  <w:style w:type="character" w:customStyle="1" w:styleId="7">
    <w:name w:val="fontstyle01"/>
    <w:basedOn w:val="5"/>
    <w:qFormat/>
    <w:uiPriority w:val="0"/>
    <w:rPr>
      <w:rFonts w:ascii="黑体" w:hAnsi="宋体" w:eastAsia="黑体" w:cs="黑体"/>
      <w:color w:val="000000"/>
      <w:sz w:val="44"/>
      <w:szCs w:val="44"/>
    </w:rPr>
  </w:style>
  <w:style w:type="character" w:customStyle="1" w:styleId="8">
    <w:name w:val="fontstyle11"/>
    <w:basedOn w:val="5"/>
    <w:qFormat/>
    <w:uiPriority w:val="0"/>
    <w:rPr>
      <w:rFonts w:ascii="宋体" w:hAnsi="宋体" w:eastAsia="宋体" w:cs="宋体"/>
      <w:color w:val="000000"/>
      <w:sz w:val="28"/>
      <w:szCs w:val="28"/>
    </w:rPr>
  </w:style>
  <w:style w:type="character" w:customStyle="1" w:styleId="9">
    <w:name w:val="fontstyle21"/>
    <w:basedOn w:val="5"/>
    <w:qFormat/>
    <w:uiPriority w:val="0"/>
    <w:rPr>
      <w:rFonts w:ascii="Calibri" w:hAnsi="Calibri" w:cs="Calibri"/>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esktop\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3108</Words>
  <Characters>3194</Characters>
  <Lines>0</Lines>
  <Paragraphs>0</Paragraphs>
  <TotalTime>15</TotalTime>
  <ScaleCrop>false</ScaleCrop>
  <LinksUpToDate>false</LinksUpToDate>
  <CharactersWithSpaces>3215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2019-10-29T01:11:00Z</dcterms:created>
  <dc:creator>是菜菜子呀</dc:creator>
  <cp:lastModifiedBy>Administrator</cp:lastModifiedBy>
  <dcterms:modified xsi:type="dcterms:W3CDTF">2025-03-21T01:20:02Z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BFE6AEA7441344379CD45AE9152AC716_13</vt:lpwstr>
  </property>
  <property fmtid="{D5CDD505-2E9C-101B-9397-08002B2CF9AE}" pid="4" name="KSOTemplateDocerSaveRecord">
    <vt:lpwstr>eyJoZGlkIjoiNzNkNzMxYjNhYzkyODA0MjA2NDZlMzQ3ZTI2NzRlZGIifQ==</vt:lpwstr>
  </property>
</Properties>
</file>