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Narrow" w:hAnsi="Arial Narrow" w:cs="仿宋_GB2312"/>
          <w:b/>
          <w:color w:val="000000"/>
          <w:sz w:val="44"/>
          <w:szCs w:val="44"/>
        </w:rPr>
      </w:pPr>
    </w:p>
    <w:p>
      <w:pPr>
        <w:jc w:val="center"/>
        <w:rPr>
          <w:rFonts w:ascii="Arial Narrow" w:hAnsi="Arial Narrow" w:cs="仿宋_GB2312"/>
          <w:b/>
          <w:color w:val="000000"/>
          <w:sz w:val="44"/>
          <w:szCs w:val="44"/>
        </w:rPr>
      </w:pPr>
    </w:p>
    <w:p>
      <w:pPr>
        <w:jc w:val="center"/>
        <w:rPr>
          <w:rFonts w:ascii="Arial Narrow" w:hAnsi="Arial Narrow" w:cs="仿宋_GB2312"/>
          <w:b/>
          <w:color w:val="000000"/>
          <w:sz w:val="44"/>
          <w:szCs w:val="44"/>
        </w:rPr>
      </w:pPr>
    </w:p>
    <w:p>
      <w:pPr>
        <w:rPr>
          <w:rFonts w:ascii="Arial Narrow" w:hAnsi="Arial Narrow" w:cs="仿宋_GB2312"/>
          <w:b/>
          <w:color w:val="000000"/>
          <w:sz w:val="44"/>
          <w:szCs w:val="44"/>
        </w:rPr>
      </w:pPr>
    </w:p>
    <w:p>
      <w:pPr>
        <w:jc w:val="center"/>
        <w:rPr>
          <w:rFonts w:ascii="Arial Narrow" w:hAnsi="Arial Narrow" w:cs="仿宋_GB2312"/>
          <w:b/>
          <w:color w:val="000000"/>
          <w:sz w:val="44"/>
          <w:szCs w:val="44"/>
        </w:rPr>
      </w:pPr>
      <w:r>
        <w:rPr>
          <w:rFonts w:ascii="Arial Narrow" w:hAnsi="Arial Narrow" w:cs="仿宋_GB2312"/>
          <w:b/>
          <w:color w:val="000000"/>
          <w:sz w:val="44"/>
          <w:szCs w:val="44"/>
        </w:rPr>
        <w:t>武昌区</w:t>
      </w:r>
      <w:r>
        <w:rPr>
          <w:rFonts w:hint="eastAsia" w:ascii="Arial Narrow" w:hAnsi="Arial Narrow" w:cs="仿宋_GB2312"/>
          <w:b/>
          <w:color w:val="000000"/>
          <w:sz w:val="44"/>
          <w:szCs w:val="44"/>
          <w:lang w:eastAsia="zh-CN"/>
        </w:rPr>
        <w:t>黄鹤楼街202</w:t>
      </w:r>
      <w:r>
        <w:rPr>
          <w:rFonts w:hint="eastAsia" w:ascii="Arial Narrow" w:hAnsi="Arial Narrow" w:cs="仿宋_GB2312"/>
          <w:b/>
          <w:color w:val="000000"/>
          <w:sz w:val="44"/>
          <w:szCs w:val="44"/>
          <w:lang w:val="en-US" w:eastAsia="zh-CN"/>
        </w:rPr>
        <w:t>1</w:t>
      </w:r>
      <w:r>
        <w:rPr>
          <w:rFonts w:ascii="Arial Narrow" w:hAnsi="Arial Narrow" w:cs="仿宋_GB2312"/>
          <w:b/>
          <w:color w:val="000000"/>
          <w:sz w:val="44"/>
          <w:szCs w:val="44"/>
        </w:rPr>
        <w:t>年度社区惠民资金</w:t>
      </w:r>
    </w:p>
    <w:p>
      <w:pPr>
        <w:jc w:val="center"/>
        <w:rPr>
          <w:rFonts w:ascii="Arial Narrow" w:hAnsi="Arial Narrow" w:cs="仿宋_GB2312"/>
          <w:b/>
          <w:bCs/>
          <w:color w:val="000000"/>
          <w:sz w:val="44"/>
          <w:szCs w:val="44"/>
        </w:rPr>
      </w:pPr>
      <w:r>
        <w:rPr>
          <w:rFonts w:ascii="Arial Narrow" w:hAnsi="Arial Narrow" w:cs="仿宋_GB2312"/>
          <w:b/>
          <w:color w:val="000000"/>
          <w:sz w:val="44"/>
          <w:szCs w:val="44"/>
        </w:rPr>
        <w:t>绩效评价报告</w:t>
      </w: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widowControl/>
        <w:spacing w:line="800" w:lineRule="exact"/>
        <w:jc w:val="left"/>
        <w:rPr>
          <w:rFonts w:ascii="Arial Narrow" w:hAnsi="Arial Narrow" w:cs="仿宋_GB2312"/>
          <w:b/>
          <w:bCs/>
          <w:kern w:val="32"/>
          <w:sz w:val="32"/>
          <w:lang w:bidi="he-IL"/>
        </w:rPr>
      </w:pPr>
    </w:p>
    <w:p>
      <w:pPr>
        <w:widowControl/>
        <w:spacing w:line="800" w:lineRule="exact"/>
        <w:jc w:val="left"/>
        <w:rPr>
          <w:rFonts w:ascii="Arial Narrow" w:hAnsi="Arial Narrow" w:cs="仿宋_GB2312"/>
          <w:b/>
          <w:bCs/>
          <w:kern w:val="32"/>
          <w:sz w:val="32"/>
          <w:lang w:bidi="he-IL"/>
        </w:rPr>
      </w:pPr>
    </w:p>
    <w:p>
      <w:pPr>
        <w:widowControl/>
        <w:spacing w:line="480" w:lineRule="auto"/>
        <w:ind w:right="-168" w:rightChars="-80" w:firstLine="790" w:firstLineChars="246"/>
        <w:jc w:val="left"/>
        <w:rPr>
          <w:rFonts w:ascii="Arial Narrow" w:hAnsi="Arial Narrow" w:cs="仿宋_GB2312"/>
          <w:b/>
          <w:bCs/>
          <w:kern w:val="32"/>
          <w:sz w:val="32"/>
          <w:lang w:bidi="he-IL"/>
        </w:rPr>
      </w:pPr>
      <w:r>
        <w:rPr>
          <w:rFonts w:ascii="Arial Narrow" w:hAnsi="Arial Narrow" w:cs="仿宋_GB2312"/>
          <w:b/>
          <w:bCs/>
          <w:kern w:val="32"/>
          <w:sz w:val="32"/>
          <w:lang w:bidi="he-IL"/>
        </w:rPr>
        <w:t>项目名称：社区惠民资金</w:t>
      </w:r>
    </w:p>
    <w:p>
      <w:pPr>
        <w:widowControl/>
        <w:spacing w:line="480" w:lineRule="auto"/>
        <w:ind w:right="-168" w:rightChars="-80" w:firstLine="790" w:firstLineChars="246"/>
        <w:jc w:val="left"/>
        <w:rPr>
          <w:rFonts w:ascii="Arial Narrow" w:hAnsi="Arial Narrow" w:cs="仿宋_GB2312"/>
          <w:b/>
          <w:bCs/>
          <w:kern w:val="32"/>
          <w:sz w:val="32"/>
          <w:lang w:bidi="he-IL"/>
        </w:rPr>
      </w:pPr>
      <w:r>
        <w:rPr>
          <w:rFonts w:ascii="Arial Narrow" w:hAnsi="Arial Narrow" w:cs="仿宋_GB2312"/>
          <w:b/>
          <w:bCs/>
          <w:kern w:val="32"/>
          <w:sz w:val="32"/>
          <w:lang w:bidi="he-IL"/>
        </w:rPr>
        <w:t>项目单位：武汉市武昌区人民政府</w:t>
      </w:r>
      <w:r>
        <w:rPr>
          <w:rFonts w:hint="eastAsia" w:ascii="Arial Narrow" w:hAnsi="Arial Narrow" w:cs="仿宋_GB2312"/>
          <w:b/>
          <w:bCs/>
          <w:kern w:val="32"/>
          <w:sz w:val="32"/>
          <w:lang w:eastAsia="zh-CN" w:bidi="he-IL"/>
        </w:rPr>
        <w:t>黄鹤楼</w:t>
      </w:r>
      <w:r>
        <w:rPr>
          <w:rFonts w:ascii="Arial Narrow" w:hAnsi="Arial Narrow" w:cs="仿宋_GB2312"/>
          <w:b/>
          <w:bCs/>
          <w:kern w:val="32"/>
          <w:sz w:val="32"/>
          <w:lang w:bidi="he-IL"/>
        </w:rPr>
        <w:t>街办事处</w:t>
      </w:r>
    </w:p>
    <w:p>
      <w:pPr>
        <w:widowControl/>
        <w:spacing w:line="480" w:lineRule="auto"/>
        <w:ind w:right="-168" w:rightChars="-80" w:firstLine="790" w:firstLineChars="246"/>
        <w:jc w:val="left"/>
      </w:pPr>
      <w:r>
        <w:rPr>
          <w:rFonts w:ascii="Arial Narrow" w:hAnsi="Arial Narrow" w:cs="仿宋_GB2312"/>
          <w:b/>
          <w:bCs/>
          <w:kern w:val="32"/>
          <w:sz w:val="32"/>
          <w:lang w:bidi="he-IL"/>
        </w:rPr>
        <w:t>主管部门：</w:t>
      </w:r>
      <w:r>
        <w:rPr>
          <w:rFonts w:hint="eastAsia" w:ascii="Arial Narrow" w:hAnsi="Arial Narrow" w:cs="仿宋_GB2312"/>
          <w:b/>
          <w:bCs/>
          <w:kern w:val="32"/>
          <w:sz w:val="32"/>
          <w:lang w:eastAsia="zh-CN" w:bidi="he-IL"/>
        </w:rPr>
        <w:t>黄鹤楼</w:t>
      </w:r>
      <w:r>
        <w:rPr>
          <w:rFonts w:hint="eastAsia" w:ascii="仿宋_GB2312" w:hAnsi="仿宋_GB2312" w:cs="仿宋_GB2312"/>
          <w:b/>
          <w:bCs/>
          <w:kern w:val="32"/>
          <w:sz w:val="32"/>
          <w:lang w:bidi="he-IL"/>
        </w:rPr>
        <w:t>街办事处公共服务办公室</w:t>
      </w:r>
    </w:p>
    <w:p/>
    <w:p/>
    <w:p/>
    <w:p/>
    <w:p>
      <w:pPr>
        <w:widowControl/>
        <w:spacing w:line="480" w:lineRule="auto"/>
        <w:ind w:right="-168" w:rightChars="-80" w:firstLine="643"/>
        <w:jc w:val="center"/>
      </w:pPr>
    </w:p>
    <w:p>
      <w:pPr>
        <w:widowControl/>
        <w:spacing w:line="480" w:lineRule="auto"/>
        <w:ind w:right="-168" w:rightChars="-80" w:firstLine="2570" w:firstLineChars="800"/>
        <w:rPr>
          <w:rFonts w:ascii="仿宋_GB2312" w:hAnsi="仿宋_GB2312" w:cs="仿宋_GB2312"/>
          <w:b/>
          <w:bCs/>
          <w:sz w:val="32"/>
          <w:szCs w:val="32"/>
        </w:rPr>
      </w:pPr>
      <w:r>
        <w:rPr>
          <w:rFonts w:hint="eastAsia" w:ascii="仿宋_GB2312" w:hAnsi="仿宋_GB2312" w:cs="仿宋_GB2312"/>
          <w:b/>
          <w:bCs/>
          <w:sz w:val="32"/>
          <w:szCs w:val="32"/>
        </w:rPr>
        <w:t>二零</w:t>
      </w:r>
      <w:r>
        <w:rPr>
          <w:rFonts w:hint="eastAsia" w:ascii="仿宋_GB2312" w:hAnsi="仿宋_GB2312" w:cs="仿宋_GB2312"/>
          <w:b/>
          <w:bCs/>
          <w:sz w:val="32"/>
          <w:szCs w:val="32"/>
          <w:lang w:eastAsia="zh-CN"/>
        </w:rPr>
        <w:t>二壹</w:t>
      </w:r>
      <w:r>
        <w:rPr>
          <w:rFonts w:hint="eastAsia" w:ascii="仿宋_GB2312" w:hAnsi="仿宋_GB2312" w:cs="仿宋_GB2312"/>
          <w:b/>
          <w:bCs/>
          <w:sz w:val="32"/>
          <w:szCs w:val="32"/>
        </w:rPr>
        <w:t>年十</w:t>
      </w:r>
      <w:r>
        <w:rPr>
          <w:rFonts w:hint="eastAsia" w:ascii="仿宋_GB2312" w:hAnsi="仿宋_GB2312" w:cs="仿宋_GB2312"/>
          <w:b/>
          <w:bCs/>
          <w:sz w:val="32"/>
          <w:szCs w:val="32"/>
          <w:lang w:eastAsia="zh-CN"/>
        </w:rPr>
        <w:t>二</w:t>
      </w:r>
      <w:r>
        <w:rPr>
          <w:rFonts w:hint="eastAsia" w:ascii="仿宋_GB2312" w:hAnsi="仿宋_GB2312" w:cs="仿宋_GB2312"/>
          <w:b/>
          <w:bCs/>
          <w:sz w:val="32"/>
          <w:szCs w:val="32"/>
        </w:rPr>
        <w:t>月</w:t>
      </w:r>
    </w:p>
    <w:p/>
    <w:p/>
    <w:p/>
    <w:p/>
    <w:p/>
    <w:p>
      <w:pPr>
        <w:pStyle w:val="9"/>
        <w:numPr>
          <w:ilvl w:val="0"/>
          <w:numId w:val="1"/>
        </w:numPr>
        <w:spacing w:after="0" w:line="360" w:lineRule="auto"/>
        <w:ind w:firstLineChars="0"/>
        <w:jc w:val="both"/>
        <w:rPr>
          <w:rStyle w:val="10"/>
          <w:rFonts w:ascii="仿宋_GB2312" w:hAnsi="仿宋_GB2312" w:eastAsia="仿宋_GB2312" w:cs="仿宋_GB2312"/>
          <w:b/>
          <w:bCs/>
        </w:rPr>
      </w:pPr>
      <w:r>
        <w:rPr>
          <w:rStyle w:val="10"/>
          <w:rFonts w:hint="eastAsia" w:ascii="仿宋_GB2312" w:hAnsi="仿宋_GB2312" w:eastAsia="仿宋_GB2312" w:cs="仿宋_GB2312"/>
          <w:b/>
          <w:bCs/>
        </w:rPr>
        <w:t>项目基本情况</w:t>
      </w:r>
    </w:p>
    <w:p>
      <w:pPr>
        <w:pStyle w:val="9"/>
        <w:numPr>
          <w:ilvl w:val="0"/>
          <w:numId w:val="2"/>
        </w:numPr>
        <w:spacing w:after="0" w:line="360" w:lineRule="auto"/>
        <w:ind w:firstLineChars="0"/>
        <w:jc w:val="both"/>
        <w:rPr>
          <w:rStyle w:val="10"/>
          <w:rFonts w:ascii="仿宋_GB2312" w:hAnsi="仿宋_GB2312" w:eastAsia="仿宋_GB2312" w:cs="仿宋_GB2312"/>
        </w:rPr>
      </w:pPr>
      <w:r>
        <w:rPr>
          <w:rStyle w:val="10"/>
          <w:rFonts w:hint="eastAsia" w:ascii="仿宋_GB2312" w:hAnsi="仿宋_GB2312" w:eastAsia="仿宋_GB2312" w:cs="仿宋_GB2312"/>
        </w:rPr>
        <w:t>项目概况</w:t>
      </w:r>
    </w:p>
    <w:p>
      <w:pPr>
        <w:pStyle w:val="9"/>
        <w:spacing w:after="0" w:line="360" w:lineRule="auto"/>
        <w:ind w:firstLine="700" w:firstLineChars="250"/>
        <w:rPr>
          <w:rStyle w:val="10"/>
          <w:rFonts w:ascii="仿宋_GB2312" w:hAnsi="仿宋_GB2312" w:eastAsia="仿宋_GB2312" w:cs="仿宋_GB2312"/>
        </w:rPr>
      </w:pPr>
      <w:r>
        <w:rPr>
          <w:rStyle w:val="10"/>
          <w:rFonts w:hint="eastAsia" w:ascii="仿宋_GB2312" w:hAnsi="仿宋_GB2312" w:eastAsia="仿宋_GB2312" w:cs="仿宋_GB2312"/>
        </w:rPr>
        <w:t>根据《武汉市社区惠民项目资金使用管理办法》（武办文[2012]55号）、《武汉市社区惠民项目资金使用管理细则》（武民政【2012】180号）和《关于进一步明确社区惠民项目资金使用管理有关问题的通知》中的要求，由市财政和区财政按 1：1比例配套安排用于解决社区居民群众最关心、最直接、最现实的各类民生问题的专项资金。</w:t>
      </w:r>
    </w:p>
    <w:p>
      <w:pPr>
        <w:pStyle w:val="9"/>
        <w:numPr>
          <w:ilvl w:val="0"/>
          <w:numId w:val="2"/>
        </w:numPr>
        <w:spacing w:after="0" w:line="360" w:lineRule="auto"/>
        <w:ind w:firstLineChars="0"/>
        <w:jc w:val="both"/>
        <w:rPr>
          <w:rStyle w:val="10"/>
          <w:rFonts w:ascii="仿宋_GB2312" w:hAnsi="仿宋_GB2312" w:eastAsia="仿宋_GB2312" w:cs="仿宋_GB2312"/>
        </w:rPr>
      </w:pPr>
      <w:r>
        <w:rPr>
          <w:rStyle w:val="10"/>
          <w:rFonts w:hint="eastAsia" w:ascii="仿宋_GB2312" w:hAnsi="仿宋_GB2312" w:eastAsia="仿宋_GB2312" w:cs="仿宋_GB2312"/>
        </w:rPr>
        <w:t>项目立项背景和依据</w:t>
      </w:r>
    </w:p>
    <w:p>
      <w:pPr>
        <w:pStyle w:val="9"/>
        <w:spacing w:after="0" w:line="360" w:lineRule="auto"/>
        <w:ind w:firstLine="700" w:firstLineChars="250"/>
        <w:jc w:val="both"/>
        <w:rPr>
          <w:rStyle w:val="10"/>
          <w:rFonts w:ascii="仿宋_GB2312" w:hAnsi="仿宋_GB2312" w:eastAsia="仿宋_GB2312" w:cs="仿宋_GB2312"/>
        </w:rPr>
      </w:pPr>
      <w:r>
        <w:rPr>
          <w:rStyle w:val="10"/>
          <w:rFonts w:hint="eastAsia" w:ascii="仿宋_GB2312" w:hAnsi="仿宋_GB2312" w:eastAsia="仿宋_GB2312" w:cs="仿宋_GB2312"/>
        </w:rPr>
        <w:t>根据《关于进一步规范社区惠民项目资金使用管理的通知》（武组文[2014]47号）文件规定，全面推进幸福社区创建工作，规范社区惠民项目资金的使用效益，让惠民项目真正做到为居民办实事，解决社区居民最关心、最直接的、最现实的利益问题，建立健全打通服务群众“最后一公里”常态化机制，提高居民的幸福指数。</w:t>
      </w:r>
    </w:p>
    <w:p>
      <w:pPr>
        <w:pStyle w:val="9"/>
        <w:spacing w:after="0" w:line="360" w:lineRule="auto"/>
        <w:ind w:firstLine="560"/>
        <w:jc w:val="both"/>
        <w:rPr>
          <w:rStyle w:val="10"/>
          <w:rFonts w:ascii="仿宋_GB2312" w:hAnsi="仿宋_GB2312" w:eastAsia="仿宋_GB2312" w:cs="仿宋_GB2312"/>
        </w:rPr>
      </w:pPr>
      <w:r>
        <w:rPr>
          <w:rStyle w:val="10"/>
          <w:rFonts w:hint="eastAsia" w:ascii="仿宋_GB2312" w:hAnsi="仿宋_GB2312" w:eastAsia="仿宋_GB2312" w:cs="仿宋_GB2312"/>
        </w:rPr>
        <w:t>（三）项目预算绩效目标</w:t>
      </w:r>
    </w:p>
    <w:p>
      <w:pPr>
        <w:pStyle w:val="9"/>
        <w:spacing w:after="0" w:line="360" w:lineRule="auto"/>
        <w:ind w:firstLine="440"/>
        <w:jc w:val="both"/>
        <w:rPr>
          <w:rStyle w:val="10"/>
          <w:rFonts w:ascii="仿宋_GB2312" w:hAnsi="仿宋_GB2312" w:eastAsia="仿宋_GB2312" w:cs="仿宋_GB2312"/>
        </w:rPr>
      </w:pPr>
      <w:r>
        <w:rPr>
          <w:rFonts w:hint="eastAsia"/>
        </w:rPr>
        <w:t xml:space="preserve">  </w:t>
      </w:r>
      <w:r>
        <w:rPr>
          <w:rStyle w:val="10"/>
          <w:rFonts w:hint="eastAsia" w:ascii="仿宋_GB2312" w:hAnsi="仿宋_GB2312" w:eastAsia="仿宋_GB2312" w:cs="仿宋_GB2312"/>
        </w:rPr>
        <w:t>切实解决社区居民群众最关心、最直接、最现实的各类民生问题。提高居民的幸福指数。</w:t>
      </w:r>
    </w:p>
    <w:p>
      <w:pPr>
        <w:pStyle w:val="9"/>
        <w:spacing w:after="0" w:line="360" w:lineRule="auto"/>
        <w:ind w:firstLine="0" w:firstLineChars="0"/>
        <w:jc w:val="both"/>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二、项目绩效分析</w:t>
      </w:r>
    </w:p>
    <w:p>
      <w:pPr>
        <w:pStyle w:val="9"/>
        <w:spacing w:after="0" w:line="360" w:lineRule="auto"/>
        <w:ind w:firstLine="560"/>
        <w:jc w:val="both"/>
        <w:rPr>
          <w:rStyle w:val="10"/>
          <w:rFonts w:ascii="仿宋_GB2312" w:hAnsi="仿宋_GB2312" w:eastAsia="仿宋_GB2312" w:cs="仿宋_GB2312"/>
        </w:rPr>
      </w:pPr>
      <w:r>
        <w:rPr>
          <w:rStyle w:val="10"/>
          <w:rFonts w:hint="eastAsia" w:ascii="仿宋_GB2312" w:hAnsi="仿宋_GB2312" w:eastAsia="仿宋_GB2312" w:cs="仿宋_GB2312"/>
        </w:rPr>
        <w:t>（一）项目概况</w:t>
      </w:r>
    </w:p>
    <w:p>
      <w:pPr>
        <w:pStyle w:val="9"/>
        <w:spacing w:after="0" w:line="360" w:lineRule="auto"/>
        <w:ind w:firstLine="560"/>
        <w:jc w:val="both"/>
        <w:rPr>
          <w:rStyle w:val="10"/>
          <w:rFonts w:ascii="仿宋_GB2312" w:hAnsi="仿宋_GB2312" w:eastAsia="仿宋_GB2312" w:cs="仿宋_GB2312"/>
        </w:rPr>
      </w:pPr>
      <w:r>
        <w:rPr>
          <w:rStyle w:val="10"/>
          <w:rFonts w:hint="eastAsia" w:ascii="仿宋_GB2312" w:hAnsi="仿宋_GB2312" w:eastAsia="仿宋_GB2312" w:cs="仿宋_GB2312"/>
        </w:rPr>
        <w:t>1、项目所属领域</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社区惠民项目资金是“五务合一”建设和幸福社区创建的专项资金，主要用于社区服务、社区活动、社区环境、社区管理等项目。优先安排社区服务和社区活动类项目，适量安排社区管理类项目，控制安排社区基础设施建设项目。</w:t>
      </w:r>
    </w:p>
    <w:p>
      <w:pPr>
        <w:pStyle w:val="9"/>
        <w:spacing w:after="0" w:line="360" w:lineRule="auto"/>
        <w:ind w:firstLine="560"/>
        <w:jc w:val="both"/>
        <w:rPr>
          <w:rStyle w:val="10"/>
          <w:rFonts w:ascii="仿宋_GB2312" w:hAnsi="仿宋_GB2312" w:eastAsia="仿宋_GB2312" w:cs="仿宋_GB2312"/>
        </w:rPr>
      </w:pPr>
      <w:r>
        <w:rPr>
          <w:rStyle w:val="10"/>
          <w:rFonts w:hint="eastAsia" w:ascii="仿宋_GB2312" w:hAnsi="仿宋_GB2312" w:eastAsia="仿宋_GB2312" w:cs="仿宋_GB2312"/>
        </w:rPr>
        <w:t>2、</w:t>
      </w:r>
      <w:r>
        <w:rPr>
          <w:rStyle w:val="10"/>
          <w:rFonts w:ascii="仿宋_GB2312" w:hAnsi="仿宋_GB2312" w:eastAsia="仿宋_GB2312" w:cs="仿宋_GB2312"/>
        </w:rPr>
        <w:t>项目性质与特点</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社区惠民项目，是根据《武汉市社区惠民项目资金使用管理办法》（武办文[2012]55号）、《武汉市社区惠民项目资金使用管理细则》（武民政【2012】180号）和《关于进一步明确社区惠民项目资金使用管理有关问题的通知》中的要求，由市财政和区财政按 1：1比例配套安排用于解决社区居民群众最关心、最直接、最现实的各类民生问题的专项资金。惠民项目资金可由街道办事处根据社区类型、社区大小、居民构成、居民需求和轻重缓急等因素统筹安排，向规模较大和老旧社区适度倾斜。</w:t>
      </w:r>
    </w:p>
    <w:p>
      <w:pPr>
        <w:pStyle w:val="9"/>
        <w:spacing w:after="0" w:line="360" w:lineRule="auto"/>
        <w:ind w:firstLine="560"/>
        <w:jc w:val="both"/>
        <w:rPr>
          <w:rStyle w:val="10"/>
          <w:rFonts w:ascii="仿宋_GB2312" w:hAnsi="仿宋_GB2312" w:eastAsia="仿宋_GB2312" w:cs="仿宋_GB2312"/>
        </w:rPr>
      </w:pPr>
      <w:r>
        <w:rPr>
          <w:rStyle w:val="10"/>
          <w:rFonts w:hint="eastAsia" w:ascii="仿宋_GB2312" w:hAnsi="仿宋_GB2312" w:eastAsia="仿宋_GB2312" w:cs="仿宋_GB2312"/>
        </w:rPr>
        <w:t>3、</w:t>
      </w:r>
      <w:r>
        <w:rPr>
          <w:rStyle w:val="10"/>
          <w:rFonts w:ascii="仿宋_GB2312" w:hAnsi="仿宋_GB2312" w:eastAsia="仿宋_GB2312" w:cs="仿宋_GB2312"/>
        </w:rPr>
        <w:t>项目实施情况</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（1）项目实施单位：武昌区人民政府</w:t>
      </w:r>
      <w:r>
        <w:rPr>
          <w:rStyle w:val="10"/>
          <w:rFonts w:hint="eastAsia" w:ascii="仿宋_GB2312" w:hAnsi="仿宋_GB2312" w:eastAsia="仿宋_GB2312" w:cs="仿宋_GB2312"/>
          <w:lang w:eastAsia="zh-CN"/>
        </w:rPr>
        <w:t>黄鹤楼</w:t>
      </w:r>
      <w:r>
        <w:rPr>
          <w:rStyle w:val="10"/>
          <w:rFonts w:ascii="仿宋_GB2312" w:hAnsi="仿宋_GB2312" w:eastAsia="仿宋_GB2312" w:cs="仿宋_GB2312"/>
        </w:rPr>
        <w:t>街办事处</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（2）项目实施</w:t>
      </w:r>
      <w:r>
        <w:rPr>
          <w:rStyle w:val="10"/>
          <w:rFonts w:hint="eastAsia" w:ascii="仿宋_GB2312" w:hAnsi="仿宋_GB2312" w:eastAsia="仿宋_GB2312" w:cs="仿宋_GB2312"/>
        </w:rPr>
        <w:t>机构</w:t>
      </w:r>
      <w:r>
        <w:rPr>
          <w:rStyle w:val="10"/>
          <w:rFonts w:ascii="仿宋_GB2312" w:hAnsi="仿宋_GB2312" w:eastAsia="仿宋_GB2312" w:cs="仿宋_GB2312"/>
        </w:rPr>
        <w:t>：武昌区人民政府</w:t>
      </w:r>
      <w:r>
        <w:rPr>
          <w:rStyle w:val="10"/>
          <w:rFonts w:hint="eastAsia" w:ascii="仿宋_GB2312" w:hAnsi="仿宋_GB2312" w:eastAsia="仿宋_GB2312" w:cs="仿宋_GB2312"/>
          <w:lang w:eastAsia="zh-CN"/>
        </w:rPr>
        <w:t>黄鹤楼</w:t>
      </w:r>
      <w:r>
        <w:rPr>
          <w:rStyle w:val="10"/>
          <w:rFonts w:ascii="仿宋_GB2312" w:hAnsi="仿宋_GB2312" w:eastAsia="仿宋_GB2312" w:cs="仿宋_GB2312"/>
        </w:rPr>
        <w:t>街</w:t>
      </w:r>
      <w:r>
        <w:rPr>
          <w:rStyle w:val="10"/>
          <w:rFonts w:hint="eastAsia" w:ascii="仿宋_GB2312" w:hAnsi="仿宋_GB2312" w:eastAsia="仿宋_GB2312" w:cs="仿宋_GB2312"/>
          <w:lang w:val="en-US" w:eastAsia="zh-CN"/>
        </w:rPr>
        <w:t>4</w:t>
      </w:r>
      <w:r>
        <w:rPr>
          <w:rStyle w:val="10"/>
          <w:rFonts w:ascii="仿宋_GB2312" w:hAnsi="仿宋_GB2312" w:eastAsia="仿宋_GB2312" w:cs="仿宋_GB2312"/>
        </w:rPr>
        <w:t>个社</w:t>
      </w:r>
      <w:r>
        <w:rPr>
          <w:rStyle w:val="10"/>
          <w:rFonts w:hint="eastAsia" w:ascii="仿宋_GB2312" w:hAnsi="仿宋_GB2312" w:eastAsia="仿宋_GB2312" w:cs="仿宋_GB2312"/>
        </w:rPr>
        <w:t>区</w:t>
      </w:r>
      <w:r>
        <w:rPr>
          <w:rStyle w:val="10"/>
          <w:rFonts w:ascii="仿宋_GB2312" w:hAnsi="仿宋_GB2312" w:eastAsia="仿宋_GB2312" w:cs="仿宋_GB2312"/>
        </w:rPr>
        <w:t>。</w:t>
      </w:r>
    </w:p>
    <w:p>
      <w:pPr>
        <w:pStyle w:val="9"/>
        <w:spacing w:after="0" w:line="360" w:lineRule="auto"/>
        <w:ind w:firstLine="700" w:firstLineChars="250"/>
        <w:jc w:val="both"/>
        <w:rPr>
          <w:rFonts w:hint="eastAsia" w:ascii="仿宋" w:hAnsi="仿宋" w:eastAsia="仿宋" w:cs="仿宋"/>
          <w:sz w:val="28"/>
          <w:szCs w:val="28"/>
        </w:rPr>
      </w:pPr>
      <w:r>
        <w:rPr>
          <w:rStyle w:val="10"/>
          <w:rFonts w:ascii="仿宋_GB2312" w:hAnsi="仿宋_GB2312" w:eastAsia="仿宋_GB2312" w:cs="仿宋_GB2312"/>
        </w:rPr>
        <w:t>（3）</w:t>
      </w:r>
      <w:r>
        <w:rPr>
          <w:rStyle w:val="10"/>
          <w:rFonts w:hint="eastAsia" w:ascii="仿宋_GB2312" w:hAnsi="仿宋_GB2312" w:eastAsia="仿宋_GB2312" w:cs="仿宋_GB2312"/>
        </w:rPr>
        <w:t>项目立项设定绩效目标：</w:t>
      </w:r>
      <w:r>
        <w:rPr>
          <w:rFonts w:hint="eastAsia" w:ascii="仿宋" w:hAnsi="仿宋" w:eastAsia="仿宋" w:cs="仿宋"/>
          <w:sz w:val="28"/>
          <w:szCs w:val="28"/>
        </w:rPr>
        <w:t>“</w:t>
      </w:r>
      <w:r>
        <w:rPr>
          <w:rStyle w:val="10"/>
          <w:rFonts w:hint="eastAsia" w:ascii="仿宋_GB2312" w:hAnsi="仿宋_GB2312" w:eastAsia="仿宋_GB2312" w:cs="仿宋_GB2312"/>
        </w:rPr>
        <w:t>惠民资金项目”从四个方面制定了项目计划</w:t>
      </w:r>
      <w:r>
        <w:rPr>
          <w:rFonts w:hint="eastAsia" w:ascii="仿宋" w:hAnsi="仿宋" w:eastAsia="仿宋" w:cs="仿宋"/>
          <w:sz w:val="28"/>
          <w:szCs w:val="28"/>
        </w:rPr>
        <w:t>，</w:t>
      </w:r>
      <w:r>
        <w:rPr>
          <w:rFonts w:hint="eastAsia" w:ascii="仿宋_GB2312" w:hAnsi="宋体" w:eastAsia="仿宋_GB2312" w:cs="仿宋_GB2312"/>
          <w:kern w:val="0"/>
          <w:sz w:val="32"/>
          <w:szCs w:val="32"/>
        </w:rPr>
        <w:t>其中：</w:t>
      </w:r>
      <w:r>
        <w:rPr>
          <w:rFonts w:hint="eastAsia" w:ascii="仿宋_GB2312" w:hAnsi="宋体" w:eastAsia="仿宋_GB2312" w:cs="仿宋_GB2312"/>
          <w:kern w:val="0"/>
          <w:sz w:val="32"/>
          <w:szCs w:val="32"/>
          <w:lang w:eastAsia="zh-CN"/>
        </w:rPr>
        <w:t>计划</w:t>
      </w:r>
      <w:r>
        <w:rPr>
          <w:rFonts w:hint="eastAsia" w:ascii="仿宋_GB2312" w:hAnsi="宋体" w:eastAsia="仿宋_GB2312" w:cs="仿宋_GB2312"/>
          <w:kern w:val="0"/>
          <w:sz w:val="32"/>
          <w:szCs w:val="32"/>
        </w:rPr>
        <w:t>实施社区服务9项，开展社活动29项，社区环境改造9项，做实社区管理类16项。</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sz w:val="28"/>
          <w:szCs w:val="28"/>
        </w:rPr>
      </w:pPr>
      <w:r>
        <w:rPr>
          <w:rStyle w:val="10"/>
          <w:rFonts w:hint="eastAsia" w:ascii="仿宋_GB2312" w:hAnsi="仿宋_GB2312" w:eastAsia="仿宋_GB2312" w:cs="仿宋_GB2312"/>
        </w:rPr>
        <w:t>（4）绩效目标完成情况：惠民资金项目的绩效目标完成情况如下：①</w:t>
      </w:r>
      <w:r>
        <w:rPr>
          <w:rStyle w:val="10"/>
          <w:rFonts w:hint="eastAsia" w:ascii="仿宋_GB2312" w:hAnsi="仿宋_GB2312" w:eastAsia="仿宋_GB2312" w:cs="仿宋_GB2312"/>
          <w:lang w:eastAsia="zh-CN"/>
        </w:rPr>
        <w:t>开展便民服务活动</w:t>
      </w:r>
      <w:r>
        <w:rPr>
          <w:rStyle w:val="10"/>
          <w:rFonts w:hint="eastAsia" w:ascii="仿宋_GB2312" w:hAnsi="仿宋_GB2312" w:eastAsia="仿宋_GB2312" w:cs="仿宋_GB2312"/>
          <w:lang w:val="en-US" w:eastAsia="zh-CN"/>
        </w:rPr>
        <w:t>48场次，服务居民6200余人次，培育社区志愿者团队6支，开展志愿者社区公共设施维护、助老、亲子等志愿服务58场次，配备适老器具66份</w:t>
      </w:r>
      <w:r>
        <w:rPr>
          <w:rStyle w:val="10"/>
          <w:rFonts w:hint="eastAsia" w:ascii="仿宋_GB2312" w:hAnsi="仿宋_GB2312" w:eastAsia="仿宋_GB2312" w:cs="仿宋_GB2312"/>
        </w:rPr>
        <w:t>；②</w:t>
      </w:r>
      <w:r>
        <w:rPr>
          <w:rStyle w:val="10"/>
          <w:rFonts w:hint="eastAsia" w:ascii="仿宋_GB2312" w:hAnsi="仿宋_GB2312" w:eastAsia="仿宋_GB2312" w:cs="仿宋_GB2312"/>
          <w:lang w:eastAsia="zh-CN"/>
        </w:rPr>
        <w:t>开展丰富多彩的各类惠民活动</w:t>
      </w:r>
      <w:r>
        <w:rPr>
          <w:rStyle w:val="10"/>
          <w:rFonts w:hint="eastAsia" w:ascii="仿宋_GB2312" w:hAnsi="仿宋_GB2312" w:eastAsia="仿宋_GB2312" w:cs="仿宋_GB2312"/>
          <w:lang w:val="en-US" w:eastAsia="zh-CN"/>
        </w:rPr>
        <w:t>29场次</w:t>
      </w:r>
      <w:r>
        <w:rPr>
          <w:rStyle w:val="10"/>
          <w:rFonts w:hint="eastAsia" w:ascii="仿宋_GB2312" w:hAnsi="仿宋_GB2312" w:eastAsia="仿宋_GB2312" w:cs="仿宋_GB2312"/>
        </w:rPr>
        <w:t>；③</w:t>
      </w:r>
      <w:r>
        <w:rPr>
          <w:rStyle w:val="10"/>
          <w:rFonts w:hint="eastAsia" w:ascii="仿宋_GB2312" w:hAnsi="仿宋_GB2312" w:eastAsia="仿宋_GB2312" w:cs="仿宋_GB2312"/>
          <w:lang w:eastAsia="zh-CN"/>
        </w:rPr>
        <w:t>重点对辖区</w:t>
      </w:r>
      <w:r>
        <w:rPr>
          <w:rStyle w:val="10"/>
          <w:rFonts w:hint="eastAsia" w:ascii="仿宋_GB2312" w:hAnsi="仿宋_GB2312" w:eastAsia="仿宋_GB2312" w:cs="仿宋_GB2312"/>
          <w:lang w:val="en-US" w:eastAsia="zh-CN"/>
        </w:rPr>
        <w:t>9个老旧院落进行基础设施改造升级，立面整治500平方、下水管网清捞、改造700米，更换落水管14条、排水盖60个、地面平整635平方、楼道粉刷、新建、维修车棚3处、新增、维修楼道灯、晒衣架等公共设施300余处</w:t>
      </w:r>
      <w:r>
        <w:rPr>
          <w:rFonts w:hint="eastAsia" w:ascii="仿宋" w:hAnsi="仿宋" w:eastAsia="仿宋" w:cs="仿宋"/>
          <w:sz w:val="28"/>
          <w:szCs w:val="28"/>
        </w:rPr>
        <w:t>。</w:t>
      </w:r>
    </w:p>
    <w:p>
      <w:pPr>
        <w:pStyle w:val="9"/>
        <w:spacing w:after="0" w:line="360" w:lineRule="auto"/>
        <w:ind w:firstLine="700" w:firstLineChars="250"/>
        <w:jc w:val="both"/>
        <w:rPr>
          <w:rStyle w:val="10"/>
          <w:rFonts w:ascii="仿宋_GB2312" w:hAnsi="仿宋_GB2312" w:eastAsia="仿宋_GB2312" w:cs="仿宋_GB2312"/>
        </w:rPr>
      </w:pPr>
      <w:r>
        <w:rPr>
          <w:rStyle w:val="10"/>
          <w:rFonts w:hint="eastAsia" w:ascii="仿宋_GB2312" w:hAnsi="仿宋_GB2312" w:eastAsia="仿宋_GB2312" w:cs="仿宋_GB2312"/>
        </w:rPr>
        <w:t>4、</w:t>
      </w:r>
      <w:r>
        <w:rPr>
          <w:rStyle w:val="10"/>
          <w:rFonts w:ascii="仿宋_GB2312" w:hAnsi="仿宋_GB2312" w:eastAsia="仿宋_GB2312" w:cs="仿宋_GB2312"/>
        </w:rPr>
        <w:t>项目经费来源和使用情况</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（1）项目资金来源概况</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武昌区人民政府</w:t>
      </w:r>
      <w:r>
        <w:rPr>
          <w:rStyle w:val="10"/>
          <w:rFonts w:hint="eastAsia" w:ascii="仿宋_GB2312" w:hAnsi="仿宋_GB2312" w:eastAsia="仿宋_GB2312" w:cs="仿宋_GB2312"/>
          <w:lang w:eastAsia="zh-CN"/>
        </w:rPr>
        <w:t>黄鹤楼</w:t>
      </w:r>
      <w:r>
        <w:rPr>
          <w:rStyle w:val="10"/>
          <w:rFonts w:ascii="仿宋_GB2312" w:hAnsi="仿宋_GB2312" w:eastAsia="仿宋_GB2312" w:cs="仿宋_GB2312"/>
        </w:rPr>
        <w:t>街办事处“社区惠民资金项目”经武昌区财政局批复，下达预算资金</w:t>
      </w:r>
      <w:r>
        <w:rPr>
          <w:rStyle w:val="10"/>
          <w:rFonts w:hint="eastAsia" w:ascii="仿宋_GB2312" w:hAnsi="仿宋_GB2312" w:eastAsia="仿宋_GB2312" w:cs="仿宋_GB2312"/>
          <w:lang w:val="en-US" w:eastAsia="zh-CN"/>
        </w:rPr>
        <w:t>64</w:t>
      </w:r>
      <w:r>
        <w:rPr>
          <w:rStyle w:val="10"/>
          <w:rFonts w:ascii="仿宋_GB2312" w:hAnsi="仿宋_GB2312" w:eastAsia="仿宋_GB2312" w:cs="仿宋_GB2312"/>
        </w:rPr>
        <w:t>万元。</w:t>
      </w:r>
    </w:p>
    <w:p>
      <w:pPr>
        <w:pStyle w:val="9"/>
        <w:spacing w:after="0" w:line="360" w:lineRule="auto"/>
        <w:ind w:firstLine="700" w:firstLineChars="250"/>
        <w:jc w:val="both"/>
        <w:rPr>
          <w:rStyle w:val="10"/>
          <w:rFonts w:ascii="仿宋_GB2312" w:hAnsi="仿宋_GB2312" w:eastAsia="仿宋_GB2312" w:cs="仿宋_GB2312"/>
        </w:rPr>
      </w:pPr>
      <w:r>
        <w:rPr>
          <w:rStyle w:val="10"/>
          <w:rFonts w:hint="eastAsia" w:ascii="仿宋_GB2312" w:hAnsi="仿宋_GB2312" w:eastAsia="仿宋_GB2312" w:cs="仿宋_GB2312"/>
        </w:rPr>
        <w:t>（2）</w:t>
      </w:r>
      <w:r>
        <w:rPr>
          <w:rStyle w:val="10"/>
          <w:rFonts w:ascii="仿宋_GB2312" w:hAnsi="仿宋_GB2312" w:eastAsia="仿宋_GB2312" w:cs="仿宋_GB2312"/>
        </w:rPr>
        <w:t>项目资金使用概况</w:t>
      </w:r>
      <w:bookmarkStart w:id="11" w:name="_GoBack"/>
      <w:bookmarkEnd w:id="11"/>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“社区惠民资金项目”实际支出</w:t>
      </w:r>
      <w:r>
        <w:rPr>
          <w:rStyle w:val="10"/>
          <w:rFonts w:hint="eastAsia" w:ascii="仿宋_GB2312" w:hAnsi="仿宋_GB2312" w:eastAsia="仿宋_GB2312" w:cs="仿宋_GB2312"/>
          <w:lang w:val="en-US" w:eastAsia="zh-CN"/>
        </w:rPr>
        <w:t>64</w:t>
      </w:r>
      <w:r>
        <w:rPr>
          <w:rStyle w:val="10"/>
          <w:rFonts w:ascii="仿宋_GB2312" w:hAnsi="仿宋_GB2312" w:eastAsia="仿宋_GB2312" w:cs="仿宋_GB2312"/>
        </w:rPr>
        <w:t>万元</w:t>
      </w:r>
      <w:r>
        <w:rPr>
          <w:rStyle w:val="10"/>
          <w:rFonts w:hint="eastAsia" w:ascii="仿宋_GB2312" w:hAnsi="仿宋_GB2312" w:eastAsia="仿宋_GB2312" w:cs="仿宋_GB2312"/>
        </w:rPr>
        <w:t>。</w:t>
      </w:r>
    </w:p>
    <w:p>
      <w:pPr>
        <w:pStyle w:val="9"/>
        <w:spacing w:after="0" w:line="360" w:lineRule="auto"/>
        <w:ind w:firstLine="700" w:firstLineChars="250"/>
        <w:jc w:val="both"/>
        <w:rPr>
          <w:rStyle w:val="10"/>
          <w:rFonts w:ascii="仿宋_GB2312" w:hAnsi="仿宋_GB2312" w:eastAsia="仿宋_GB2312" w:cs="仿宋_GB2312"/>
        </w:rPr>
      </w:pPr>
      <w:r>
        <w:rPr>
          <w:rStyle w:val="10"/>
          <w:rFonts w:hint="eastAsia" w:ascii="仿宋_GB2312" w:hAnsi="仿宋_GB2312" w:eastAsia="仿宋_GB2312" w:cs="仿宋_GB2312"/>
        </w:rPr>
        <w:t>5、</w:t>
      </w:r>
      <w:r>
        <w:rPr>
          <w:rStyle w:val="10"/>
          <w:rFonts w:ascii="仿宋_GB2312" w:hAnsi="仿宋_GB2312" w:eastAsia="仿宋_GB2312" w:cs="仿宋_GB2312"/>
        </w:rPr>
        <w:t>评价指标体系</w:t>
      </w:r>
      <w:r>
        <w:rPr>
          <w:rStyle w:val="10"/>
          <w:rFonts w:hint="eastAsia" w:ascii="仿宋_GB2312" w:hAnsi="仿宋_GB2312" w:eastAsia="仿宋_GB2312" w:cs="仿宋_GB2312"/>
        </w:rPr>
        <w:t>：</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绩效评价指标体系是开展绩效评价工作的核心。绩效评价工作小组在参考财政支出绩效评价指标框架的基础上，依据《武昌区财政支出绩效评价管理暂行办法》，结合政府购买专业社工服务经费项目的特点，运用定量定性原则，确定了绩效评价一级指标、二级指标和三级指标。</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绩效评价指标体系包括投入、过程、产出、效果四个方面。</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“投入”权重12分，下设二级指标“项目立项”、“资金落实”，主要评价项目立项规范性、绩效目标合理性、绩效指标明确性，下设4个三级指标具体评价；</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“过程”权重20分，下设二级指标“项目管理” 、“财务管理”和“项目实施”，主要评价项目管理制度的执行、资金使用情况和项目具体实施情况，下设6个三级指标具体评价；</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“产出”权重32分，下设二级指标“项目产出”，主要评价项目各项数量产出和质量产出的实现程度以及预算执行率，下设6个三级指标具体评价；</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“效果”权重36分，下设二级指标“项目效益”，主要评价项目实施后的社会效益、可持续影响、服务对象满意度，下设6个三级指标具体评价。</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具体指标的分布情况、权重、指标解释、指标说明如下表所示：</w:t>
      </w:r>
    </w:p>
    <w:tbl>
      <w:tblPr>
        <w:tblStyle w:val="5"/>
        <w:tblW w:w="8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2"/>
        <w:gridCol w:w="1701"/>
        <w:gridCol w:w="2835"/>
        <w:gridCol w:w="3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3" w:hRule="atLeast"/>
          <w:tblHeader/>
        </w:trPr>
        <w:tc>
          <w:tcPr>
            <w:tcW w:w="2283" w:type="dxa"/>
            <w:gridSpan w:val="2"/>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指标名称（权重）</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指标解释</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0" w:hRule="atLeast"/>
        </w:trPr>
        <w:tc>
          <w:tcPr>
            <w:tcW w:w="582" w:type="dxa"/>
            <w:vMerge w:val="restart"/>
            <w:vAlign w:val="center"/>
          </w:tcPr>
          <w:p>
            <w:pPr>
              <w:pStyle w:val="9"/>
              <w:spacing w:after="0" w:line="360" w:lineRule="auto"/>
              <w:ind w:firstLine="600" w:firstLineChars="250"/>
              <w:jc w:val="both"/>
              <w:rPr>
                <w:rStyle w:val="10"/>
                <w:rFonts w:hint="eastAsia" w:ascii="仿宋_GB2312" w:hAnsi="仿宋_GB2312" w:eastAsia="仿宋_GB2312" w:cs="仿宋_GB2312"/>
                <w:sz w:val="24"/>
                <w:szCs w:val="24"/>
                <w:lang w:eastAsia="zh-CN"/>
              </w:rPr>
            </w:pPr>
            <w:r>
              <w:rPr>
                <w:rStyle w:val="10"/>
                <w:rFonts w:ascii="仿宋_GB2312" w:hAnsi="仿宋_GB2312" w:eastAsia="仿宋_GB2312" w:cs="仿宋_GB2312"/>
                <w:sz w:val="24"/>
                <w:szCs w:val="24"/>
              </w:rPr>
              <w:t>项目</w:t>
            </w:r>
          </w:p>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立项</w:t>
            </w: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项目立项规范性（2分）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项目的申请、设立过程是否符合相关要求，用以反映和考核项目立项的规范情况。</w:t>
            </w:r>
          </w:p>
        </w:tc>
        <w:tc>
          <w:tcPr>
            <w:tcW w:w="3612" w:type="dxa"/>
            <w:vAlign w:val="center"/>
          </w:tcPr>
          <w:p>
            <w:pPr>
              <w:pStyle w:val="9"/>
              <w:spacing w:after="0" w:line="360" w:lineRule="auto"/>
              <w:ind w:firstLine="600" w:firstLineChars="250"/>
              <w:jc w:val="both"/>
              <w:rPr>
                <w:rStyle w:val="10"/>
                <w:rFonts w:hint="eastAsia" w:ascii="仿宋_GB2312" w:hAnsi="仿宋_GB2312" w:eastAsia="仿宋_GB2312" w:cs="仿宋_GB2312"/>
                <w:sz w:val="24"/>
                <w:szCs w:val="24"/>
                <w:lang w:eastAsia="zh-CN"/>
              </w:rPr>
            </w:pPr>
            <w:r>
              <w:rPr>
                <w:rStyle w:val="10"/>
                <w:rFonts w:ascii="仿宋_GB2312" w:hAnsi="仿宋_GB2312" w:eastAsia="仿宋_GB2312" w:cs="仿宋_GB2312"/>
                <w:sz w:val="24"/>
                <w:szCs w:val="24"/>
              </w:rPr>
              <w:t>评价要点：</w:t>
            </w:r>
          </w:p>
          <w:p>
            <w:pPr>
              <w:pStyle w:val="9"/>
              <w:spacing w:after="0" w:line="360" w:lineRule="auto"/>
              <w:ind w:firstLine="600" w:firstLineChars="250"/>
              <w:jc w:val="both"/>
              <w:rPr>
                <w:rStyle w:val="10"/>
                <w:rFonts w:hint="eastAsia" w:ascii="仿宋_GB2312" w:hAnsi="仿宋_GB2312" w:eastAsia="仿宋_GB2312" w:cs="仿宋_GB2312"/>
                <w:sz w:val="24"/>
                <w:szCs w:val="24"/>
                <w:lang w:eastAsia="zh-CN"/>
              </w:rPr>
            </w:pP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项目是否按照规定的程序申请设立；</w:t>
            </w:r>
          </w:p>
          <w:p>
            <w:pPr>
              <w:pStyle w:val="9"/>
              <w:spacing w:after="0" w:line="360" w:lineRule="auto"/>
              <w:ind w:firstLine="600" w:firstLineChars="250"/>
              <w:jc w:val="both"/>
              <w:rPr>
                <w:rStyle w:val="10"/>
                <w:rFonts w:hint="eastAsia" w:ascii="仿宋_GB2312" w:hAnsi="仿宋_GB2312" w:eastAsia="仿宋_GB2312" w:cs="仿宋_GB2312"/>
                <w:sz w:val="24"/>
                <w:szCs w:val="24"/>
                <w:lang w:eastAsia="zh-CN"/>
              </w:rPr>
            </w:pPr>
            <w:r>
              <w:rPr>
                <w:rStyle w:val="10"/>
                <w:rFonts w:hint="eastAsia" w:ascii="仿宋_GB2312" w:hAnsi="仿宋_GB2312" w:eastAsia="仿宋_GB2312" w:cs="仿宋_GB2312"/>
                <w:sz w:val="24"/>
                <w:szCs w:val="24"/>
              </w:rPr>
              <w:t>③</w:t>
            </w:r>
            <w:r>
              <w:rPr>
                <w:rStyle w:val="10"/>
                <w:rFonts w:ascii="仿宋_GB2312" w:hAnsi="仿宋_GB2312" w:eastAsia="仿宋_GB2312" w:cs="仿宋_GB2312"/>
                <w:sz w:val="24"/>
                <w:szCs w:val="24"/>
              </w:rPr>
              <w:t>所提交的文件、材料是否符合相关要求；</w:t>
            </w:r>
          </w:p>
          <w:p>
            <w:pPr>
              <w:pStyle w:val="9"/>
              <w:spacing w:after="0" w:line="360" w:lineRule="auto"/>
              <w:ind w:firstLine="600" w:firstLineChars="250"/>
              <w:jc w:val="both"/>
              <w:rPr>
                <w:rStyle w:val="10"/>
                <w:rFonts w:hint="eastAsia" w:ascii="仿宋_GB2312" w:hAnsi="仿宋_GB2312" w:eastAsia="仿宋_GB2312" w:cs="仿宋_GB2312"/>
                <w:sz w:val="24"/>
                <w:szCs w:val="24"/>
                <w:lang w:eastAsia="zh-CN"/>
              </w:rPr>
            </w:pPr>
            <w:r>
              <w:rPr>
                <w:rStyle w:val="10"/>
                <w:rFonts w:hint="eastAsia" w:ascii="仿宋_GB2312" w:hAnsi="仿宋_GB2312" w:eastAsia="仿宋_GB2312" w:cs="仿宋_GB2312"/>
                <w:sz w:val="24"/>
                <w:szCs w:val="24"/>
              </w:rPr>
              <w:t>④</w:t>
            </w:r>
            <w:r>
              <w:rPr>
                <w:rStyle w:val="10"/>
                <w:rFonts w:ascii="仿宋_GB2312" w:hAnsi="仿宋_GB2312" w:eastAsia="仿宋_GB2312" w:cs="仿宋_GB2312"/>
                <w:sz w:val="24"/>
                <w:szCs w:val="24"/>
              </w:rPr>
              <w:t>事前是否已经过必要的可行性研究、专家论证、风险评估、集体决策等；</w:t>
            </w:r>
          </w:p>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hint="eastAsia" w:ascii="仿宋_GB2312" w:hAnsi="仿宋_GB2312" w:eastAsia="仿宋_GB2312" w:cs="仿宋_GB2312"/>
                <w:sz w:val="24"/>
                <w:szCs w:val="24"/>
              </w:rPr>
              <w:t>⑤</w:t>
            </w:r>
            <w:r>
              <w:rPr>
                <w:rStyle w:val="10"/>
                <w:rFonts w:ascii="仿宋_GB2312" w:hAnsi="仿宋_GB2312" w:eastAsia="仿宋_GB2312" w:cs="仿宋_GB2312"/>
                <w:sz w:val="24"/>
                <w:szCs w:val="24"/>
              </w:rPr>
              <w:t>项目执行时是否发生重大调整。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绩效目标合理性（2分）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项目是否设定绩效目标和绩效指标，所设定的绩效目标和指标是否符合实际，用以反映和考核项目绩效目标与项目实施的相符情况。</w:t>
            </w:r>
          </w:p>
        </w:tc>
        <w:tc>
          <w:tcPr>
            <w:tcW w:w="3612" w:type="dxa"/>
            <w:vAlign w:val="center"/>
          </w:tcPr>
          <w:p>
            <w:pPr>
              <w:pStyle w:val="9"/>
              <w:spacing w:after="0" w:line="360" w:lineRule="auto"/>
              <w:ind w:firstLine="600" w:firstLineChars="250"/>
              <w:jc w:val="both"/>
              <w:rPr>
                <w:rStyle w:val="10"/>
                <w:rFonts w:hint="eastAsia" w:ascii="仿宋_GB2312" w:hAnsi="仿宋_GB2312" w:eastAsia="仿宋_GB2312" w:cs="仿宋_GB2312"/>
                <w:sz w:val="24"/>
                <w:szCs w:val="24"/>
                <w:lang w:eastAsia="zh-CN"/>
              </w:rPr>
            </w:pPr>
            <w:r>
              <w:rPr>
                <w:rStyle w:val="10"/>
                <w:rFonts w:ascii="仿宋_GB2312" w:hAnsi="仿宋_GB2312" w:eastAsia="仿宋_GB2312" w:cs="仿宋_GB2312"/>
                <w:sz w:val="24"/>
                <w:szCs w:val="24"/>
              </w:rPr>
              <w:t>评价要点：</w:t>
            </w:r>
          </w:p>
          <w:p>
            <w:pPr>
              <w:pStyle w:val="9"/>
              <w:spacing w:after="0" w:line="360" w:lineRule="auto"/>
              <w:ind w:firstLine="600" w:firstLineChars="250"/>
              <w:jc w:val="both"/>
              <w:rPr>
                <w:rStyle w:val="10"/>
                <w:rFonts w:hint="eastAsia" w:ascii="仿宋_GB2312" w:hAnsi="仿宋_GB2312" w:eastAsia="仿宋_GB2312" w:cs="仿宋_GB2312"/>
                <w:sz w:val="24"/>
                <w:szCs w:val="24"/>
                <w:lang w:eastAsia="zh-CN"/>
              </w:rPr>
            </w:pP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是否设定长期目标、年度目标和绩效指标；</w:t>
            </w:r>
          </w:p>
          <w:p>
            <w:pPr>
              <w:pStyle w:val="9"/>
              <w:spacing w:after="0" w:line="360" w:lineRule="auto"/>
              <w:ind w:firstLine="600" w:firstLineChars="250"/>
              <w:jc w:val="both"/>
              <w:rPr>
                <w:rStyle w:val="10"/>
                <w:rFonts w:hint="eastAsia" w:ascii="仿宋_GB2312" w:hAnsi="仿宋_GB2312" w:eastAsia="仿宋_GB2312" w:cs="仿宋_GB2312"/>
                <w:sz w:val="24"/>
                <w:szCs w:val="24"/>
                <w:lang w:eastAsia="zh-CN"/>
              </w:rPr>
            </w:pP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目标和指标的设计是否符合目标管理规范；</w:t>
            </w:r>
          </w:p>
          <w:p>
            <w:pPr>
              <w:pStyle w:val="9"/>
              <w:spacing w:after="0" w:line="360" w:lineRule="auto"/>
              <w:ind w:firstLine="600" w:firstLineChars="250"/>
              <w:jc w:val="both"/>
              <w:rPr>
                <w:rStyle w:val="10"/>
                <w:rFonts w:hint="eastAsia" w:ascii="仿宋_GB2312" w:hAnsi="仿宋_GB2312" w:eastAsia="仿宋_GB2312" w:cs="仿宋_GB2312"/>
                <w:sz w:val="24"/>
                <w:szCs w:val="24"/>
                <w:lang w:eastAsia="zh-CN"/>
              </w:rPr>
            </w:pPr>
            <w:r>
              <w:rPr>
                <w:rStyle w:val="10"/>
                <w:rFonts w:hint="eastAsia" w:ascii="仿宋_GB2312" w:hAnsi="仿宋_GB2312" w:eastAsia="仿宋_GB2312" w:cs="仿宋_GB2312"/>
                <w:sz w:val="24"/>
                <w:szCs w:val="24"/>
              </w:rPr>
              <w:t>③</w:t>
            </w:r>
            <w:r>
              <w:rPr>
                <w:rStyle w:val="10"/>
                <w:rFonts w:ascii="仿宋_GB2312" w:hAnsi="仿宋_GB2312" w:eastAsia="仿宋_GB2312" w:cs="仿宋_GB2312"/>
                <w:sz w:val="24"/>
                <w:szCs w:val="24"/>
              </w:rPr>
              <w:t>根据绩效目标和完成情况的对比考核目标设立的合理性；</w:t>
            </w:r>
          </w:p>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hint="eastAsia" w:ascii="仿宋_GB2312" w:hAnsi="仿宋_GB2312" w:eastAsia="仿宋_GB2312" w:cs="仿宋_GB2312"/>
                <w:sz w:val="24"/>
                <w:szCs w:val="24"/>
              </w:rPr>
              <w:t>④</w:t>
            </w:r>
            <w:r>
              <w:rPr>
                <w:rStyle w:val="10"/>
                <w:rFonts w:ascii="仿宋_GB2312" w:hAnsi="仿宋_GB2312" w:eastAsia="仿宋_GB2312" w:cs="仿宋_GB2312"/>
                <w:sz w:val="24"/>
                <w:szCs w:val="24"/>
              </w:rPr>
              <w:t>绩效指标是否具有可测性。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8" w:hRule="atLeast"/>
        </w:trPr>
        <w:tc>
          <w:tcPr>
            <w:tcW w:w="582" w:type="dxa"/>
            <w:vMerge w:val="restart"/>
            <w:vAlign w:val="center"/>
          </w:tcPr>
          <w:p>
            <w:pPr>
              <w:pStyle w:val="9"/>
              <w:spacing w:after="0" w:line="360" w:lineRule="auto"/>
              <w:ind w:firstLine="600" w:firstLineChars="250"/>
              <w:jc w:val="both"/>
              <w:rPr>
                <w:rStyle w:val="10"/>
                <w:rFonts w:hint="eastAsia" w:ascii="仿宋_GB2312" w:hAnsi="仿宋_GB2312" w:eastAsia="仿宋_GB2312" w:cs="仿宋_GB2312"/>
                <w:sz w:val="24"/>
                <w:szCs w:val="24"/>
                <w:lang w:eastAsia="zh-CN"/>
              </w:rPr>
            </w:pPr>
            <w:r>
              <w:rPr>
                <w:rStyle w:val="10"/>
                <w:rFonts w:ascii="仿宋_GB2312" w:hAnsi="仿宋_GB2312" w:eastAsia="仿宋_GB2312" w:cs="仿宋_GB2312"/>
                <w:sz w:val="24"/>
                <w:szCs w:val="24"/>
              </w:rPr>
              <w:t>资金</w:t>
            </w:r>
          </w:p>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落实</w:t>
            </w: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资金到位率</w:t>
            </w:r>
          </w:p>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（4分）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实际到位资金与计划投入资金的比率，用以反映和考核资金落实情况对项目实施的总体保障程度。</w:t>
            </w:r>
          </w:p>
        </w:tc>
        <w:tc>
          <w:tcPr>
            <w:tcW w:w="3612" w:type="dxa"/>
            <w:vAlign w:val="center"/>
          </w:tcPr>
          <w:p>
            <w:pPr>
              <w:pStyle w:val="9"/>
              <w:spacing w:after="0" w:line="360" w:lineRule="auto"/>
              <w:ind w:firstLine="600" w:firstLineChars="250"/>
              <w:jc w:val="both"/>
              <w:rPr>
                <w:rStyle w:val="10"/>
                <w:rFonts w:hint="eastAsia" w:ascii="仿宋_GB2312" w:hAnsi="仿宋_GB2312" w:eastAsia="仿宋_GB2312" w:cs="仿宋_GB2312"/>
                <w:sz w:val="24"/>
                <w:szCs w:val="24"/>
                <w:lang w:eastAsia="zh-CN"/>
              </w:rPr>
            </w:pPr>
            <w:r>
              <w:rPr>
                <w:rStyle w:val="10"/>
                <w:rFonts w:ascii="仿宋_GB2312" w:hAnsi="仿宋_GB2312" w:eastAsia="仿宋_GB2312" w:cs="仿宋_GB2312"/>
                <w:sz w:val="24"/>
                <w:szCs w:val="24"/>
              </w:rPr>
              <w:t>资金到位率=（实际到位资金/计划投入资金）×100%。</w:t>
            </w:r>
          </w:p>
          <w:p>
            <w:pPr>
              <w:pStyle w:val="9"/>
              <w:spacing w:after="0" w:line="360" w:lineRule="auto"/>
              <w:ind w:firstLine="600" w:firstLineChars="250"/>
              <w:jc w:val="both"/>
              <w:rPr>
                <w:rStyle w:val="10"/>
                <w:rFonts w:hint="eastAsia" w:ascii="仿宋_GB2312" w:hAnsi="仿宋_GB2312" w:eastAsia="仿宋_GB2312" w:cs="仿宋_GB2312"/>
                <w:sz w:val="24"/>
                <w:szCs w:val="24"/>
                <w:lang w:eastAsia="zh-CN"/>
              </w:rPr>
            </w:pPr>
            <w:r>
              <w:rPr>
                <w:rStyle w:val="10"/>
                <w:rFonts w:ascii="仿宋_GB2312" w:hAnsi="仿宋_GB2312" w:eastAsia="仿宋_GB2312" w:cs="仿宋_GB2312"/>
                <w:sz w:val="24"/>
                <w:szCs w:val="24"/>
              </w:rPr>
              <w:t>实际到位资金：一定时期（本年度或项目期）内实际落实到具体项目的资金。</w:t>
            </w:r>
          </w:p>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计划投入资金：一定时期（本年度或项目期）内计划投入到具体项目的资金。（注：分预算资金、配套资金、自筹资金评价）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6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到位及时率</w:t>
            </w:r>
          </w:p>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（4分）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及时到位资金与应到位资金的比率，用以反映和考核项目资金落实的及时性程度。</w:t>
            </w:r>
          </w:p>
        </w:tc>
        <w:tc>
          <w:tcPr>
            <w:tcW w:w="3612" w:type="dxa"/>
            <w:vAlign w:val="center"/>
          </w:tcPr>
          <w:p>
            <w:pPr>
              <w:pStyle w:val="9"/>
              <w:spacing w:after="0" w:line="360" w:lineRule="auto"/>
              <w:ind w:firstLine="600" w:firstLineChars="250"/>
              <w:jc w:val="both"/>
              <w:rPr>
                <w:rStyle w:val="10"/>
                <w:rFonts w:hint="eastAsia" w:ascii="仿宋_GB2312" w:hAnsi="仿宋_GB2312" w:eastAsia="仿宋_GB2312" w:cs="仿宋_GB2312"/>
                <w:sz w:val="24"/>
                <w:szCs w:val="24"/>
                <w:lang w:eastAsia="zh-CN"/>
              </w:rPr>
            </w:pPr>
            <w:r>
              <w:rPr>
                <w:rStyle w:val="10"/>
                <w:rFonts w:ascii="仿宋_GB2312" w:hAnsi="仿宋_GB2312" w:eastAsia="仿宋_GB2312" w:cs="仿宋_GB2312"/>
                <w:sz w:val="24"/>
                <w:szCs w:val="24"/>
              </w:rPr>
              <w:t>到位及时率=（及时到位资金/应到位资金）×100%。</w:t>
            </w:r>
          </w:p>
          <w:p>
            <w:pPr>
              <w:pStyle w:val="9"/>
              <w:spacing w:after="0" w:line="360" w:lineRule="auto"/>
              <w:ind w:firstLine="600" w:firstLineChars="250"/>
              <w:jc w:val="both"/>
              <w:rPr>
                <w:rStyle w:val="10"/>
                <w:rFonts w:hint="eastAsia" w:ascii="仿宋_GB2312" w:hAnsi="仿宋_GB2312" w:eastAsia="仿宋_GB2312" w:cs="仿宋_GB2312"/>
                <w:sz w:val="24"/>
                <w:szCs w:val="24"/>
                <w:lang w:eastAsia="zh-CN"/>
              </w:rPr>
            </w:pPr>
            <w:r>
              <w:rPr>
                <w:rStyle w:val="10"/>
                <w:rFonts w:ascii="仿宋_GB2312" w:hAnsi="仿宋_GB2312" w:eastAsia="仿宋_GB2312" w:cs="仿宋_GB2312"/>
                <w:sz w:val="24"/>
                <w:szCs w:val="24"/>
              </w:rPr>
              <w:t>及时到位资金：截至规定时点实际落实到具体项目的资金。</w:t>
            </w:r>
          </w:p>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应到位资金：按照合同或项目进度要求截至规定时点应落实到具体项目的资金。（注：分预算资金、配套资金、自筹资金评价）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70" w:hRule="atLeast"/>
        </w:trPr>
        <w:tc>
          <w:tcPr>
            <w:tcW w:w="582" w:type="dxa"/>
            <w:vMerge w:val="restart"/>
            <w:vAlign w:val="center"/>
          </w:tcPr>
          <w:p>
            <w:pPr>
              <w:pStyle w:val="9"/>
              <w:spacing w:after="0" w:line="360" w:lineRule="auto"/>
              <w:ind w:firstLine="600" w:firstLineChars="250"/>
              <w:jc w:val="both"/>
              <w:rPr>
                <w:rStyle w:val="10"/>
                <w:rFonts w:hint="eastAsia" w:ascii="仿宋_GB2312" w:hAnsi="仿宋_GB2312" w:eastAsia="仿宋_GB2312" w:cs="仿宋_GB2312"/>
                <w:sz w:val="24"/>
                <w:szCs w:val="24"/>
                <w:lang w:eastAsia="zh-CN"/>
              </w:rPr>
            </w:pPr>
            <w:r>
              <w:rPr>
                <w:rStyle w:val="10"/>
                <w:rFonts w:ascii="仿宋_GB2312" w:hAnsi="仿宋_GB2312" w:eastAsia="仿宋_GB2312" w:cs="仿宋_GB2312"/>
                <w:sz w:val="24"/>
                <w:szCs w:val="24"/>
              </w:rPr>
              <w:t>项目</w:t>
            </w:r>
          </w:p>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管理</w:t>
            </w: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管理制度健全性（3分）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项目实施单位的项目管理制度是否健全，用以反映和考核业务管理制度对项目顺利实施的保障情况。</w:t>
            </w:r>
          </w:p>
        </w:tc>
        <w:tc>
          <w:tcPr>
            <w:tcW w:w="3612" w:type="dxa"/>
            <w:vAlign w:val="center"/>
          </w:tcPr>
          <w:p>
            <w:pPr>
              <w:pStyle w:val="9"/>
              <w:spacing w:after="0" w:line="360" w:lineRule="auto"/>
              <w:ind w:firstLine="600" w:firstLineChars="250"/>
              <w:jc w:val="both"/>
              <w:rPr>
                <w:rStyle w:val="10"/>
                <w:rFonts w:hint="eastAsia" w:ascii="仿宋_GB2312" w:hAnsi="仿宋_GB2312" w:eastAsia="仿宋_GB2312" w:cs="仿宋_GB2312"/>
                <w:sz w:val="24"/>
                <w:szCs w:val="24"/>
                <w:lang w:eastAsia="zh-CN"/>
              </w:rPr>
            </w:pPr>
            <w:r>
              <w:rPr>
                <w:rStyle w:val="10"/>
                <w:rFonts w:ascii="仿宋_GB2312" w:hAnsi="仿宋_GB2312" w:eastAsia="仿宋_GB2312" w:cs="仿宋_GB2312"/>
                <w:sz w:val="24"/>
                <w:szCs w:val="24"/>
              </w:rPr>
              <w:t>评价要点：</w:t>
            </w:r>
          </w:p>
          <w:p>
            <w:pPr>
              <w:pStyle w:val="9"/>
              <w:spacing w:after="0" w:line="360" w:lineRule="auto"/>
              <w:ind w:firstLine="600" w:firstLineChars="250"/>
              <w:jc w:val="both"/>
              <w:rPr>
                <w:rStyle w:val="10"/>
                <w:rFonts w:hint="eastAsia" w:ascii="仿宋_GB2312" w:hAnsi="仿宋_GB2312" w:eastAsia="仿宋_GB2312" w:cs="仿宋_GB2312"/>
                <w:sz w:val="24"/>
                <w:szCs w:val="24"/>
                <w:lang w:eastAsia="zh-CN"/>
              </w:rPr>
            </w:pP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是否已制定或具有相应的项目管理制度；</w:t>
            </w:r>
          </w:p>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项目管理制度是否合法、合规、完整。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6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制度执行有效性（3分）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项目实施是否符合相关业务管理规定，用以反映和考核业务管理制度的有效执行情况。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page"/>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是否遵守相关法律法规和项目管理规定；</w:t>
            </w:r>
            <w:r>
              <w:rPr>
                <w:rStyle w:val="10"/>
                <w:rFonts w:ascii="仿宋_GB2312" w:hAnsi="仿宋_GB2312" w:eastAsia="仿宋_GB2312" w:cs="仿宋_GB2312"/>
                <w:sz w:val="24"/>
                <w:szCs w:val="24"/>
              </w:rPr>
              <w:br w:type="page"/>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项目调整及支出调整手续是否完备；</w:t>
            </w:r>
            <w:r>
              <w:rPr>
                <w:rStyle w:val="10"/>
                <w:rFonts w:ascii="仿宋_GB2312" w:hAnsi="仿宋_GB2312" w:eastAsia="仿宋_GB2312" w:cs="仿宋_GB2312"/>
                <w:sz w:val="24"/>
                <w:szCs w:val="24"/>
              </w:rPr>
              <w:br w:type="page"/>
            </w:r>
            <w:r>
              <w:rPr>
                <w:rStyle w:val="10"/>
                <w:rFonts w:hint="eastAsia" w:ascii="仿宋_GB2312" w:hAnsi="仿宋_GB2312" w:eastAsia="仿宋_GB2312" w:cs="仿宋_GB2312"/>
                <w:sz w:val="24"/>
                <w:szCs w:val="24"/>
              </w:rPr>
              <w:t>③</w:t>
            </w:r>
            <w:r>
              <w:rPr>
                <w:rStyle w:val="10"/>
                <w:rFonts w:ascii="仿宋_GB2312" w:hAnsi="仿宋_GB2312" w:eastAsia="仿宋_GB2312" w:cs="仿宋_GB2312"/>
                <w:sz w:val="24"/>
                <w:szCs w:val="24"/>
              </w:rPr>
              <w:t>项目合同书、验收报告、技术鉴定等资料是否齐全并及时归档；</w:t>
            </w:r>
            <w:r>
              <w:rPr>
                <w:rStyle w:val="10"/>
                <w:rFonts w:ascii="仿宋_GB2312" w:hAnsi="仿宋_GB2312" w:eastAsia="仿宋_GB2312" w:cs="仿宋_GB2312"/>
                <w:sz w:val="24"/>
                <w:szCs w:val="24"/>
              </w:rPr>
              <w:br w:type="page"/>
            </w:r>
            <w:r>
              <w:rPr>
                <w:rStyle w:val="10"/>
                <w:rFonts w:hint="eastAsia" w:ascii="仿宋_GB2312" w:hAnsi="仿宋_GB2312" w:eastAsia="仿宋_GB2312" w:cs="仿宋_GB2312"/>
                <w:sz w:val="24"/>
                <w:szCs w:val="24"/>
              </w:rPr>
              <w:t>④</w:t>
            </w:r>
            <w:r>
              <w:rPr>
                <w:rStyle w:val="10"/>
                <w:rFonts w:ascii="仿宋_GB2312" w:hAnsi="仿宋_GB2312" w:eastAsia="仿宋_GB2312" w:cs="仿宋_GB2312"/>
                <w:sz w:val="24"/>
                <w:szCs w:val="24"/>
              </w:rPr>
              <w:t>项目实施的人员条件、场地设备、信息支撑等是否落实到位。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3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项目质量可控性（4分）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项目实施单位是否为达到项目质量要求而采取了必需的措施,用以反映和考核项目实施单位对项目质量的控制情况。</w:t>
            </w:r>
          </w:p>
        </w:tc>
        <w:tc>
          <w:tcPr>
            <w:tcW w:w="3612" w:type="dxa"/>
            <w:vAlign w:val="center"/>
          </w:tcPr>
          <w:p>
            <w:pPr>
              <w:pStyle w:val="9"/>
              <w:spacing w:after="0" w:line="360" w:lineRule="auto"/>
              <w:ind w:firstLine="600" w:firstLineChars="250"/>
              <w:jc w:val="both"/>
              <w:rPr>
                <w:rStyle w:val="10"/>
                <w:rFonts w:hint="eastAsia" w:ascii="仿宋_GB2312" w:hAnsi="仿宋_GB2312" w:eastAsia="仿宋_GB2312" w:cs="仿宋_GB2312"/>
                <w:sz w:val="24"/>
                <w:szCs w:val="24"/>
                <w:lang w:eastAsia="zh-CN"/>
              </w:rPr>
            </w:pPr>
            <w:r>
              <w:rPr>
                <w:rStyle w:val="10"/>
                <w:rFonts w:ascii="仿宋_GB2312" w:hAnsi="仿宋_GB2312" w:eastAsia="仿宋_GB2312" w:cs="仿宋_GB2312"/>
                <w:sz w:val="24"/>
                <w:szCs w:val="24"/>
              </w:rPr>
              <w:t>评价要点：</w:t>
            </w:r>
          </w:p>
          <w:p>
            <w:pPr>
              <w:pStyle w:val="9"/>
              <w:spacing w:after="0" w:line="360" w:lineRule="auto"/>
              <w:ind w:firstLine="600" w:firstLineChars="250"/>
              <w:jc w:val="both"/>
              <w:rPr>
                <w:rStyle w:val="10"/>
                <w:rFonts w:hint="eastAsia" w:ascii="仿宋_GB2312" w:hAnsi="仿宋_GB2312" w:eastAsia="仿宋_GB2312" w:cs="仿宋_GB2312"/>
                <w:sz w:val="24"/>
                <w:szCs w:val="24"/>
                <w:lang w:eastAsia="zh-CN"/>
              </w:rPr>
            </w:pP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是否已制定或具有相应的项目质量要求或标准；</w:t>
            </w:r>
          </w:p>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是否采取了相应的项目质量检查、验收等必需的控制措施或手段。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1" w:hRule="atLeast"/>
        </w:trPr>
        <w:tc>
          <w:tcPr>
            <w:tcW w:w="582" w:type="dxa"/>
            <w:vMerge w:val="restart"/>
            <w:vAlign w:val="center"/>
          </w:tcPr>
          <w:p>
            <w:pPr>
              <w:pStyle w:val="9"/>
              <w:spacing w:after="0" w:line="360" w:lineRule="auto"/>
              <w:ind w:firstLine="600" w:firstLineChars="250"/>
              <w:jc w:val="both"/>
              <w:rPr>
                <w:rStyle w:val="10"/>
                <w:rFonts w:hint="eastAsia" w:ascii="仿宋_GB2312" w:hAnsi="仿宋_GB2312" w:eastAsia="仿宋_GB2312" w:cs="仿宋_GB2312"/>
                <w:sz w:val="24"/>
                <w:szCs w:val="24"/>
                <w:lang w:eastAsia="zh-CN"/>
              </w:rPr>
            </w:pPr>
            <w:r>
              <w:rPr>
                <w:rStyle w:val="10"/>
                <w:rFonts w:ascii="仿宋_GB2312" w:hAnsi="仿宋_GB2312" w:eastAsia="仿宋_GB2312" w:cs="仿宋_GB2312"/>
                <w:sz w:val="24"/>
                <w:szCs w:val="24"/>
              </w:rPr>
              <w:t>财务</w:t>
            </w:r>
          </w:p>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管理</w:t>
            </w: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财务制度健全性（3分）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项目实施单位的财务制度是否健全，用以反映和考核财务管理制度对资金规范、安全运行的保障情况。</w:t>
            </w:r>
          </w:p>
        </w:tc>
        <w:tc>
          <w:tcPr>
            <w:tcW w:w="3612" w:type="dxa"/>
            <w:vAlign w:val="center"/>
          </w:tcPr>
          <w:p>
            <w:pPr>
              <w:pStyle w:val="9"/>
              <w:spacing w:after="0" w:line="360" w:lineRule="auto"/>
              <w:ind w:firstLine="600" w:firstLineChars="250"/>
              <w:jc w:val="both"/>
              <w:rPr>
                <w:rStyle w:val="10"/>
                <w:rFonts w:hint="eastAsia" w:ascii="仿宋_GB2312" w:hAnsi="仿宋_GB2312" w:eastAsia="仿宋_GB2312" w:cs="仿宋_GB2312"/>
                <w:sz w:val="24"/>
                <w:szCs w:val="24"/>
                <w:lang w:eastAsia="zh-CN"/>
              </w:rPr>
            </w:pPr>
            <w:r>
              <w:rPr>
                <w:rStyle w:val="10"/>
                <w:rFonts w:ascii="仿宋_GB2312" w:hAnsi="仿宋_GB2312" w:eastAsia="仿宋_GB2312" w:cs="仿宋_GB2312"/>
                <w:sz w:val="24"/>
                <w:szCs w:val="24"/>
              </w:rPr>
              <w:t>评价要点：</w:t>
            </w:r>
          </w:p>
          <w:p>
            <w:pPr>
              <w:pStyle w:val="9"/>
              <w:spacing w:after="0" w:line="360" w:lineRule="auto"/>
              <w:ind w:firstLine="600" w:firstLineChars="250"/>
              <w:jc w:val="both"/>
              <w:rPr>
                <w:rStyle w:val="10"/>
                <w:rFonts w:hint="eastAsia" w:ascii="仿宋_GB2312" w:hAnsi="仿宋_GB2312" w:eastAsia="仿宋_GB2312" w:cs="仿宋_GB2312"/>
                <w:sz w:val="24"/>
                <w:szCs w:val="24"/>
                <w:lang w:eastAsia="zh-CN"/>
              </w:rPr>
            </w:pP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是否已制定或具有相应的项目资金管理办法；</w:t>
            </w:r>
          </w:p>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项目资金管理办法是否符合相关财务会计制度的规定。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资金使用合规性（3分）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项目资金使用是否符合相关的财务管理制度规定，用以反映和考核项目资金的规范运行情况。</w:t>
            </w:r>
          </w:p>
        </w:tc>
        <w:tc>
          <w:tcPr>
            <w:tcW w:w="3612" w:type="dxa"/>
            <w:vAlign w:val="center"/>
          </w:tcPr>
          <w:p>
            <w:pPr>
              <w:pStyle w:val="9"/>
              <w:spacing w:after="0" w:line="360" w:lineRule="auto"/>
              <w:ind w:firstLine="600" w:firstLineChars="250"/>
              <w:jc w:val="both"/>
              <w:rPr>
                <w:rStyle w:val="10"/>
                <w:rFonts w:hint="eastAsia" w:ascii="仿宋_GB2312" w:hAnsi="仿宋_GB2312" w:eastAsia="仿宋_GB2312" w:cs="仿宋_GB2312"/>
                <w:sz w:val="24"/>
                <w:szCs w:val="24"/>
                <w:lang w:eastAsia="zh-CN"/>
              </w:rPr>
            </w:pPr>
            <w:r>
              <w:rPr>
                <w:rStyle w:val="10"/>
                <w:rFonts w:ascii="仿宋_GB2312" w:hAnsi="仿宋_GB2312" w:eastAsia="仿宋_GB2312" w:cs="仿宋_GB2312"/>
                <w:sz w:val="24"/>
                <w:szCs w:val="24"/>
              </w:rPr>
              <w:t>评价要点：</w:t>
            </w:r>
          </w:p>
          <w:p>
            <w:pPr>
              <w:pStyle w:val="9"/>
              <w:spacing w:after="0" w:line="360" w:lineRule="auto"/>
              <w:ind w:firstLine="600" w:firstLineChars="250"/>
              <w:jc w:val="both"/>
              <w:rPr>
                <w:rStyle w:val="10"/>
                <w:rFonts w:hint="eastAsia" w:ascii="仿宋_GB2312" w:hAnsi="仿宋_GB2312" w:eastAsia="仿宋_GB2312" w:cs="仿宋_GB2312"/>
                <w:sz w:val="24"/>
                <w:szCs w:val="24"/>
                <w:lang w:eastAsia="zh-CN"/>
              </w:rPr>
            </w:pP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是否符合国家财经法规和财务管理制度以及有关专项资金管理办法的规定；</w:t>
            </w:r>
          </w:p>
          <w:p>
            <w:pPr>
              <w:pStyle w:val="9"/>
              <w:spacing w:after="0" w:line="360" w:lineRule="auto"/>
              <w:ind w:firstLine="600" w:firstLineChars="250"/>
              <w:jc w:val="both"/>
              <w:rPr>
                <w:rStyle w:val="10"/>
                <w:rFonts w:hint="eastAsia" w:ascii="仿宋_GB2312" w:hAnsi="仿宋_GB2312" w:eastAsia="仿宋_GB2312" w:cs="仿宋_GB2312"/>
                <w:sz w:val="24"/>
                <w:szCs w:val="24"/>
                <w:lang w:eastAsia="zh-CN"/>
              </w:rPr>
            </w:pP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资金的拨付是否有完整的审批程序和手续；</w:t>
            </w:r>
          </w:p>
          <w:p>
            <w:pPr>
              <w:pStyle w:val="9"/>
              <w:spacing w:after="0" w:line="360" w:lineRule="auto"/>
              <w:ind w:firstLine="600" w:firstLineChars="250"/>
              <w:jc w:val="both"/>
              <w:rPr>
                <w:rStyle w:val="10"/>
                <w:rFonts w:hint="eastAsia" w:ascii="仿宋_GB2312" w:hAnsi="仿宋_GB2312" w:eastAsia="仿宋_GB2312" w:cs="仿宋_GB2312"/>
                <w:sz w:val="24"/>
                <w:szCs w:val="24"/>
                <w:lang w:eastAsia="zh-CN"/>
              </w:rPr>
            </w:pPr>
            <w:r>
              <w:rPr>
                <w:rStyle w:val="10"/>
                <w:rFonts w:hint="eastAsia" w:ascii="仿宋_GB2312" w:hAnsi="仿宋_GB2312" w:eastAsia="仿宋_GB2312" w:cs="仿宋_GB2312"/>
                <w:sz w:val="24"/>
                <w:szCs w:val="24"/>
              </w:rPr>
              <w:t>③</w:t>
            </w:r>
            <w:r>
              <w:rPr>
                <w:rStyle w:val="10"/>
                <w:rFonts w:ascii="仿宋_GB2312" w:hAnsi="仿宋_GB2312" w:eastAsia="仿宋_GB2312" w:cs="仿宋_GB2312"/>
                <w:sz w:val="24"/>
                <w:szCs w:val="24"/>
              </w:rPr>
              <w:t>项目的重大开支是否经过评估认证；</w:t>
            </w:r>
          </w:p>
          <w:p>
            <w:pPr>
              <w:pStyle w:val="9"/>
              <w:spacing w:after="0" w:line="360" w:lineRule="auto"/>
              <w:ind w:firstLine="600" w:firstLineChars="250"/>
              <w:jc w:val="both"/>
              <w:rPr>
                <w:rStyle w:val="10"/>
                <w:rFonts w:hint="eastAsia" w:ascii="仿宋_GB2312" w:hAnsi="仿宋_GB2312" w:eastAsia="仿宋_GB2312" w:cs="仿宋_GB2312"/>
                <w:sz w:val="24"/>
                <w:szCs w:val="24"/>
                <w:lang w:eastAsia="zh-CN"/>
              </w:rPr>
            </w:pPr>
            <w:r>
              <w:rPr>
                <w:rStyle w:val="10"/>
                <w:rFonts w:hint="eastAsia" w:ascii="仿宋_GB2312" w:hAnsi="仿宋_GB2312" w:eastAsia="仿宋_GB2312" w:cs="仿宋_GB2312"/>
                <w:sz w:val="24"/>
                <w:szCs w:val="24"/>
              </w:rPr>
              <w:t>④</w:t>
            </w:r>
            <w:r>
              <w:rPr>
                <w:rStyle w:val="10"/>
                <w:rFonts w:ascii="仿宋_GB2312" w:hAnsi="仿宋_GB2312" w:eastAsia="仿宋_GB2312" w:cs="仿宋_GB2312"/>
                <w:sz w:val="24"/>
                <w:szCs w:val="24"/>
              </w:rPr>
              <w:t>是否符合项目预算批复或合同规定的用途；</w:t>
            </w:r>
          </w:p>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hint="eastAsia" w:ascii="仿宋_GB2312" w:hAnsi="仿宋_GB2312" w:eastAsia="仿宋_GB2312" w:cs="仿宋_GB2312"/>
                <w:sz w:val="24"/>
                <w:szCs w:val="24"/>
              </w:rPr>
              <w:t>⑤</w:t>
            </w:r>
            <w:r>
              <w:rPr>
                <w:rStyle w:val="10"/>
                <w:rFonts w:ascii="仿宋_GB2312" w:hAnsi="仿宋_GB2312" w:eastAsia="仿宋_GB2312" w:cs="仿宋_GB2312"/>
                <w:sz w:val="24"/>
                <w:szCs w:val="24"/>
              </w:rPr>
              <w:t>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财务监控有效性（4分）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项目实施单位是否为保障资金的安全、规范运行而采取了必要的监控措施，用以反映和考核项目实施单位对资金运行的控制情况。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page"/>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是否已制定或具有相应的监控机制；</w:t>
            </w:r>
            <w:r>
              <w:rPr>
                <w:rStyle w:val="10"/>
                <w:rFonts w:ascii="仿宋_GB2312" w:hAnsi="仿宋_GB2312" w:eastAsia="仿宋_GB2312" w:cs="仿宋_GB2312"/>
                <w:sz w:val="24"/>
                <w:szCs w:val="24"/>
              </w:rPr>
              <w:br w:type="page"/>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是否采取了相应的财务检查等必要的监控措施或手段。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0" w:hRule="atLeast"/>
        </w:trPr>
        <w:tc>
          <w:tcPr>
            <w:tcW w:w="582" w:type="dxa"/>
            <w:vMerge w:val="restart"/>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项目产出</w:t>
            </w: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社区服务完成率（6分）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项目实施后，社区惠民服务是否按照预定计划完成， 用以反映和考核项目数量目标的实现程度。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社区服务完成率=社区服务实际完成数/计划项目数×100%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64"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社区活动完成率（6分）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项目实施后，社区活动是否按照预定计划完成， 用以反映和考核项目数量目标的实现程度。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社区活动完成率=社区活动实际完成数/计划项目数×100%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社区环境改造完成率（6分）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项目实施后，社区环境的改善是否按照预定计划完成， 用以反映和考核项目数量目标的实现程度。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社区环境改造完成率=社区环境改造实际完成数/计划项目数×100%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验收合格率</w:t>
            </w:r>
          </w:p>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（4分）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项目完成后是否进行验收工作且验收结果是否合格，用以反映和考核项目产出质量目标的实现程度。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项目实施后，各项工作是否进行了验收且验收合格。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8"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完成及时率</w:t>
            </w:r>
          </w:p>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（5分）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项目实际完成时间与计划完成时间的比率，用以反映和考核项目产出时效目标的实现程度。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完成及时率=[（计划完成时间-实际完成时间）/计划完成时间]×100%。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2"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资金使用率</w:t>
            </w:r>
          </w:p>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（5分）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项目实施过程中，项目资金是否按照预算及绩效目标进行合理控制和使用，用以反映和考核项目实施单位对项目预算资金的使用情况。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资金使用率=项目实际支出金额/项目计划支出额×100%，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0" w:hRule="atLeast"/>
        </w:trPr>
        <w:tc>
          <w:tcPr>
            <w:tcW w:w="582" w:type="dxa"/>
            <w:vMerge w:val="restart"/>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hint="eastAsia" w:ascii="仿宋_GB2312" w:hAnsi="仿宋_GB2312" w:eastAsia="仿宋_GB2312" w:cs="仿宋_GB2312"/>
                <w:sz w:val="24"/>
                <w:szCs w:val="24"/>
                <w:lang w:eastAsia="zh-CN"/>
              </w:rPr>
            </w:pPr>
            <w:r>
              <w:rPr>
                <w:rStyle w:val="10"/>
                <w:rFonts w:ascii="仿宋_GB2312" w:hAnsi="仿宋_GB2312" w:eastAsia="仿宋_GB2312" w:cs="仿宋_GB2312"/>
                <w:sz w:val="24"/>
                <w:szCs w:val="24"/>
              </w:rPr>
              <w:t>项目</w:t>
            </w:r>
          </w:p>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效益</w:t>
            </w: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社区活动丰富度（6分）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项目实施完成后，社区开展活动的丰富程度，用以反映和考核项目实施产生的社会效益。</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项目实施完成后，社区开展活动的丰富程度,通过问卷调查的方式获取。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惠民服务覆盖率（6分）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项目实施后提供惠民服务的社区数量，用以反映和考核项目实施产生的社会效益</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惠民服务覆盖率=提供惠民服务的社区数/所在辖区的总社区数×100%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6"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生活质量提高程度（6分）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项目实施居民的生活质量是否提高，用以反映和考核项目的社会效益。</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项目实施后居民的生活质量是否提高，通过问卷调查的方式获取。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惠民服务种类丰富度（4分）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项目实施后是否涉及社区服务、社区活动、社区环境、社区管理等四类惠民服务种类，用以反映和考核项目的社会效益。</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项目实施后是否涉及社区服务、社区活动、社区环境、社区管理等四类惠民服务种类。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可持续影响</w:t>
            </w:r>
          </w:p>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项目实施单位是否支持项目长期运行，是否有相关的管理机构及人力资源满足项目实施的要求，用以反映和考核项目的可持续性。</w:t>
            </w:r>
          </w:p>
        </w:tc>
        <w:tc>
          <w:tcPr>
            <w:tcW w:w="3612" w:type="dxa"/>
            <w:vAlign w:val="center"/>
          </w:tcPr>
          <w:p>
            <w:pPr>
              <w:pStyle w:val="9"/>
              <w:spacing w:after="0" w:line="360" w:lineRule="auto"/>
              <w:ind w:firstLine="600" w:firstLineChars="250"/>
              <w:jc w:val="both"/>
              <w:rPr>
                <w:rStyle w:val="10"/>
                <w:rFonts w:hint="eastAsia" w:ascii="仿宋_GB2312" w:hAnsi="仿宋_GB2312" w:eastAsia="仿宋_GB2312" w:cs="仿宋_GB2312"/>
                <w:sz w:val="24"/>
                <w:szCs w:val="24"/>
                <w:lang w:eastAsia="zh-CN"/>
              </w:rPr>
            </w:pPr>
            <w:r>
              <w:rPr>
                <w:rStyle w:val="10"/>
                <w:rFonts w:ascii="仿宋_GB2312" w:hAnsi="仿宋_GB2312" w:eastAsia="仿宋_GB2312" w:cs="仿宋_GB2312"/>
                <w:sz w:val="24"/>
                <w:szCs w:val="24"/>
              </w:rPr>
              <w:t>评价要点：</w:t>
            </w:r>
          </w:p>
          <w:p>
            <w:pPr>
              <w:pStyle w:val="9"/>
              <w:spacing w:after="0" w:line="360" w:lineRule="auto"/>
              <w:ind w:firstLine="600" w:firstLineChars="250"/>
              <w:jc w:val="both"/>
              <w:rPr>
                <w:rStyle w:val="10"/>
                <w:rFonts w:hint="eastAsia" w:ascii="仿宋_GB2312" w:hAnsi="仿宋_GB2312" w:eastAsia="仿宋_GB2312" w:cs="仿宋_GB2312"/>
                <w:sz w:val="24"/>
                <w:szCs w:val="24"/>
                <w:lang w:eastAsia="zh-CN"/>
              </w:rPr>
            </w:pP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项目实施单位有机构设置支持项目实施的后续运行；</w:t>
            </w:r>
          </w:p>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是否有充足的人员配备。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4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服务对象满意度</w:t>
            </w:r>
          </w:p>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（8分）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服务对象对项目实施效果的满意程度。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居民或服务对象对项目的满意程度，通过问卷调查获取。</w:t>
            </w:r>
          </w:p>
        </w:tc>
      </w:tr>
    </w:tbl>
    <w:p>
      <w:pPr>
        <w:numPr>
          <w:ilvl w:val="0"/>
          <w:numId w:val="3"/>
        </w:numPr>
        <w:spacing w:line="360" w:lineRule="auto"/>
        <w:jc w:val="left"/>
        <w:rPr>
          <w:rFonts w:ascii="Arial Narrow" w:hAnsi="Arial Narrow" w:cs="仿宋_GB2312"/>
          <w:b/>
        </w:rPr>
      </w:pPr>
      <w:r>
        <w:rPr>
          <w:rFonts w:ascii="Arial Narrow" w:hAnsi="Arial Narrow" w:cs="仿宋_GB2312"/>
          <w:b/>
        </w:rPr>
        <w:t>绩效评价结果</w:t>
      </w:r>
    </w:p>
    <w:p>
      <w:pPr>
        <w:pStyle w:val="9"/>
        <w:spacing w:after="0" w:line="360" w:lineRule="auto"/>
        <w:ind w:firstLine="700" w:firstLineChars="250"/>
        <w:jc w:val="both"/>
        <w:rPr>
          <w:rStyle w:val="10"/>
          <w:rFonts w:hint="eastAsia" w:ascii="仿宋_GB2312" w:hAnsi="仿宋_GB2312" w:eastAsia="仿宋_GB2312" w:cs="仿宋_GB2312"/>
        </w:rPr>
      </w:pP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bottom w:val="single" w:color="008000" w:sz="6" w:space="0"/>
            </w:tcBorders>
            <w:vAlign w:val="center"/>
          </w:tcPr>
          <w:p>
            <w:pPr>
              <w:ind w:firstLine="482"/>
              <w:rPr>
                <w:rFonts w:ascii="Arial Narrow" w:hAnsi="Arial Narrow" w:cs="仿宋_GB2312"/>
                <w:b/>
                <w:bCs/>
              </w:rPr>
            </w:pPr>
            <w:r>
              <w:rPr>
                <w:rFonts w:ascii="Arial Narrow" w:hAnsi="Arial Narrow" w:cs="仿宋_GB2312"/>
                <w:b/>
                <w:bCs/>
              </w:rPr>
              <w:t>评价准则</w:t>
            </w:r>
          </w:p>
        </w:tc>
        <w:tc>
          <w:tcPr>
            <w:tcW w:w="2126" w:type="dxa"/>
            <w:tcBorders>
              <w:bottom w:val="single" w:color="008000" w:sz="6" w:space="0"/>
            </w:tcBorders>
            <w:vAlign w:val="center"/>
          </w:tcPr>
          <w:p>
            <w:pPr>
              <w:ind w:firstLine="482"/>
              <w:rPr>
                <w:rFonts w:ascii="Arial Narrow" w:hAnsi="Arial Narrow" w:cs="仿宋_GB2312"/>
                <w:b/>
                <w:bCs/>
              </w:rPr>
            </w:pPr>
            <w:r>
              <w:rPr>
                <w:rFonts w:ascii="Arial Narrow" w:hAnsi="Arial Narrow" w:cs="仿宋_GB2312"/>
                <w:b/>
                <w:bCs/>
              </w:rPr>
              <w:t>准则分值</w:t>
            </w:r>
          </w:p>
        </w:tc>
        <w:tc>
          <w:tcPr>
            <w:tcW w:w="2268" w:type="dxa"/>
            <w:tcBorders>
              <w:bottom w:val="single" w:color="008000" w:sz="6" w:space="0"/>
            </w:tcBorders>
            <w:vAlign w:val="center"/>
          </w:tcPr>
          <w:p>
            <w:pPr>
              <w:ind w:left="183" w:firstLine="482"/>
              <w:rPr>
                <w:rFonts w:ascii="Arial Narrow" w:hAnsi="Arial Narrow" w:cs="仿宋_GB2312"/>
                <w:b/>
                <w:bCs/>
              </w:rPr>
            </w:pPr>
            <w:r>
              <w:rPr>
                <w:rFonts w:ascii="Arial Narrow" w:hAnsi="Arial Narrow" w:cs="仿宋_GB2312"/>
                <w:b/>
                <w:bCs/>
              </w:rPr>
              <w:t>评价得分</w:t>
            </w:r>
          </w:p>
        </w:tc>
        <w:tc>
          <w:tcPr>
            <w:tcW w:w="2126" w:type="dxa"/>
            <w:tcBorders>
              <w:bottom w:val="single" w:color="008000" w:sz="6" w:space="0"/>
            </w:tcBorders>
            <w:vAlign w:val="center"/>
          </w:tcPr>
          <w:p>
            <w:pPr>
              <w:ind w:firstLine="482"/>
              <w:rPr>
                <w:rFonts w:ascii="Arial Narrow" w:hAnsi="Arial Narrow" w:cs="仿宋_GB2312"/>
                <w:b/>
                <w:bCs/>
              </w:rPr>
            </w:pPr>
            <w:r>
              <w:rPr>
                <w:rFonts w:ascii="Arial Narrow" w:hAnsi="Arial Narrow" w:cs="仿宋_GB2312"/>
                <w:b/>
                <w:bCs/>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仿宋_GB2312"/>
              </w:rPr>
            </w:pPr>
            <w:r>
              <w:rPr>
                <w:rFonts w:ascii="Arial Narrow" w:hAnsi="Arial Narrow" w:cs="仿宋_GB2312"/>
              </w:rPr>
              <w:t>项目投入</w:t>
            </w:r>
          </w:p>
        </w:tc>
        <w:tc>
          <w:tcPr>
            <w:tcW w:w="2126" w:type="dxa"/>
            <w:vAlign w:val="center"/>
          </w:tcPr>
          <w:p>
            <w:pPr>
              <w:ind w:firstLine="630" w:firstLineChars="300"/>
              <w:jc w:val="left"/>
              <w:rPr>
                <w:rFonts w:ascii="Arial Narrow" w:hAnsi="Arial Narrow" w:cs="仿宋_GB2312"/>
              </w:rPr>
            </w:pPr>
            <w:r>
              <w:rPr>
                <w:rFonts w:ascii="Arial Narrow" w:hAnsi="Arial Narrow" w:cs="仿宋_GB2312"/>
              </w:rPr>
              <w:t>12</w:t>
            </w:r>
          </w:p>
        </w:tc>
        <w:tc>
          <w:tcPr>
            <w:tcW w:w="2268" w:type="dxa"/>
            <w:vAlign w:val="center"/>
          </w:tcPr>
          <w:p>
            <w:pPr>
              <w:ind w:left="160" w:leftChars="76" w:firstLine="735" w:firstLineChars="350"/>
              <w:rPr>
                <w:rFonts w:ascii="Arial Narrow" w:hAnsi="Arial Narrow" w:cs="仿宋_GB2312"/>
              </w:rPr>
            </w:pPr>
            <w:r>
              <w:rPr>
                <w:rFonts w:ascii="Arial Narrow" w:hAnsi="Arial Narrow" w:cs="仿宋_GB2312"/>
              </w:rPr>
              <w:t>12</w:t>
            </w:r>
          </w:p>
        </w:tc>
        <w:tc>
          <w:tcPr>
            <w:tcW w:w="2126" w:type="dxa"/>
            <w:vAlign w:val="center"/>
          </w:tcPr>
          <w:p>
            <w:pPr>
              <w:jc w:val="center"/>
              <w:rPr>
                <w:rFonts w:ascii="Arial Narrow" w:hAnsi="Arial Narrow" w:cs="仿宋_GB2312"/>
              </w:rPr>
            </w:pPr>
            <w:r>
              <w:rPr>
                <w:rFonts w:ascii="Arial Narrow" w:hAnsi="Arial Narrow" w:cs="仿宋_GB231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仿宋_GB2312"/>
              </w:rPr>
            </w:pPr>
            <w:r>
              <w:rPr>
                <w:rFonts w:ascii="Arial Narrow" w:hAnsi="Arial Narrow" w:cs="仿宋_GB2312"/>
              </w:rPr>
              <w:t>项目过程</w:t>
            </w:r>
          </w:p>
        </w:tc>
        <w:tc>
          <w:tcPr>
            <w:tcW w:w="2126" w:type="dxa"/>
            <w:vAlign w:val="center"/>
          </w:tcPr>
          <w:p>
            <w:pPr>
              <w:ind w:firstLine="630" w:firstLineChars="300"/>
              <w:jc w:val="left"/>
              <w:rPr>
                <w:rFonts w:ascii="Arial Narrow" w:hAnsi="Arial Narrow" w:cs="仿宋_GB2312"/>
              </w:rPr>
            </w:pPr>
            <w:r>
              <w:rPr>
                <w:rFonts w:ascii="Arial Narrow" w:hAnsi="Arial Narrow" w:cs="仿宋_GB2312"/>
              </w:rPr>
              <w:t>20</w:t>
            </w:r>
          </w:p>
        </w:tc>
        <w:tc>
          <w:tcPr>
            <w:tcW w:w="2268" w:type="dxa"/>
            <w:vAlign w:val="center"/>
          </w:tcPr>
          <w:p>
            <w:pPr>
              <w:ind w:left="160" w:leftChars="76" w:firstLine="735" w:firstLineChars="350"/>
              <w:rPr>
                <w:rFonts w:hint="default" w:ascii="Arial Narrow" w:hAnsi="Arial Narrow" w:cs="仿宋_GB2312" w:eastAsiaTheme="minorEastAsia"/>
                <w:lang w:val="en-US" w:eastAsia="zh-CN"/>
              </w:rPr>
            </w:pPr>
            <w:r>
              <w:rPr>
                <w:rFonts w:hint="eastAsia" w:ascii="Arial Narrow" w:hAnsi="Arial Narrow" w:cs="仿宋_GB2312"/>
                <w:lang w:val="en-US" w:eastAsia="zh-CN"/>
              </w:rPr>
              <w:t>19</w:t>
            </w:r>
          </w:p>
        </w:tc>
        <w:tc>
          <w:tcPr>
            <w:tcW w:w="2126" w:type="dxa"/>
            <w:vAlign w:val="center"/>
          </w:tcPr>
          <w:p>
            <w:pPr>
              <w:jc w:val="center"/>
              <w:rPr>
                <w:rFonts w:ascii="Arial Narrow" w:hAnsi="Arial Narrow" w:cs="仿宋_GB2312"/>
              </w:rPr>
            </w:pPr>
            <w:r>
              <w:rPr>
                <w:rFonts w:ascii="Arial Narrow" w:hAnsi="Arial Narrow" w:cs="仿宋_GB231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仿宋_GB2312"/>
              </w:rPr>
            </w:pPr>
            <w:r>
              <w:rPr>
                <w:rFonts w:ascii="Arial Narrow" w:hAnsi="Arial Narrow" w:cs="仿宋_GB2312"/>
              </w:rPr>
              <w:t>项目产出</w:t>
            </w:r>
          </w:p>
        </w:tc>
        <w:tc>
          <w:tcPr>
            <w:tcW w:w="2126" w:type="dxa"/>
            <w:vAlign w:val="center"/>
          </w:tcPr>
          <w:p>
            <w:pPr>
              <w:ind w:firstLine="630" w:firstLineChars="300"/>
              <w:jc w:val="left"/>
              <w:textAlignment w:val="top"/>
              <w:rPr>
                <w:rFonts w:ascii="Arial Narrow" w:hAnsi="Arial Narrow" w:cs="仿宋_GB2312"/>
              </w:rPr>
            </w:pPr>
            <w:r>
              <w:rPr>
                <w:rFonts w:ascii="Arial Narrow" w:hAnsi="Arial Narrow" w:cs="仿宋_GB2312"/>
              </w:rPr>
              <w:t>32</w:t>
            </w:r>
          </w:p>
        </w:tc>
        <w:tc>
          <w:tcPr>
            <w:tcW w:w="2268" w:type="dxa"/>
            <w:vAlign w:val="center"/>
          </w:tcPr>
          <w:p>
            <w:pPr>
              <w:ind w:left="160" w:leftChars="76" w:firstLine="735" w:firstLineChars="350"/>
              <w:textAlignment w:val="top"/>
              <w:rPr>
                <w:rFonts w:hint="default" w:ascii="Arial Narrow" w:hAnsi="Arial Narrow" w:cs="仿宋_GB2312" w:eastAsiaTheme="minorEastAsia"/>
                <w:lang w:val="en-US" w:eastAsia="zh-CN"/>
              </w:rPr>
            </w:pPr>
            <w:r>
              <w:rPr>
                <w:rFonts w:hint="eastAsia" w:ascii="Arial Narrow" w:hAnsi="Arial Narrow" w:cs="仿宋_GB2312"/>
                <w:lang w:val="en-US" w:eastAsia="zh-CN"/>
              </w:rPr>
              <w:t>30</w:t>
            </w:r>
          </w:p>
        </w:tc>
        <w:tc>
          <w:tcPr>
            <w:tcW w:w="2126" w:type="dxa"/>
            <w:vAlign w:val="center"/>
          </w:tcPr>
          <w:p>
            <w:pPr>
              <w:jc w:val="center"/>
              <w:textAlignment w:val="top"/>
              <w:rPr>
                <w:rFonts w:ascii="Arial Narrow" w:hAnsi="Arial Narrow" w:cs="仿宋_GB2312"/>
              </w:rPr>
            </w:pPr>
            <w:r>
              <w:rPr>
                <w:rFonts w:ascii="Arial Narrow" w:hAnsi="Arial Narrow" w:cs="仿宋_GB2312"/>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bottom w:val="single" w:color="008000" w:sz="6" w:space="0"/>
            </w:tcBorders>
            <w:vAlign w:val="center"/>
          </w:tcPr>
          <w:p>
            <w:pPr>
              <w:ind w:firstLine="480"/>
              <w:rPr>
                <w:rFonts w:ascii="Arial Narrow" w:hAnsi="Arial Narrow" w:cs="仿宋_GB2312"/>
              </w:rPr>
            </w:pPr>
            <w:r>
              <w:rPr>
                <w:rFonts w:ascii="Arial Narrow" w:hAnsi="Arial Narrow" w:cs="仿宋_GB2312"/>
              </w:rPr>
              <w:t>项目效益</w:t>
            </w:r>
          </w:p>
        </w:tc>
        <w:tc>
          <w:tcPr>
            <w:tcW w:w="2126" w:type="dxa"/>
            <w:tcBorders>
              <w:top w:val="single" w:color="008000" w:sz="6" w:space="0"/>
              <w:bottom w:val="single" w:color="008000" w:sz="6" w:space="0"/>
            </w:tcBorders>
            <w:vAlign w:val="center"/>
          </w:tcPr>
          <w:p>
            <w:pPr>
              <w:ind w:firstLine="630" w:firstLineChars="300"/>
              <w:jc w:val="left"/>
              <w:rPr>
                <w:rFonts w:ascii="Arial Narrow" w:hAnsi="Arial Narrow" w:cs="仿宋_GB2312"/>
              </w:rPr>
            </w:pPr>
            <w:r>
              <w:rPr>
                <w:rFonts w:ascii="Arial Narrow" w:hAnsi="Arial Narrow" w:cs="仿宋_GB2312"/>
              </w:rPr>
              <w:t>36</w:t>
            </w:r>
          </w:p>
        </w:tc>
        <w:tc>
          <w:tcPr>
            <w:tcW w:w="2268" w:type="dxa"/>
            <w:tcBorders>
              <w:top w:val="single" w:color="008000" w:sz="6" w:space="0"/>
              <w:bottom w:val="single" w:color="008000" w:sz="6" w:space="0"/>
            </w:tcBorders>
            <w:vAlign w:val="center"/>
          </w:tcPr>
          <w:p>
            <w:pPr>
              <w:ind w:left="160" w:leftChars="76" w:firstLine="735" w:firstLineChars="350"/>
              <w:rPr>
                <w:rFonts w:ascii="Arial Narrow" w:hAnsi="Arial Narrow" w:cs="仿宋_GB2312"/>
              </w:rPr>
            </w:pPr>
            <w:r>
              <w:rPr>
                <w:rFonts w:ascii="Arial Narrow" w:hAnsi="Arial Narrow" w:cs="仿宋_GB2312"/>
              </w:rPr>
              <w:t>35</w:t>
            </w:r>
          </w:p>
        </w:tc>
        <w:tc>
          <w:tcPr>
            <w:tcW w:w="2126" w:type="dxa"/>
            <w:tcBorders>
              <w:top w:val="single" w:color="008000" w:sz="6" w:space="0"/>
              <w:bottom w:val="single" w:color="008000" w:sz="6" w:space="0"/>
            </w:tcBorders>
            <w:vAlign w:val="center"/>
          </w:tcPr>
          <w:p>
            <w:pPr>
              <w:jc w:val="center"/>
              <w:rPr>
                <w:rFonts w:ascii="Arial Narrow" w:hAnsi="Arial Narrow" w:cs="仿宋_GB2312"/>
              </w:rPr>
            </w:pPr>
            <w:r>
              <w:rPr>
                <w:rFonts w:ascii="Arial Narrow" w:hAnsi="Arial Narrow" w:cs="仿宋_GB231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tcBorders>
            <w:vAlign w:val="center"/>
          </w:tcPr>
          <w:p>
            <w:pPr>
              <w:ind w:firstLine="480"/>
              <w:rPr>
                <w:rFonts w:ascii="Arial Narrow" w:hAnsi="Arial Narrow" w:cs="仿宋_GB2312"/>
              </w:rPr>
            </w:pPr>
            <w:r>
              <w:rPr>
                <w:rFonts w:ascii="Arial Narrow" w:hAnsi="Arial Narrow" w:cs="仿宋_GB2312"/>
              </w:rPr>
              <w:t>综合绩效</w:t>
            </w:r>
          </w:p>
        </w:tc>
        <w:tc>
          <w:tcPr>
            <w:tcW w:w="2126" w:type="dxa"/>
            <w:tcBorders>
              <w:top w:val="single" w:color="008000" w:sz="6" w:space="0"/>
            </w:tcBorders>
            <w:vAlign w:val="center"/>
          </w:tcPr>
          <w:p>
            <w:pPr>
              <w:ind w:firstLine="480"/>
              <w:jc w:val="left"/>
              <w:rPr>
                <w:rFonts w:ascii="Arial Narrow" w:hAnsi="Arial Narrow" w:cs="仿宋_GB2312"/>
              </w:rPr>
            </w:pPr>
            <w:r>
              <w:rPr>
                <w:rFonts w:ascii="Arial Narrow" w:hAnsi="Arial Narrow" w:cs="仿宋_GB2312"/>
              </w:rPr>
              <w:t xml:space="preserve">  100分</w:t>
            </w:r>
          </w:p>
        </w:tc>
        <w:tc>
          <w:tcPr>
            <w:tcW w:w="2268" w:type="dxa"/>
            <w:tcBorders>
              <w:top w:val="single" w:color="008000" w:sz="6" w:space="0"/>
            </w:tcBorders>
            <w:vAlign w:val="center"/>
          </w:tcPr>
          <w:p>
            <w:pPr>
              <w:ind w:left="160" w:leftChars="76" w:firstLine="735" w:firstLineChars="350"/>
              <w:rPr>
                <w:rFonts w:hint="eastAsia" w:ascii="Arial Narrow" w:hAnsi="Arial Narrow" w:cs="仿宋_GB2312" w:eastAsiaTheme="minorEastAsia"/>
                <w:lang w:eastAsia="zh-CN"/>
              </w:rPr>
            </w:pPr>
            <w:r>
              <w:rPr>
                <w:rFonts w:ascii="Arial Narrow" w:hAnsi="Arial Narrow" w:cs="仿宋_GB2312"/>
              </w:rPr>
              <w:t>9</w:t>
            </w:r>
            <w:r>
              <w:rPr>
                <w:rFonts w:hint="eastAsia" w:ascii="Arial Narrow" w:hAnsi="Arial Narrow" w:cs="仿宋_GB2312"/>
                <w:lang w:val="en-US" w:eastAsia="zh-CN"/>
              </w:rPr>
              <w:t>6</w:t>
            </w:r>
          </w:p>
        </w:tc>
        <w:tc>
          <w:tcPr>
            <w:tcW w:w="2126" w:type="dxa"/>
            <w:tcBorders>
              <w:top w:val="single" w:color="008000" w:sz="6" w:space="0"/>
            </w:tcBorders>
            <w:vAlign w:val="center"/>
          </w:tcPr>
          <w:p>
            <w:pPr>
              <w:jc w:val="center"/>
              <w:rPr>
                <w:rFonts w:ascii="Arial Narrow" w:hAnsi="Arial Narrow" w:cs="仿宋_GB2312"/>
              </w:rPr>
            </w:pPr>
            <w:r>
              <w:rPr>
                <w:rFonts w:ascii="Arial Narrow" w:hAnsi="Arial Narrow" w:cs="仿宋_GB2312"/>
              </w:rPr>
              <w:t>优</w:t>
            </w:r>
          </w:p>
        </w:tc>
      </w:tr>
    </w:tbl>
    <w:p>
      <w:pPr>
        <w:pStyle w:val="9"/>
        <w:spacing w:after="0" w:line="360" w:lineRule="auto"/>
        <w:ind w:firstLine="700" w:firstLineChars="250"/>
        <w:jc w:val="both"/>
        <w:rPr>
          <w:rStyle w:val="10"/>
          <w:rFonts w:ascii="仿宋_GB2312" w:hAnsi="仿宋_GB2312" w:eastAsia="仿宋_GB2312" w:cs="仿宋_GB2312"/>
        </w:rPr>
      </w:pPr>
    </w:p>
    <w:p>
      <w:pPr>
        <w:pStyle w:val="9"/>
        <w:spacing w:after="0" w:line="360" w:lineRule="auto"/>
        <w:ind w:firstLine="0" w:firstLineChars="0"/>
        <w:jc w:val="both"/>
        <w:rPr>
          <w:rStyle w:val="10"/>
          <w:rFonts w:ascii="仿宋_GB2312" w:hAnsi="仿宋_GB2312" w:eastAsia="仿宋_GB2312" w:cs="仿宋_GB2312"/>
        </w:rPr>
      </w:pPr>
    </w:p>
    <w:p>
      <w:pPr>
        <w:pStyle w:val="9"/>
        <w:spacing w:after="0" w:line="360" w:lineRule="auto"/>
        <w:ind w:firstLine="0" w:firstLineChars="0"/>
        <w:jc w:val="both"/>
        <w:rPr>
          <w:rStyle w:val="10"/>
          <w:rFonts w:ascii="仿宋_GB2312" w:hAnsi="仿宋_GB2312" w:eastAsia="仿宋_GB2312" w:cs="仿宋_GB2312"/>
        </w:rPr>
      </w:pPr>
      <w:r>
        <w:rPr>
          <w:rStyle w:val="10"/>
          <w:rFonts w:hint="eastAsia" w:ascii="仿宋_GB2312" w:hAnsi="仿宋_GB2312" w:eastAsia="仿宋_GB2312" w:cs="仿宋_GB2312"/>
        </w:rPr>
        <w:t>四、主要经验及做法、存在的问题和改进措施</w:t>
      </w:r>
    </w:p>
    <w:p>
      <w:pPr>
        <w:pStyle w:val="9"/>
        <w:spacing w:after="0" w:line="360" w:lineRule="auto"/>
        <w:ind w:firstLine="700" w:firstLineChars="250"/>
        <w:jc w:val="both"/>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 xml:space="preserve"> </w:t>
      </w:r>
      <w:bookmarkStart w:id="0" w:name="_Toc27928"/>
      <w:bookmarkStart w:id="1" w:name="_Toc479244794"/>
      <w:bookmarkStart w:id="2" w:name="_Toc406666381"/>
      <w:bookmarkStart w:id="3" w:name="_Toc361304706"/>
      <w:bookmarkStart w:id="4" w:name="_Toc387957830"/>
      <w:bookmarkStart w:id="5" w:name="_Toc406668055"/>
      <w:r>
        <w:rPr>
          <w:rStyle w:val="10"/>
          <w:rFonts w:ascii="仿宋_GB2312" w:hAnsi="仿宋_GB2312" w:eastAsia="仿宋_GB2312" w:cs="仿宋_GB2312"/>
          <w:color w:val="000000"/>
        </w:rPr>
        <w:t>（一）主要经验及做法</w:t>
      </w:r>
      <w:bookmarkEnd w:id="0"/>
      <w:bookmarkEnd w:id="1"/>
      <w:bookmarkEnd w:id="2"/>
      <w:bookmarkEnd w:id="3"/>
      <w:bookmarkEnd w:id="4"/>
      <w:bookmarkEnd w:id="5"/>
    </w:p>
    <w:p>
      <w:pPr>
        <w:pStyle w:val="9"/>
        <w:spacing w:after="0" w:line="360" w:lineRule="auto"/>
        <w:ind w:left="0" w:leftChars="0" w:firstLine="560" w:firstLineChars="200"/>
        <w:jc w:val="both"/>
        <w:rPr>
          <w:rStyle w:val="10"/>
          <w:rFonts w:hint="eastAsia" w:ascii="仿宋_GB2312" w:hAnsi="仿宋_GB2312" w:eastAsia="仿宋_GB2312" w:cs="仿宋_GB2312"/>
          <w:color w:val="000000"/>
          <w:lang w:eastAsia="zh-CN"/>
        </w:rPr>
      </w:pPr>
      <w:bookmarkStart w:id="6" w:name="_Toc16696"/>
      <w:bookmarkStart w:id="7" w:name="_Toc479244795"/>
      <w:bookmarkStart w:id="8" w:name="_Toc406668056"/>
      <w:bookmarkStart w:id="9" w:name="_Toc406666382"/>
      <w:bookmarkStart w:id="10" w:name="_Toc387957833"/>
      <w:r>
        <w:rPr>
          <w:rStyle w:val="10"/>
          <w:rFonts w:hint="eastAsia" w:ascii="仿宋_GB2312" w:hAnsi="仿宋_GB2312" w:eastAsia="仿宋_GB2312" w:cs="仿宋_GB2312"/>
          <w:color w:val="000000"/>
          <w:lang w:eastAsia="zh-CN"/>
        </w:rPr>
        <w:t>黄鹤楼街能够针对各社区特点和实际情况，抓重点的使用惠民资金主要是严格程序，管好用好惠民资金。严格按照惠民项目实施工作流程，有序推进工作进度。为扎实推进项目落实，街道按照每月调度、季度通报进度，确保各社区按进度保质保量，推进各项惠民项目。社区加强项目监督，坚持“两会一制”工作法，即“居民代表大会”、“项目询价会”、“四民工作法”，做到群众监督、群众考核、群众测评，对中标单位全程监督，确保工程质量并严格规定完工时间，确保工程质量。</w:t>
      </w:r>
    </w:p>
    <w:p>
      <w:pPr>
        <w:pStyle w:val="9"/>
        <w:spacing w:after="0" w:line="360" w:lineRule="auto"/>
        <w:ind w:firstLine="700" w:firstLineChars="250"/>
        <w:jc w:val="both"/>
        <w:rPr>
          <w:rStyle w:val="10"/>
          <w:rFonts w:hint="eastAsia" w:ascii="仿宋_GB2312" w:hAnsi="仿宋_GB2312" w:eastAsia="仿宋_GB2312" w:cs="仿宋_GB2312"/>
          <w:color w:val="000000"/>
        </w:rPr>
      </w:pPr>
      <w:r>
        <w:rPr>
          <w:rStyle w:val="10"/>
          <w:rFonts w:hint="eastAsia" w:ascii="仿宋_GB2312" w:hAnsi="仿宋_GB2312" w:eastAsia="仿宋_GB2312" w:cs="仿宋_GB2312"/>
          <w:color w:val="000000"/>
        </w:rPr>
        <w:t>（二）存在的问题</w:t>
      </w:r>
      <w:bookmarkEnd w:id="6"/>
      <w:bookmarkEnd w:id="7"/>
      <w:bookmarkEnd w:id="8"/>
      <w:bookmarkEnd w:id="9"/>
    </w:p>
    <w:bookmarkEnd w:id="10"/>
    <w:p>
      <w:pPr>
        <w:pStyle w:val="9"/>
        <w:spacing w:after="0" w:line="360" w:lineRule="auto"/>
        <w:ind w:left="0" w:leftChars="0" w:firstLine="560" w:firstLineChars="200"/>
        <w:jc w:val="both"/>
        <w:rPr>
          <w:rStyle w:val="10"/>
          <w:rFonts w:hint="eastAsia" w:ascii="仿宋_GB2312" w:hAnsi="仿宋_GB2312" w:eastAsia="仿宋_GB2312" w:cs="仿宋_GB2312"/>
          <w:color w:val="000000"/>
          <w:lang w:eastAsia="zh-CN"/>
        </w:rPr>
      </w:pPr>
      <w:r>
        <w:rPr>
          <w:rStyle w:val="10"/>
          <w:rFonts w:hint="eastAsia" w:ascii="仿宋_GB2312" w:hAnsi="仿宋_GB2312" w:eastAsia="仿宋_GB2312" w:cs="仿宋_GB2312"/>
          <w:color w:val="000000"/>
          <w:lang w:eastAsia="zh-CN"/>
        </w:rPr>
        <w:t>一是项目预算还存在不精准的问题。二是社区活动和服务类的居民惠及度比较单一，居民参与面还不够广泛。</w:t>
      </w:r>
    </w:p>
    <w:p>
      <w:pPr>
        <w:pStyle w:val="9"/>
        <w:spacing w:after="0" w:line="360" w:lineRule="auto"/>
        <w:ind w:left="0" w:leftChars="0" w:firstLine="560" w:firstLineChars="200"/>
        <w:jc w:val="both"/>
        <w:rPr>
          <w:rStyle w:val="10"/>
          <w:rFonts w:hint="eastAsia" w:ascii="仿宋_GB2312" w:hAnsi="仿宋_GB2312" w:eastAsia="仿宋_GB2312" w:cs="仿宋_GB2312"/>
          <w:color w:val="000000"/>
          <w:lang w:eastAsia="zh-CN"/>
        </w:rPr>
      </w:pPr>
      <w:r>
        <w:rPr>
          <w:rStyle w:val="10"/>
          <w:rFonts w:hint="eastAsia" w:ascii="仿宋_GB2312" w:hAnsi="仿宋_GB2312" w:eastAsia="仿宋_GB2312" w:cs="仿宋_GB2312"/>
          <w:color w:val="000000"/>
          <w:lang w:eastAsia="zh-CN"/>
        </w:rPr>
        <w:t>（三）改进措施</w:t>
      </w:r>
    </w:p>
    <w:p>
      <w:pPr>
        <w:pStyle w:val="9"/>
        <w:spacing w:after="0" w:line="360" w:lineRule="auto"/>
        <w:ind w:left="0" w:leftChars="0" w:firstLine="560" w:firstLineChars="200"/>
        <w:jc w:val="both"/>
        <w:rPr>
          <w:rStyle w:val="10"/>
          <w:rFonts w:hint="eastAsia" w:ascii="仿宋_GB2312" w:hAnsi="仿宋_GB2312" w:eastAsia="仿宋_GB2312" w:cs="仿宋_GB2312"/>
          <w:color w:val="000000"/>
        </w:rPr>
      </w:pPr>
      <w:r>
        <w:rPr>
          <w:rStyle w:val="10"/>
          <w:rFonts w:hint="eastAsia" w:ascii="仿宋_GB2312" w:hAnsi="仿宋_GB2312" w:eastAsia="仿宋_GB2312" w:cs="仿宋_GB2312"/>
          <w:color w:val="000000"/>
          <w:lang w:eastAsia="zh-CN"/>
        </w:rPr>
        <w:t xml:space="preserve"> </w:t>
      </w:r>
      <w:r>
        <w:rPr>
          <w:rStyle w:val="10"/>
          <w:rFonts w:hint="eastAsia" w:ascii="仿宋_GB2312" w:hAnsi="仿宋_GB2312" w:eastAsia="仿宋_GB2312" w:cs="仿宋_GB2312"/>
          <w:color w:val="000000"/>
          <w:lang w:val="en-US" w:eastAsia="zh-CN"/>
        </w:rPr>
        <w:t>1、</w:t>
      </w:r>
      <w:r>
        <w:rPr>
          <w:rStyle w:val="10"/>
          <w:rFonts w:hint="eastAsia" w:ascii="仿宋_GB2312" w:hAnsi="仿宋_GB2312" w:eastAsia="仿宋_GB2312" w:cs="仿宋_GB2312"/>
          <w:color w:val="000000"/>
          <w:lang w:eastAsia="zh-CN"/>
        </w:rPr>
        <w:t>我们将贴近居民，科学谋划明年的项目，争取引入专业造价咨询公司，用好用实惠民资金。同时，加大宣传引导，调动他们参与社区建设积极性，多种途径扩大居民的参与率和知晓率；加强项目的监督和验收，确保项目按时保质保量完成。</w:t>
      </w:r>
    </w:p>
    <w:p>
      <w:pPr>
        <w:pStyle w:val="9"/>
        <w:spacing w:after="0" w:line="360" w:lineRule="auto"/>
        <w:jc w:val="both"/>
        <w:rPr>
          <w:rStyle w:val="10"/>
          <w:rFonts w:hint="eastAsia" w:ascii="仿宋_GB2312" w:hAnsi="仿宋_GB2312" w:eastAsia="仿宋_GB2312" w:cs="仿宋_GB2312"/>
          <w:color w:val="000000"/>
        </w:rPr>
      </w:pPr>
      <w:r>
        <w:rPr>
          <w:rStyle w:val="10"/>
          <w:rFonts w:hint="eastAsia" w:ascii="仿宋_GB2312" w:hAnsi="仿宋_GB2312" w:eastAsia="仿宋_GB2312" w:cs="仿宋_GB2312"/>
          <w:color w:val="000000"/>
        </w:rPr>
        <w:t>2、建议加强惠民项目的质量控制。社区申报项目计划及实施方案时要明确项目类别，加强项目质量控制，有利于项目后期管理和统计，同时便于更好地监控惠民资金的用途及去向，有利于对惠民资金使用情况进行分析和总结。</w:t>
      </w:r>
    </w:p>
    <w:p>
      <w:pPr>
        <w:pStyle w:val="9"/>
        <w:spacing w:after="0" w:line="360" w:lineRule="auto"/>
        <w:ind w:left="0" w:leftChars="0" w:firstLine="280" w:firstLineChars="100"/>
        <w:jc w:val="both"/>
        <w:rPr>
          <w:rStyle w:val="10"/>
          <w:rFonts w:hint="eastAsia" w:ascii="仿宋_GB2312" w:hAnsi="仿宋_GB2312" w:eastAsia="仿宋_GB2312" w:cs="仿宋_GB2312"/>
          <w:color w:val="000000"/>
        </w:rPr>
      </w:pPr>
      <w:r>
        <w:rPr>
          <w:rStyle w:val="10"/>
          <w:rFonts w:hint="eastAsia" w:ascii="仿宋_GB2312" w:hAnsi="仿宋_GB2312" w:eastAsia="仿宋_GB2312" w:cs="仿宋_GB2312"/>
          <w:color w:val="000000"/>
        </w:rPr>
        <w:t xml:space="preserve">  3、进一步完善惠民服务工作内容。建议项目实施单位在对惠民项目的进展情况进行监督管理的同时，对于居民的真正需求多加了解，跟踪调查已实施的惠民服务的完成情况及居民后续使用情况，深入居民了解他们对于服务项目的实际需求，根据他们的反馈意见对惠民服务项目作出调整，更好地贴合居民生活，满足居民的惠民服务需求。</w:t>
      </w:r>
    </w:p>
    <w:p>
      <w:pPr>
        <w:pStyle w:val="9"/>
        <w:spacing w:after="0" w:line="360" w:lineRule="auto"/>
        <w:ind w:firstLine="700" w:firstLineChars="250"/>
        <w:jc w:val="both"/>
        <w:rPr>
          <w:rStyle w:val="10"/>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Narrow">
    <w:altName w:val="Arial"/>
    <w:panose1 w:val="020B05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056B4"/>
    <w:multiLevelType w:val="multilevel"/>
    <w:tmpl w:val="05C056B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C23A5C"/>
    <w:multiLevelType w:val="multilevel"/>
    <w:tmpl w:val="2CC23A5C"/>
    <w:lvl w:ilvl="0" w:tentative="0">
      <w:start w:val="1"/>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8D5D5FF"/>
    <w:multiLevelType w:val="singleLevel"/>
    <w:tmpl w:val="58D5D5FF"/>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OWNmNDE2MGFmM2MzODdmMGZhMjhkM2ZlNDM1OWQifQ=="/>
  </w:docVars>
  <w:rsids>
    <w:rsidRoot w:val="00685E6D"/>
    <w:rsid w:val="00017D99"/>
    <w:rsid w:val="00081845"/>
    <w:rsid w:val="000F0F1B"/>
    <w:rsid w:val="000F376B"/>
    <w:rsid w:val="00105B4A"/>
    <w:rsid w:val="00156A43"/>
    <w:rsid w:val="001814C0"/>
    <w:rsid w:val="00184531"/>
    <w:rsid w:val="00214A8D"/>
    <w:rsid w:val="00253DF2"/>
    <w:rsid w:val="0026289A"/>
    <w:rsid w:val="002D010E"/>
    <w:rsid w:val="002E49F8"/>
    <w:rsid w:val="00315A61"/>
    <w:rsid w:val="0033143C"/>
    <w:rsid w:val="00342FED"/>
    <w:rsid w:val="003930AD"/>
    <w:rsid w:val="00484E7D"/>
    <w:rsid w:val="004A3331"/>
    <w:rsid w:val="0051187F"/>
    <w:rsid w:val="00572B9D"/>
    <w:rsid w:val="005C4091"/>
    <w:rsid w:val="005E79E6"/>
    <w:rsid w:val="00601793"/>
    <w:rsid w:val="00685E6D"/>
    <w:rsid w:val="006B2CC0"/>
    <w:rsid w:val="006E2F22"/>
    <w:rsid w:val="0073308C"/>
    <w:rsid w:val="00756A2B"/>
    <w:rsid w:val="007B41E9"/>
    <w:rsid w:val="00840BD8"/>
    <w:rsid w:val="00925C38"/>
    <w:rsid w:val="00940FED"/>
    <w:rsid w:val="00993450"/>
    <w:rsid w:val="009C3492"/>
    <w:rsid w:val="00B42B03"/>
    <w:rsid w:val="00B7575A"/>
    <w:rsid w:val="00C02668"/>
    <w:rsid w:val="00C11249"/>
    <w:rsid w:val="00C907FF"/>
    <w:rsid w:val="00E16DF8"/>
    <w:rsid w:val="00E2615B"/>
    <w:rsid w:val="00E424F8"/>
    <w:rsid w:val="00E6758F"/>
    <w:rsid w:val="00EE1436"/>
    <w:rsid w:val="00EE32D2"/>
    <w:rsid w:val="00EE3A90"/>
    <w:rsid w:val="00F63172"/>
    <w:rsid w:val="00F82E67"/>
    <w:rsid w:val="00F91707"/>
    <w:rsid w:val="00FE0CCD"/>
    <w:rsid w:val="00FE59A6"/>
    <w:rsid w:val="0F1E4257"/>
    <w:rsid w:val="122655AB"/>
    <w:rsid w:val="129F3378"/>
    <w:rsid w:val="1D174E1E"/>
    <w:rsid w:val="2A7F3418"/>
    <w:rsid w:val="39864149"/>
    <w:rsid w:val="3A2F1573"/>
    <w:rsid w:val="59985079"/>
    <w:rsid w:val="62524338"/>
    <w:rsid w:val="6ABE76FB"/>
    <w:rsid w:val="6F881751"/>
    <w:rsid w:val="762A4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customStyle="1" w:styleId="9">
    <w:name w:val="列出段落1"/>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character" w:customStyle="1" w:styleId="10">
    <w:name w:val="fontstyle11"/>
    <w:basedOn w:val="6"/>
    <w:qFormat/>
    <w:uiPriority w:val="0"/>
    <w:rPr>
      <w:rFonts w:ascii="宋体" w:hAnsi="宋体" w:eastAsia="宋体" w:cs="宋体"/>
      <w:color w:val="000000"/>
      <w:sz w:val="28"/>
      <w:szCs w:val="2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4800</Words>
  <Characters>4895</Characters>
  <Lines>39</Lines>
  <Paragraphs>11</Paragraphs>
  <TotalTime>5</TotalTime>
  <ScaleCrop>false</ScaleCrop>
  <LinksUpToDate>false</LinksUpToDate>
  <CharactersWithSpaces>4909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2019-10-28T07:43:00Z</dcterms:created>
  <dc:creator>Administrator</dc:creator>
  <cp:lastModifiedBy>案头吭炒胶</cp:lastModifiedBy>
  <dcterms:modified xsi:type="dcterms:W3CDTF">2022-11-03T03:17:21Z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9F7724C5935B49AEA2A63DAF630F8B6D</vt:lpwstr>
  </property>
</Properties>
</file>