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
        <w:ind w:left="1802" w:right="1928" w:firstLine="0"/>
        <w:jc w:val="center"/>
        <w:rPr>
          <w:sz w:val="44"/>
        </w:rPr>
      </w:pPr>
    </w:p>
    <w:p>
      <w:pPr>
        <w:spacing w:before="38"/>
        <w:ind w:left="1802" w:right="1928" w:firstLine="0"/>
        <w:jc w:val="center"/>
        <w:rPr>
          <w:sz w:val="44"/>
        </w:rPr>
      </w:pPr>
    </w:p>
    <w:p>
      <w:pPr>
        <w:autoSpaceDE/>
        <w:autoSpaceDN/>
        <w:spacing w:before="0" w:after="0" w:line="360" w:lineRule="auto"/>
        <w:ind w:left="0" w:right="0" w:firstLine="0" w:firstLineChars="0"/>
        <w:jc w:val="center"/>
        <w:rPr>
          <w:rFonts w:hint="eastAsia" w:ascii="宋体" w:hAnsi="宋体" w:eastAsia="宋体" w:cs="宋体"/>
          <w:b/>
          <w:kern w:val="2"/>
          <w:sz w:val="44"/>
          <w:szCs w:val="44"/>
          <w:lang w:val="en-US" w:eastAsia="zh-CN" w:bidi="ar-SA"/>
        </w:rPr>
      </w:pPr>
      <w:r>
        <w:rPr>
          <w:rFonts w:hint="eastAsia" w:cs="宋体"/>
          <w:b/>
          <w:kern w:val="2"/>
          <w:sz w:val="44"/>
          <w:szCs w:val="44"/>
          <w:lang w:val="en-US" w:eastAsia="zh-CN" w:bidi="ar-SA"/>
        </w:rPr>
        <w:t>黄鹤楼</w:t>
      </w:r>
      <w:r>
        <w:rPr>
          <w:rFonts w:hint="eastAsia" w:ascii="宋体" w:hAnsi="宋体" w:eastAsia="宋体" w:cs="宋体"/>
          <w:b/>
          <w:kern w:val="2"/>
          <w:sz w:val="44"/>
          <w:szCs w:val="44"/>
          <w:lang w:val="en-US" w:eastAsia="zh-CN" w:bidi="ar-SA"/>
        </w:rPr>
        <w:t>街协税工作经费</w:t>
      </w:r>
    </w:p>
    <w:p>
      <w:pPr>
        <w:autoSpaceDE/>
        <w:autoSpaceDN/>
        <w:spacing w:before="0" w:after="0" w:line="360" w:lineRule="auto"/>
        <w:ind w:left="0" w:right="0" w:firstLine="0" w:firstLineChars="0"/>
        <w:jc w:val="center"/>
        <w:rPr>
          <w:rFonts w:hint="eastAsia" w:ascii="宋体" w:hAnsi="宋体" w:eastAsia="宋体" w:cs="宋体"/>
          <w:b/>
          <w:kern w:val="2"/>
          <w:sz w:val="44"/>
          <w:szCs w:val="44"/>
          <w:lang w:val="en-US" w:eastAsia="zh-CN" w:bidi="ar-SA"/>
        </w:rPr>
      </w:pPr>
      <w:r>
        <w:rPr>
          <w:rFonts w:hint="eastAsia" w:ascii="宋体" w:hAnsi="宋体" w:eastAsia="宋体" w:cs="宋体"/>
          <w:b/>
          <w:kern w:val="2"/>
          <w:sz w:val="44"/>
          <w:szCs w:val="44"/>
          <w:lang w:val="en-US" w:eastAsia="zh-CN" w:bidi="ar-SA"/>
        </w:rPr>
        <w:t>绩效自评报告</w:t>
      </w:r>
    </w:p>
    <w:p>
      <w:pPr>
        <w:autoSpaceDE/>
        <w:autoSpaceDN/>
        <w:spacing w:before="0" w:after="0" w:line="360" w:lineRule="auto"/>
        <w:ind w:left="0" w:right="0" w:firstLine="0" w:firstLineChars="0"/>
        <w:jc w:val="center"/>
        <w:rPr>
          <w:sz w:val="44"/>
        </w:rPr>
      </w:pPr>
    </w:p>
    <w:p>
      <w:pPr>
        <w:pStyle w:val="3"/>
        <w:rPr>
          <w:sz w:val="44"/>
        </w:rPr>
      </w:pPr>
    </w:p>
    <w:p>
      <w:pPr>
        <w:pStyle w:val="3"/>
        <w:rPr>
          <w:sz w:val="44"/>
        </w:rPr>
      </w:pPr>
    </w:p>
    <w:p>
      <w:pPr>
        <w:pStyle w:val="3"/>
        <w:rPr>
          <w:sz w:val="44"/>
        </w:rPr>
      </w:pPr>
    </w:p>
    <w:p>
      <w:pPr>
        <w:pStyle w:val="3"/>
        <w:rPr>
          <w:sz w:val="44"/>
        </w:rPr>
      </w:pPr>
    </w:p>
    <w:p>
      <w:pPr>
        <w:pStyle w:val="3"/>
        <w:rPr>
          <w:sz w:val="44"/>
        </w:rPr>
      </w:pPr>
    </w:p>
    <w:p>
      <w:pPr>
        <w:pStyle w:val="3"/>
        <w:rPr>
          <w:sz w:val="44"/>
        </w:rPr>
      </w:pPr>
    </w:p>
    <w:p>
      <w:pPr>
        <w:pStyle w:val="3"/>
        <w:rPr>
          <w:sz w:val="44"/>
        </w:rPr>
      </w:pPr>
    </w:p>
    <w:p>
      <w:pPr>
        <w:pStyle w:val="3"/>
        <w:rPr>
          <w:sz w:val="44"/>
        </w:rPr>
      </w:pPr>
    </w:p>
    <w:p>
      <w:pPr>
        <w:pStyle w:val="3"/>
        <w:spacing w:before="10"/>
        <w:rPr>
          <w:sz w:val="61"/>
        </w:rPr>
      </w:pPr>
    </w:p>
    <w:p>
      <w:pPr>
        <w:widowControl/>
        <w:autoSpaceDE/>
        <w:autoSpaceDN/>
        <w:spacing w:before="0" w:after="0" w:line="480" w:lineRule="auto"/>
        <w:ind w:left="0" w:right="-176" w:rightChars="-80" w:firstLine="643" w:firstLineChars="200"/>
        <w:jc w:val="left"/>
        <w:rPr>
          <w:rFonts w:hint="eastAsia" w:ascii="仿宋_GB2312" w:hAnsi="仿宋_GB2312" w:eastAsia="仿宋_GB2312" w:cs="仿宋_GB2312"/>
          <w:b/>
          <w:bCs/>
          <w:kern w:val="32"/>
          <w:sz w:val="32"/>
          <w:szCs w:val="24"/>
          <w:lang w:val="en-US" w:eastAsia="zh-CN" w:bidi="he-IL"/>
        </w:rPr>
      </w:pPr>
      <w:r>
        <w:rPr>
          <w:rFonts w:hint="eastAsia" w:ascii="仿宋_GB2312" w:hAnsi="仿宋_GB2312" w:eastAsia="仿宋_GB2312" w:cs="仿宋_GB2312"/>
          <w:b/>
          <w:bCs/>
          <w:kern w:val="32"/>
          <w:sz w:val="32"/>
          <w:szCs w:val="24"/>
          <w:lang w:val="en-US" w:bidi="he-IL"/>
        </w:rPr>
        <w:t>项目名称：</w:t>
      </w:r>
      <w:r>
        <w:rPr>
          <w:rFonts w:hint="eastAsia" w:ascii="仿宋_GB2312" w:hAnsi="仿宋_GB2312" w:eastAsia="仿宋_GB2312" w:cs="仿宋_GB2312"/>
          <w:b/>
          <w:bCs/>
          <w:kern w:val="32"/>
          <w:sz w:val="32"/>
          <w:szCs w:val="24"/>
          <w:lang w:val="en-US" w:eastAsia="zh-CN" w:bidi="he-IL"/>
        </w:rPr>
        <w:t>协税工作</w:t>
      </w:r>
      <w:r>
        <w:rPr>
          <w:rFonts w:hint="eastAsia" w:ascii="仿宋_GB2312" w:hAnsi="仿宋_GB2312" w:eastAsia="仿宋_GB2312" w:cs="仿宋_GB2312"/>
          <w:b/>
          <w:bCs/>
          <w:kern w:val="32"/>
          <w:sz w:val="32"/>
          <w:szCs w:val="24"/>
          <w:lang w:val="en-US" w:bidi="he-IL"/>
        </w:rPr>
        <w:t>经费</w:t>
      </w:r>
    </w:p>
    <w:p>
      <w:pPr>
        <w:widowControl/>
        <w:autoSpaceDE/>
        <w:autoSpaceDN/>
        <w:spacing w:before="0" w:after="0" w:line="480" w:lineRule="auto"/>
        <w:ind w:left="0" w:right="-176" w:rightChars="-80" w:firstLine="643" w:firstLineChars="200"/>
        <w:jc w:val="left"/>
        <w:rPr>
          <w:rFonts w:hint="eastAsia" w:ascii="仿宋_GB2312" w:hAnsi="仿宋_GB2312" w:eastAsia="仿宋_GB2312" w:cs="仿宋_GB2312"/>
          <w:b/>
          <w:bCs/>
          <w:kern w:val="32"/>
          <w:sz w:val="32"/>
          <w:szCs w:val="24"/>
          <w:lang w:val="en-US" w:bidi="he-IL"/>
        </w:rPr>
      </w:pPr>
      <w:r>
        <w:rPr>
          <w:rFonts w:hint="eastAsia" w:ascii="仿宋_GB2312" w:hAnsi="仿宋_GB2312" w:eastAsia="仿宋_GB2312" w:cs="仿宋_GB2312"/>
          <w:b/>
          <w:bCs/>
          <w:kern w:val="32"/>
          <w:sz w:val="32"/>
          <w:szCs w:val="24"/>
          <w:lang w:val="en-US" w:bidi="he-IL"/>
        </w:rPr>
        <w:t xml:space="preserve">项目单位： </w:t>
      </w:r>
      <w:r>
        <w:rPr>
          <w:rFonts w:hint="eastAsia" w:ascii="仿宋_GB2312" w:hAnsi="仿宋_GB2312" w:eastAsia="仿宋_GB2312" w:cs="仿宋_GB2312"/>
          <w:b/>
          <w:bCs/>
          <w:kern w:val="32"/>
          <w:sz w:val="32"/>
          <w:szCs w:val="24"/>
          <w:lang w:val="en-US" w:eastAsia="zh-CN" w:bidi="he-IL"/>
        </w:rPr>
        <w:t>武昌</w:t>
      </w:r>
      <w:r>
        <w:rPr>
          <w:rFonts w:hint="eastAsia" w:ascii="仿宋_GB2312" w:hAnsi="仿宋_GB2312" w:eastAsia="仿宋_GB2312" w:cs="仿宋_GB2312"/>
          <w:b/>
          <w:bCs/>
          <w:kern w:val="32"/>
          <w:sz w:val="32"/>
          <w:szCs w:val="24"/>
          <w:lang w:val="en-US" w:bidi="he-IL"/>
        </w:rPr>
        <w:t>区人民政府</w:t>
      </w:r>
      <w:r>
        <w:rPr>
          <w:rFonts w:hint="eastAsia" w:ascii="仿宋_GB2312" w:hAnsi="仿宋_GB2312" w:eastAsia="仿宋_GB2312" w:cs="仿宋_GB2312"/>
          <w:b/>
          <w:bCs/>
          <w:kern w:val="32"/>
          <w:sz w:val="32"/>
          <w:szCs w:val="24"/>
          <w:lang w:val="en-US" w:eastAsia="zh-CN" w:bidi="he-IL"/>
        </w:rPr>
        <w:t>黄鹤楼</w:t>
      </w:r>
      <w:r>
        <w:rPr>
          <w:rFonts w:hint="eastAsia" w:ascii="仿宋_GB2312" w:hAnsi="仿宋_GB2312" w:eastAsia="仿宋_GB2312" w:cs="仿宋_GB2312"/>
          <w:b/>
          <w:bCs/>
          <w:kern w:val="32"/>
          <w:sz w:val="32"/>
          <w:szCs w:val="24"/>
          <w:lang w:val="en-US" w:bidi="he-IL"/>
        </w:rPr>
        <w:t>街</w:t>
      </w:r>
      <w:r>
        <w:rPr>
          <w:rFonts w:hint="eastAsia" w:ascii="仿宋_GB2312" w:hAnsi="仿宋_GB2312" w:eastAsia="仿宋_GB2312" w:cs="仿宋_GB2312"/>
          <w:b/>
          <w:bCs/>
          <w:kern w:val="32"/>
          <w:sz w:val="32"/>
          <w:szCs w:val="24"/>
          <w:lang w:val="en-US" w:eastAsia="zh-CN" w:bidi="he-IL"/>
        </w:rPr>
        <w:t>办事处</w:t>
      </w:r>
    </w:p>
    <w:p>
      <w:pPr>
        <w:widowControl/>
        <w:autoSpaceDE/>
        <w:autoSpaceDN/>
        <w:spacing w:before="0" w:after="0" w:line="480" w:lineRule="auto"/>
        <w:ind w:left="0" w:right="-176" w:rightChars="-80" w:firstLine="643" w:firstLineChars="200"/>
        <w:jc w:val="left"/>
        <w:rPr>
          <w:rFonts w:hint="eastAsia" w:ascii="仿宋_GB2312" w:hAnsi="仿宋_GB2312" w:eastAsia="仿宋_GB2312" w:cs="仿宋_GB2312"/>
          <w:b/>
          <w:bCs/>
          <w:kern w:val="32"/>
          <w:sz w:val="32"/>
          <w:szCs w:val="24"/>
          <w:lang w:val="en-US" w:bidi="he-IL"/>
        </w:rPr>
      </w:pPr>
      <w:r>
        <w:rPr>
          <w:rFonts w:hint="eastAsia" w:ascii="仿宋_GB2312" w:hAnsi="仿宋_GB2312" w:eastAsia="仿宋_GB2312" w:cs="仿宋_GB2312"/>
          <w:b/>
          <w:bCs/>
          <w:kern w:val="32"/>
          <w:sz w:val="32"/>
          <w:szCs w:val="24"/>
          <w:lang w:val="en-US" w:bidi="he-IL"/>
        </w:rPr>
        <w:t>主管部门：</w:t>
      </w:r>
      <w:r>
        <w:rPr>
          <w:rFonts w:hint="eastAsia" w:ascii="仿宋_GB2312" w:hAnsi="仿宋_GB2312" w:eastAsia="仿宋_GB2312" w:cs="仿宋_GB2312"/>
          <w:b/>
          <w:bCs/>
          <w:kern w:val="32"/>
          <w:sz w:val="32"/>
          <w:szCs w:val="24"/>
          <w:lang w:val="en-US" w:eastAsia="zh-CN" w:bidi="he-IL"/>
        </w:rPr>
        <w:t>黄鹤楼街办事处区域发展办公室</w:t>
      </w:r>
    </w:p>
    <w:p>
      <w:pPr>
        <w:pStyle w:val="3"/>
        <w:rPr>
          <w:sz w:val="20"/>
        </w:rPr>
      </w:pPr>
    </w:p>
    <w:p>
      <w:pPr>
        <w:pStyle w:val="3"/>
        <w:rPr>
          <w:sz w:val="20"/>
        </w:rPr>
      </w:pPr>
    </w:p>
    <w:p>
      <w:pPr>
        <w:pStyle w:val="3"/>
        <w:rPr>
          <w:sz w:val="20"/>
        </w:rPr>
      </w:pPr>
    </w:p>
    <w:p>
      <w:pPr>
        <w:pStyle w:val="3"/>
        <w:rPr>
          <w:sz w:val="20"/>
        </w:rPr>
      </w:pPr>
    </w:p>
    <w:p>
      <w:pPr>
        <w:widowControl/>
        <w:spacing w:line="480" w:lineRule="auto"/>
        <w:ind w:right="-176" w:rightChars="-80" w:firstLine="0" w:firstLineChars="0"/>
        <w:jc w:val="center"/>
        <w:rPr>
          <w:rFonts w:hint="default"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二零二零年十月</w:t>
      </w:r>
    </w:p>
    <w:p>
      <w:pPr>
        <w:pStyle w:val="3"/>
        <w:rPr>
          <w:sz w:val="20"/>
        </w:rPr>
      </w:pPr>
    </w:p>
    <w:p>
      <w:pPr>
        <w:pStyle w:val="3"/>
        <w:rPr>
          <w:sz w:val="20"/>
        </w:rPr>
      </w:pPr>
    </w:p>
    <w:p>
      <w:pPr>
        <w:pStyle w:val="3"/>
        <w:spacing w:before="1"/>
        <w:rPr>
          <w:sz w:val="15"/>
        </w:rPr>
      </w:pPr>
    </w:p>
    <w:p>
      <w:pPr>
        <w:spacing w:after="0"/>
        <w:jc w:val="center"/>
        <w:rPr>
          <w:sz w:val="32"/>
        </w:rPr>
        <w:sectPr>
          <w:pgSz w:w="11910" w:h="16840"/>
          <w:pgMar w:top="1580" w:right="1180" w:bottom="280" w:left="1680" w:header="720" w:footer="720" w:gutter="0"/>
        </w:sectPr>
      </w:pPr>
    </w:p>
    <w:p>
      <w:pPr>
        <w:pStyle w:val="3"/>
        <w:spacing w:before="6"/>
        <w:rPr>
          <w:sz w:val="26"/>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Chars="0"/>
        <w:jc w:val="center"/>
        <w:textAlignment w:val="auto"/>
        <w:rPr>
          <w:rFonts w:hint="eastAsia" w:ascii="Arial Narrow" w:hAnsi="Arial Narrow" w:cs="Arial Narrow"/>
          <w:b/>
          <w:sz w:val="32"/>
          <w:szCs w:val="32"/>
        </w:rPr>
      </w:pPr>
      <w:bookmarkStart w:id="0" w:name="一、项目基本情况"/>
      <w:bookmarkEnd w:id="0"/>
      <w:bookmarkStart w:id="1" w:name="二、项目绩效分析"/>
      <w:bookmarkEnd w:id="1"/>
      <w:bookmarkStart w:id="2" w:name="（二）项目预算绩效目标"/>
      <w:bookmarkEnd w:id="2"/>
      <w:bookmarkStart w:id="3" w:name="（一）项目概况"/>
      <w:bookmarkEnd w:id="3"/>
      <w:bookmarkStart w:id="4" w:name="（一）项目立项背景和依据"/>
      <w:bookmarkEnd w:id="4"/>
      <w:r>
        <w:rPr>
          <w:rFonts w:hint="eastAsia" w:ascii="Arial Narrow" w:hAnsi="Arial Narrow" w:cs="Arial Narrow"/>
          <w:b/>
          <w:sz w:val="32"/>
          <w:szCs w:val="32"/>
          <w:lang w:eastAsia="zh-CN"/>
        </w:rPr>
        <w:t>黄鹤楼</w:t>
      </w:r>
      <w:r>
        <w:rPr>
          <w:rFonts w:hint="eastAsia" w:ascii="Arial Narrow" w:hAnsi="Arial Narrow" w:cs="Arial Narrow"/>
          <w:b/>
          <w:sz w:val="32"/>
          <w:szCs w:val="32"/>
        </w:rPr>
        <w:t>街201</w:t>
      </w:r>
      <w:r>
        <w:rPr>
          <w:rFonts w:hint="eastAsia" w:ascii="Arial Narrow" w:hAnsi="Arial Narrow" w:cs="Arial Narrow"/>
          <w:b/>
          <w:sz w:val="32"/>
          <w:szCs w:val="32"/>
          <w:lang w:val="en-US" w:eastAsia="zh-CN"/>
        </w:rPr>
        <w:t>9</w:t>
      </w:r>
      <w:r>
        <w:rPr>
          <w:rFonts w:hint="eastAsia" w:ascii="Arial Narrow" w:hAnsi="Arial Narrow" w:cs="Arial Narrow"/>
          <w:b/>
          <w:sz w:val="32"/>
          <w:szCs w:val="32"/>
        </w:rPr>
        <w:t>年度协税工作经费项目绩效评价报告</w:t>
      </w:r>
      <w:bookmarkStart w:id="5" w:name="_Toc479252053"/>
      <w:bookmarkStart w:id="6" w:name="_Toc387957799"/>
      <w:bookmarkStart w:id="7" w:name="_Toc361304672"/>
      <w:bookmarkStart w:id="8" w:name="_Toc387957800"/>
      <w:bookmarkStart w:id="9" w:name="_Toc361304673"/>
    </w:p>
    <w:p>
      <w:pPr>
        <w:ind w:firstLineChars="0"/>
        <w:jc w:val="both"/>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一、项目基本情况</w:t>
      </w:r>
      <w:bookmarkEnd w:id="5"/>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outlineLvl w:val="1"/>
        <w:rPr>
          <w:rFonts w:hint="eastAsia" w:ascii="仿宋_GB2312" w:hAnsi="仿宋_GB2312" w:eastAsia="仿宋_GB2312" w:cs="仿宋_GB2312"/>
          <w:b/>
          <w:bCs/>
          <w:sz w:val="28"/>
          <w:szCs w:val="28"/>
        </w:rPr>
      </w:pPr>
      <w:bookmarkStart w:id="10" w:name="_Toc479252054"/>
      <w:r>
        <w:rPr>
          <w:rFonts w:hint="eastAsia" w:ascii="仿宋_GB2312" w:hAnsi="仿宋_GB2312" w:eastAsia="仿宋_GB2312" w:cs="仿宋_GB2312"/>
          <w:b/>
          <w:bCs/>
          <w:sz w:val="28"/>
          <w:szCs w:val="28"/>
        </w:rPr>
        <w:t>（一）项目概况</w:t>
      </w:r>
      <w:bookmarkEnd w:id="10"/>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1.项目立项背景</w:t>
      </w:r>
      <w:bookmarkEnd w:id="6"/>
      <w:bookmarkEnd w:id="7"/>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1.1 项目立项依据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人民政府办公室关于进一步做好地方零散税收协助管理工作的通知》（武昌政办[2010]56号）提出，进一步加强依法治税工作，充分发挥协税护税网络作用，建立健全规范的税收秩序，堵塞零散税收漏征漏管，营造良好的税收环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b/>
          <w:sz w:val="28"/>
          <w:szCs w:val="28"/>
          <w:lang w:val="en-US" w:eastAsia="zh-CN"/>
        </w:rPr>
        <w:t>2</w:t>
      </w:r>
      <w:r>
        <w:rPr>
          <w:rFonts w:hint="eastAsia" w:ascii="仿宋_GB2312" w:hAnsi="仿宋_GB2312" w:eastAsia="仿宋_GB2312" w:cs="仿宋_GB2312"/>
          <w:b/>
          <w:sz w:val="28"/>
          <w:szCs w:val="28"/>
        </w:rPr>
        <w:t xml:space="preserve"> 项目性质与特点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黄鹤楼</w:t>
      </w:r>
      <w:r>
        <w:rPr>
          <w:rFonts w:hint="eastAsia" w:ascii="仿宋_GB2312" w:hAnsi="仿宋_GB2312" w:eastAsia="仿宋_GB2312" w:cs="仿宋_GB2312"/>
          <w:sz w:val="28"/>
          <w:szCs w:val="28"/>
        </w:rPr>
        <w:t>街协税工作经费项目是应依法治税、营造良好税收环境的要求和武昌区经济发展的需求，该资金项目的实施是为了填补零散税收漏征漏管的情况，从而建立和完善规范的税收环境，加强依法治税工作。同时，随着城市进一步改造更新，</w:t>
      </w:r>
      <w:r>
        <w:rPr>
          <w:rFonts w:hint="eastAsia" w:ascii="仿宋_GB2312" w:hAnsi="仿宋_GB2312" w:eastAsia="仿宋_GB2312" w:cs="仿宋_GB2312"/>
          <w:sz w:val="28"/>
          <w:szCs w:val="28"/>
          <w:lang w:eastAsia="zh-CN"/>
        </w:rPr>
        <w:t>黄鹤楼</w:t>
      </w:r>
      <w:r>
        <w:rPr>
          <w:rFonts w:hint="eastAsia" w:ascii="仿宋_GB2312" w:hAnsi="仿宋_GB2312" w:eastAsia="仿宋_GB2312" w:cs="仿宋_GB2312"/>
          <w:sz w:val="28"/>
          <w:szCs w:val="28"/>
        </w:rPr>
        <w:t>街辖区内商务办公楼宇和重大项目工程逐渐增多，上门走访、服务企业，敦促企业按时足额缴税逐渐成为协税工作的一大重要工作。该项目具有强烈的专业性和政策宣传作用，一方面需要专业的协税工作人员参与项目实施，另一方面该项目为法治税收进行一定程度的宣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b/>
          <w:sz w:val="28"/>
          <w:szCs w:val="28"/>
          <w:lang w:val="en-US" w:eastAsia="zh-CN"/>
        </w:rPr>
        <w:t>3</w:t>
      </w:r>
      <w:r>
        <w:rPr>
          <w:rFonts w:hint="eastAsia" w:ascii="仿宋_GB2312" w:hAnsi="仿宋_GB2312" w:eastAsia="仿宋_GB2312" w:cs="仿宋_GB2312"/>
          <w:b/>
          <w:sz w:val="28"/>
          <w:szCs w:val="28"/>
        </w:rPr>
        <w:t xml:space="preserve"> 项目立项时所属领域状况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由于零散税收的纳税人员具有一定的流动性和不确定性，使得零散税收存在漏征漏管等问题，这不仅不利于税收平等原则的贯彻，易引来纳税户之间、和收税单位间的不必要的冲突，也不利于健全规范的税收秩序，宣传税收政策。同时，随着商业楼宇逐渐增多，大量企业进驻</w:t>
      </w:r>
      <w:r>
        <w:rPr>
          <w:rFonts w:hint="eastAsia" w:ascii="仿宋_GB2312" w:hAnsi="仿宋_GB2312" w:eastAsia="仿宋_GB2312" w:cs="仿宋_GB2312"/>
          <w:sz w:val="28"/>
          <w:szCs w:val="28"/>
          <w:lang w:eastAsia="zh-CN"/>
        </w:rPr>
        <w:t>黄鹤楼街</w:t>
      </w:r>
      <w:r>
        <w:rPr>
          <w:rFonts w:hint="eastAsia" w:ascii="仿宋_GB2312" w:hAnsi="仿宋_GB2312" w:eastAsia="仿宋_GB2312" w:cs="仿宋_GB2312"/>
          <w:sz w:val="28"/>
          <w:szCs w:val="28"/>
        </w:rPr>
        <w:t>辖区内开展经营活动，企业跨区落户、新增企业落户的等情形不利于税务部门对企业纳税情况进行管理监督。因此，进一步做好地方零散税收协助管理工作、进行楼宇企业属地纳税行动和服务辖区内企业和重大项目工程有利于解决上述问题，并利于加强依法治税，营造良好的税收环境，建设法治社会。</w:t>
      </w:r>
    </w:p>
    <w:bookmarkEnd w:id="8"/>
    <w:bookmarkEnd w:id="9"/>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bookmarkStart w:id="11" w:name="_Toc479252055"/>
      <w:bookmarkStart w:id="12" w:name="_Toc361304680"/>
      <w:bookmarkStart w:id="13" w:name="_Toc406666356"/>
      <w:bookmarkStart w:id="14" w:name="_Toc406668030"/>
      <w:bookmarkStart w:id="15" w:name="_Toc16351"/>
      <w:r>
        <w:rPr>
          <w:rFonts w:hint="eastAsia" w:ascii="仿宋_GB2312" w:hAnsi="仿宋_GB2312" w:eastAsia="仿宋_GB2312" w:cs="仿宋_GB2312"/>
          <w:b/>
          <w:bCs/>
          <w:sz w:val="28"/>
          <w:szCs w:val="28"/>
        </w:rPr>
        <w:t>（二）项目绩效目标</w:t>
      </w:r>
      <w:bookmarkEnd w:id="11"/>
    </w:p>
    <w:bookmarkEnd w:id="12"/>
    <w:bookmarkEnd w:id="13"/>
    <w:bookmarkEnd w:id="14"/>
    <w:bookmarkEnd w:id="15"/>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项目立项设定绩效目标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依据《关于201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年服务企业促进税收收入增长指标考评计分办法》和《201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招商引资考评计分办法》，明确清晰设定项目目标，要求落实全口径税收收入增长、服务重点企业、新增企业税收落户情况、“楼宇企业属地纳税行动”工作完成情况、“建安项目属地纳税工作完成情况，“招商引资”工作完成情况并细化和量化为新增企业税收落户率、服务的企业满意度等指标。</w:t>
      </w:r>
      <w:bookmarkStart w:id="16" w:name="_Toc3631"/>
      <w:bookmarkStart w:id="17" w:name="_Toc361304681"/>
      <w:bookmarkStart w:id="18" w:name="_Toc387957806"/>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p>
    <w:bookmarkEnd w:id="16"/>
    <w:p>
      <w:pPr>
        <w:ind w:firstLineChars="0"/>
        <w:jc w:val="both"/>
        <w:rPr>
          <w:rFonts w:hint="eastAsia" w:ascii="仿宋_GB2312" w:hAnsi="仿宋_GB2312" w:eastAsia="仿宋_GB2312" w:cs="仿宋_GB2312"/>
          <w:b/>
          <w:sz w:val="28"/>
          <w:szCs w:val="28"/>
        </w:rPr>
      </w:pPr>
      <w:bookmarkStart w:id="19" w:name="_Toc406666357"/>
      <w:bookmarkStart w:id="20" w:name="_Toc406668031"/>
      <w:bookmarkStart w:id="21" w:name="_Toc14372"/>
      <w:bookmarkStart w:id="22" w:name="_Toc479252056"/>
      <w:r>
        <w:rPr>
          <w:rFonts w:hint="eastAsia" w:ascii="仿宋_GB2312" w:hAnsi="仿宋_GB2312" w:eastAsia="仿宋_GB2312" w:cs="仿宋_GB2312"/>
          <w:b/>
          <w:sz w:val="28"/>
          <w:szCs w:val="28"/>
        </w:rPr>
        <w:t>二、</w:t>
      </w:r>
      <w:bookmarkEnd w:id="17"/>
      <w:bookmarkEnd w:id="18"/>
      <w:bookmarkEnd w:id="19"/>
      <w:bookmarkEnd w:id="20"/>
      <w:bookmarkEnd w:id="21"/>
      <w:bookmarkEnd w:id="22"/>
      <w:bookmarkStart w:id="23" w:name="_Toc387957807"/>
      <w:bookmarkStart w:id="24" w:name="_Toc361304682"/>
      <w:bookmarkStart w:id="25" w:name="_Toc479252057"/>
      <w:bookmarkStart w:id="26" w:name="_Toc406666358"/>
      <w:bookmarkStart w:id="27" w:name="_Toc29064"/>
      <w:bookmarkStart w:id="28" w:name="_Toc406668032"/>
      <w:r>
        <w:rPr>
          <w:rFonts w:hint="eastAsia" w:ascii="仿宋_GB2312" w:hAnsi="仿宋_GB2312" w:eastAsia="仿宋_GB2312" w:cs="仿宋_GB2312"/>
          <w:b/>
          <w:sz w:val="28"/>
          <w:szCs w:val="28"/>
        </w:rPr>
        <w:t>绩效评价目</w:t>
      </w:r>
      <w:bookmarkEnd w:id="23"/>
      <w:bookmarkEnd w:id="24"/>
      <w:r>
        <w:rPr>
          <w:rFonts w:hint="eastAsia" w:ascii="仿宋_GB2312" w:hAnsi="仿宋_GB2312" w:eastAsia="仿宋_GB2312" w:cs="仿宋_GB2312"/>
          <w:b/>
          <w:sz w:val="28"/>
          <w:szCs w:val="28"/>
        </w:rPr>
        <w:t>的</w:t>
      </w:r>
      <w:bookmarkEnd w:id="25"/>
      <w:bookmarkEnd w:id="26"/>
      <w:bookmarkEnd w:id="27"/>
      <w:bookmarkEnd w:id="28"/>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化预算管理改革，进一步加强协税工作经费项目的监督管理，提高财政资金使用效益，根据《中华人民共和国预算法》、《财政支出绩效评价管理暂行办法》和国家有关财务规章制度，结合协税工作经费项目的具体情况，按照武昌区</w:t>
      </w:r>
      <w:r>
        <w:rPr>
          <w:rFonts w:hint="eastAsia" w:ascii="仿宋_GB2312" w:hAnsi="仿宋_GB2312" w:eastAsia="仿宋_GB2312" w:cs="仿宋_GB2312"/>
          <w:sz w:val="28"/>
          <w:szCs w:val="28"/>
          <w:lang w:eastAsia="zh-CN"/>
        </w:rPr>
        <w:t>黄鹤楼</w:t>
      </w:r>
      <w:r>
        <w:rPr>
          <w:rFonts w:hint="eastAsia" w:ascii="仿宋_GB2312" w:hAnsi="仿宋_GB2312" w:eastAsia="仿宋_GB2312" w:cs="仿宋_GB2312"/>
          <w:sz w:val="28"/>
          <w:szCs w:val="28"/>
        </w:rPr>
        <w:t>街道办事处的总体部署，进行此次绩效评价。同时，本次绩效评价还力争实现以下目的：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、通过绩效评价为合理分配资金、优化支出提供依据，也为逐步建立“预算编制有目标，预算执行有监控，预算完成有评价，评价结果有反馈，反馈结果有应用”的绩效评价机制提供决策依据。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、通过绩效评价总结前一年度项目实施的经验教训，为进一步加强项目管理，提高项目建设水平，发挥财政资金效益提供重要的参考依据。</w:t>
      </w:r>
    </w:p>
    <w:p>
      <w:pPr>
        <w:ind w:firstLineChars="0"/>
        <w:jc w:val="both"/>
        <w:rPr>
          <w:rFonts w:hint="eastAsia" w:ascii="仿宋_GB2312" w:hAnsi="仿宋_GB2312" w:eastAsia="仿宋_GB2312" w:cs="仿宋_GB2312"/>
          <w:b/>
          <w:sz w:val="28"/>
          <w:szCs w:val="28"/>
        </w:rPr>
      </w:pPr>
      <w:bookmarkStart w:id="29" w:name="_Toc18443"/>
      <w:bookmarkStart w:id="30" w:name="_Toc479252059"/>
      <w:bookmarkStart w:id="31" w:name="_Toc387957819"/>
      <w:bookmarkStart w:id="32" w:name="_Toc406668044"/>
      <w:bookmarkStart w:id="33" w:name="_Toc361304693"/>
      <w:bookmarkStart w:id="34" w:name="_Toc406666370"/>
      <w:bookmarkStart w:id="35" w:name="_Toc479252062"/>
      <w:bookmarkStart w:id="36" w:name="_Toc406666375"/>
      <w:bookmarkStart w:id="37" w:name="_Toc387957824"/>
      <w:bookmarkStart w:id="38" w:name="_Toc5732"/>
      <w:bookmarkStart w:id="39" w:name="_Toc406668049"/>
      <w:r>
        <w:rPr>
          <w:rFonts w:hint="eastAsia" w:ascii="仿宋_GB2312" w:hAnsi="仿宋_GB2312" w:eastAsia="仿宋_GB2312" w:cs="仿宋_GB2312"/>
          <w:b/>
          <w:sz w:val="28"/>
          <w:szCs w:val="28"/>
        </w:rPr>
        <w:t>三、绩效分析</w:t>
      </w:r>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bookmarkStart w:id="40" w:name="_Toc2992"/>
      <w:bookmarkStart w:id="41" w:name="_Toc479252060"/>
      <w:bookmarkStart w:id="42" w:name="_Toc387957822"/>
      <w:bookmarkStart w:id="43" w:name="_Toc406666373"/>
      <w:bookmarkStart w:id="44" w:name="_Toc406668047"/>
      <w:bookmarkStart w:id="45" w:name="_Toc361302034"/>
      <w:bookmarkStart w:id="46" w:name="_Toc361304697"/>
      <w:r>
        <w:rPr>
          <w:rFonts w:hint="eastAsia" w:ascii="仿宋_GB2312" w:hAnsi="仿宋_GB2312" w:eastAsia="仿宋_GB2312" w:cs="仿宋_GB2312"/>
          <w:sz w:val="28"/>
          <w:szCs w:val="28"/>
        </w:rPr>
        <w:t>（一）项目</w:t>
      </w:r>
      <w:bookmarkStart w:id="47" w:name="_Toc394181010"/>
      <w:r>
        <w:rPr>
          <w:rFonts w:hint="eastAsia" w:ascii="仿宋_GB2312" w:hAnsi="仿宋_GB2312" w:eastAsia="仿宋_GB2312" w:cs="仿宋_GB2312"/>
          <w:sz w:val="28"/>
          <w:szCs w:val="28"/>
        </w:rPr>
        <w:t>投入</w:t>
      </w:r>
      <w:bookmarkEnd w:id="40"/>
      <w:bookmarkEnd w:id="41"/>
      <w:bookmarkEnd w:id="47"/>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1、项目立项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立项是指项目所设定的绩效目标是否参考相关的依据，并且对项目的具体目标进行细化、量化。绩效目标合理性指标是指项目所设定的绩效目标是否依据充分，是否符合客观实际，用以反映和考核项目绩效目标与项目实施的相符情况。依据《关于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年服务企业促进税收收入增长指标考评计分办法》、《招商引资考评计分办法》该项目符合国家相关法律法规并与项目实施单位职责密切相关。</w:t>
      </w:r>
    </w:p>
    <w:bookmarkEnd w:id="42"/>
    <w:bookmarkEnd w:id="43"/>
    <w:bookmarkEnd w:id="44"/>
    <w:bookmarkEnd w:id="45"/>
    <w:bookmarkEnd w:id="46"/>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bookmarkStart w:id="48" w:name="_Toc11787"/>
      <w:bookmarkStart w:id="49" w:name="_Toc406668048"/>
      <w:bookmarkStart w:id="50" w:name="_Toc361304699"/>
      <w:bookmarkStart w:id="51" w:name="_Toc387957823"/>
      <w:bookmarkStart w:id="52" w:name="_Toc406666374"/>
      <w:bookmarkStart w:id="53" w:name="_Toc361302036"/>
      <w:r>
        <w:rPr>
          <w:rFonts w:hint="eastAsia" w:ascii="仿宋_GB2312" w:hAnsi="仿宋_GB2312" w:eastAsia="仿宋_GB2312" w:cs="仿宋_GB2312"/>
          <w:sz w:val="28"/>
          <w:szCs w:val="28"/>
        </w:rPr>
        <w:t>2、资金落实</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资金落实主要评价一定时期（本年度或项目期）内实际落实到具体项目的资金和截至规定时点实际落实到具体项目的资金。该指标主要通过资金到位率指标与到位及时率指标来反映的。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（1）资金到位率指标是指实际到位项目资金与计划项目资金的比率，用以反映和考核资金落实情况对项目实施的总体保障程度。根据《武昌区财政局关于武昌区人民政府</w:t>
      </w:r>
      <w:r>
        <w:rPr>
          <w:rFonts w:hint="eastAsia" w:ascii="仿宋_GB2312" w:hAnsi="仿宋_GB2312" w:eastAsia="仿宋_GB2312" w:cs="仿宋_GB2312"/>
          <w:sz w:val="28"/>
          <w:szCs w:val="28"/>
          <w:lang w:eastAsia="zh-CN"/>
        </w:rPr>
        <w:t>黄鹤楼</w:t>
      </w:r>
      <w:r>
        <w:rPr>
          <w:rFonts w:hint="eastAsia" w:ascii="仿宋_GB2312" w:hAnsi="仿宋_GB2312" w:eastAsia="仿宋_GB2312" w:cs="仿宋_GB2312"/>
          <w:sz w:val="28"/>
          <w:szCs w:val="28"/>
        </w:rPr>
        <w:t>街办事处201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年部门预算的批复》了解到，该项目资金预算</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0万元，实际到位项目资金为</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0万，资金到位率100%。</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（2）到位及时率指标是及时到位资金与应到位资金的比率，用以反映和考核项目资金落实的及时性程度。根据《武昌区财政局关于武昌区人民政府</w:t>
      </w:r>
      <w:r>
        <w:rPr>
          <w:rFonts w:hint="eastAsia" w:ascii="仿宋_GB2312" w:hAnsi="仿宋_GB2312" w:eastAsia="仿宋_GB2312" w:cs="仿宋_GB2312"/>
          <w:sz w:val="28"/>
          <w:szCs w:val="28"/>
          <w:lang w:eastAsia="zh-CN"/>
        </w:rPr>
        <w:t>黄鹤楼</w:t>
      </w:r>
      <w:r>
        <w:rPr>
          <w:rFonts w:hint="eastAsia" w:ascii="仿宋_GB2312" w:hAnsi="仿宋_GB2312" w:eastAsia="仿宋_GB2312" w:cs="仿宋_GB2312"/>
          <w:sz w:val="28"/>
          <w:szCs w:val="28"/>
        </w:rPr>
        <w:t>街办事处201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年部门预算的批复》了解到，项目资金于201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年12月26日到位</w:t>
      </w:r>
      <w:r>
        <w:rPr>
          <w:rFonts w:hint="eastAsia"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rPr>
        <w:t>万元，到位时间及时，不影响项目开展。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bookmarkStart w:id="54" w:name="_Toc479252061"/>
      <w:r>
        <w:rPr>
          <w:rFonts w:hint="eastAsia" w:ascii="仿宋_GB2312" w:hAnsi="仿宋_GB2312" w:eastAsia="仿宋_GB2312" w:cs="仿宋_GB2312"/>
          <w:sz w:val="28"/>
          <w:szCs w:val="28"/>
        </w:rPr>
        <w:t>（二）项目过程</w:t>
      </w:r>
      <w:bookmarkEnd w:id="48"/>
      <w:bookmarkEnd w:id="54"/>
    </w:p>
    <w:bookmarkEnd w:id="49"/>
    <w:bookmarkEnd w:id="50"/>
    <w:bookmarkEnd w:id="51"/>
    <w:bookmarkEnd w:id="52"/>
    <w:bookmarkEnd w:id="53"/>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黄鹤楼</w:t>
      </w:r>
      <w:r>
        <w:rPr>
          <w:rFonts w:hint="eastAsia" w:ascii="仿宋_GB2312" w:hAnsi="仿宋_GB2312" w:eastAsia="仿宋_GB2312" w:cs="仿宋_GB2312"/>
          <w:sz w:val="28"/>
          <w:szCs w:val="28"/>
        </w:rPr>
        <w:t>街为协税员绩效目标考核制定专门的《</w:t>
      </w:r>
      <w:r>
        <w:rPr>
          <w:rFonts w:hint="eastAsia" w:ascii="仿宋_GB2312" w:hAnsi="仿宋_GB2312" w:eastAsia="仿宋_GB2312" w:cs="仿宋_GB2312"/>
          <w:sz w:val="28"/>
          <w:szCs w:val="28"/>
          <w:lang w:eastAsia="zh-CN"/>
        </w:rPr>
        <w:t>黄鹤楼</w:t>
      </w:r>
      <w:r>
        <w:rPr>
          <w:rFonts w:hint="eastAsia" w:ascii="仿宋_GB2312" w:hAnsi="仿宋_GB2312" w:eastAsia="仿宋_GB2312" w:cs="仿宋_GB2312"/>
          <w:sz w:val="28"/>
          <w:szCs w:val="28"/>
        </w:rPr>
        <w:t>街协税员绩效目标考核奖惩办法》且已制定的业务管理制度合法、合规、完整。协税员都在</w:t>
      </w:r>
      <w:r>
        <w:rPr>
          <w:rFonts w:hint="eastAsia" w:ascii="仿宋_GB2312" w:hAnsi="仿宋_GB2312" w:eastAsia="仿宋_GB2312" w:cs="仿宋_GB2312"/>
          <w:sz w:val="28"/>
          <w:szCs w:val="28"/>
          <w:lang w:eastAsia="zh-CN"/>
        </w:rPr>
        <w:t>黄鹤楼</w:t>
      </w:r>
      <w:r>
        <w:rPr>
          <w:rFonts w:hint="eastAsia" w:ascii="仿宋_GB2312" w:hAnsi="仿宋_GB2312" w:eastAsia="仿宋_GB2312" w:cs="仿宋_GB2312"/>
          <w:sz w:val="28"/>
          <w:szCs w:val="28"/>
        </w:rPr>
        <w:t>街道办事处进行考勤，同时每年协税员考勤情况汇总成表，交予税务部门检查；为税源户建立完整的台账，信息真实；严格执行</w:t>
      </w:r>
      <w:r>
        <w:rPr>
          <w:rFonts w:hint="eastAsia" w:ascii="仿宋_GB2312" w:hAnsi="仿宋_GB2312" w:eastAsia="仿宋_GB2312" w:cs="仿宋_GB2312"/>
          <w:sz w:val="28"/>
          <w:szCs w:val="28"/>
          <w:lang w:eastAsia="zh-CN"/>
        </w:rPr>
        <w:t>黄鹤楼</w:t>
      </w:r>
      <w:r>
        <w:rPr>
          <w:rFonts w:hint="eastAsia" w:ascii="仿宋_GB2312" w:hAnsi="仿宋_GB2312" w:eastAsia="仿宋_GB2312" w:cs="仿宋_GB2312"/>
          <w:sz w:val="28"/>
          <w:szCs w:val="28"/>
        </w:rPr>
        <w:t>街道办事处的工作管理办法，并为协税员绩效目标考核制定专门的《</w:t>
      </w:r>
      <w:r>
        <w:rPr>
          <w:rFonts w:hint="eastAsia" w:ascii="仿宋_GB2312" w:hAnsi="仿宋_GB2312" w:eastAsia="仿宋_GB2312" w:cs="仿宋_GB2312"/>
          <w:sz w:val="28"/>
          <w:szCs w:val="28"/>
          <w:lang w:eastAsia="zh-CN"/>
        </w:rPr>
        <w:t>黄鹤楼</w:t>
      </w:r>
      <w:r>
        <w:rPr>
          <w:rFonts w:hint="eastAsia" w:ascii="仿宋_GB2312" w:hAnsi="仿宋_GB2312" w:eastAsia="仿宋_GB2312" w:cs="仿宋_GB2312"/>
          <w:sz w:val="28"/>
          <w:szCs w:val="28"/>
        </w:rPr>
        <w:t>街协税员绩效目标考核奖惩办法》，每月根据此奖惩办法计算协税员绩效工资。根据工作台账、协税员考勤表、协税员每月工作目标考核表以及和协税工作人员签订的劳务派遣协议齐全，同时项目实施单位对每月该项目各方面工作内容都归档成册，档案资料管理完整、齐全。</w:t>
      </w:r>
    </w:p>
    <w:bookmarkEnd w:id="35"/>
    <w:bookmarkEnd w:id="36"/>
    <w:bookmarkEnd w:id="37"/>
    <w:bookmarkEnd w:id="38"/>
    <w:bookmarkEnd w:id="39"/>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bookmarkStart w:id="55" w:name="_Toc479252063"/>
      <w:bookmarkStart w:id="56" w:name="_Toc361304701"/>
      <w:bookmarkStart w:id="57" w:name="_Toc387957826"/>
      <w:bookmarkStart w:id="58" w:name="_Toc17932"/>
      <w:bookmarkStart w:id="59" w:name="_Toc361302038"/>
      <w:bookmarkStart w:id="60" w:name="_Toc406668051"/>
      <w:bookmarkStart w:id="61" w:name="_Toc406666377"/>
      <w:r>
        <w:rPr>
          <w:rFonts w:hint="eastAsia" w:ascii="仿宋_GB2312" w:hAnsi="仿宋_GB2312" w:eastAsia="仿宋_GB2312" w:cs="仿宋_GB2312"/>
          <w:sz w:val="28"/>
          <w:szCs w:val="28"/>
        </w:rPr>
        <w:t>（三）项目产出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1、项目产出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（1）全口径税收完成率指标。</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年全口径目标要在201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年的基础上增幅9%，完成32.8351亿元。1-12月实际完成全口径税收33.0538亿，完成目标进度100.67%。</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（2）协税工作人员到位率指标是指项目实施后，协税站点工作人员到岗率，用以考核和反映项目的完成情况。根据协税员每月考勤表情况，工作站点协税人员到岗率为100%。</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（3）重要企业协税服务完成率是项目实施后，重要企业协税服务完成情况，用以考核和反映项目数量目标的实现程度。201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年纳税500万以上的企业106家，</w:t>
      </w:r>
      <w:r>
        <w:rPr>
          <w:rFonts w:hint="eastAsia" w:ascii="仿宋_GB2312" w:hAnsi="仿宋_GB2312" w:eastAsia="仿宋_GB2312" w:cs="仿宋_GB2312"/>
          <w:sz w:val="28"/>
          <w:szCs w:val="28"/>
          <w:lang w:val="en-US" w:eastAsia="zh-CN"/>
        </w:rPr>
        <w:t>2019年</w:t>
      </w:r>
      <w:r>
        <w:rPr>
          <w:rFonts w:hint="eastAsia" w:ascii="仿宋_GB2312" w:hAnsi="仿宋_GB2312" w:eastAsia="仿宋_GB2312" w:cs="仿宋_GB2312"/>
          <w:sz w:val="28"/>
          <w:szCs w:val="28"/>
        </w:rPr>
        <w:t>全部按要求一年2次上门走访服务，</w:t>
      </w:r>
      <w:r>
        <w:rPr>
          <w:rFonts w:hint="eastAsia" w:ascii="仿宋_GB2312" w:hAnsi="仿宋_GB2312" w:eastAsia="仿宋_GB2312" w:cs="仿宋_GB2312"/>
          <w:sz w:val="28"/>
          <w:szCs w:val="28"/>
          <w:lang w:eastAsia="zh-CN"/>
        </w:rPr>
        <w:t>实际</w:t>
      </w:r>
      <w:r>
        <w:rPr>
          <w:rFonts w:hint="eastAsia" w:ascii="仿宋_GB2312" w:hAnsi="仿宋_GB2312" w:eastAsia="仿宋_GB2312" w:cs="仿宋_GB2312"/>
          <w:sz w:val="28"/>
          <w:szCs w:val="28"/>
        </w:rPr>
        <w:t>完成率100%</w:t>
      </w:r>
      <w:r>
        <w:rPr>
          <w:rFonts w:hint="eastAsia" w:ascii="仿宋_GB2312" w:hAnsi="仿宋_GB2312" w:eastAsia="仿宋_GB2312" w:cs="仿宋_GB2312"/>
          <w:sz w:val="28"/>
          <w:szCs w:val="28"/>
          <w:lang w:eastAsia="zh-CN"/>
        </w:rPr>
        <w:t>，并及时协调解决企业提出的问题。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工作作风与服务意识指标是指项目实施中，协税工作人员是否存在违法、工作作风不廉洁的行为，工作过程中态度是否良好，用以反映和考核项目的质量。根据每月协税员工作考核中对协税员在接待纳税人、征税、登记信息等方面的考评，协税工作人员不存在违法、工作作风不廉洁行为，工作过程中态度良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税源户信息完整度指标是指税源户信息采集全面、完整，重点对楼宇小区、背街小巷、重点市场和交叉地段税源户定期开展摸底和排查，建立税源户台账，数据按月及时更新，保证数据信息真实，用以反映和考核项目的工作管理情况。税源户信息采集全面、完整，因为工作重点为楼宇排查和服务企业，因此对于排查和服务过的企业的信息都汇总制定成册。建立了税源户台账制度，并按月追踪更新，保证数据完整、全面、真实、可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完成及时率指标是指项目实施中，各项工作任务是否按时完成，用以反映和考核项目产出时效目标的实现程度。该项目计划完成时间为1年，实际完成时间为1年，完成及时率为100%，项目均及时完成。对辖区楼宇定期清查，完善楼宇入驻企业的基本信息，每个季度更新一次楼宇入驻企业信息，对于重点楼宇如长城汇是做到每月一更新，随时掌握企业异动情况，督促企业工商税务属地管理，加强和楼宇物业公司的沟通和联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（四）项目效果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（1）招商引资完成率是指项目完成数与项目计划数之比，用以反映项目完成情况</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（2）税收增长率指标是指项目实施后，相较于上年全口径税收的增长情况，用以反映和考核项目的完成情况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（3）税源分析预测情况指标是指项目实施后，是否对税源情况进行分析和预测，掌握重点税源户的发展及变化，充分挖掘税收潜力，用以反映和考核项目的完成情况。通过查看201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黄鹤楼</w:t>
      </w:r>
      <w:r>
        <w:rPr>
          <w:rFonts w:hint="eastAsia" w:ascii="仿宋_GB2312" w:hAnsi="仿宋_GB2312" w:eastAsia="仿宋_GB2312" w:cs="仿宋_GB2312"/>
          <w:sz w:val="28"/>
          <w:szCs w:val="28"/>
        </w:rPr>
        <w:t>街服务企业记录表、201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协税各方面工作内容册（建安项目、属地纳税、精准服务企业工程等），该项目实施单位通过每年2次的企业走访和楼宇调查，了解企业经营状况和判断经济发展情况，从而对税源进行分析和预测，并能够掌握重点税源户的发展和税收变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涉税政策业务指导指标是指项目实施单位是否为辖区从事生产经营的纳税人提供政策宣传、业务咨询等服务，为纳税人办理涉税事项提供业务指导。通过陈列政策宣传展板，发放宣传手册等方式为辖区从事生产经营的纳税人提供政策宣传、业务咨询等服务。税收服务站内有专业的协税工作人员为纳税人办理涉税事项提供业务指导。</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可持续性指标是指项目实施单位是否支持项目长期运行，是否有相关的管理机构及人力资源满足项目实施的要求，用以反映和考核项目的可持续性。项目实施单位有机构设置和充足的人员配备支持项目实施的后续运行，协税工作人员每月定期对重点税源户进行后续跟踪服务，并定期收集企业相关问题，向有关单位进行反映，且不定时的对税源户进行回访服务。</w:t>
      </w:r>
    </w:p>
    <w:bookmarkEnd w:id="55"/>
    <w:bookmarkEnd w:id="56"/>
    <w:bookmarkEnd w:id="57"/>
    <w:bookmarkEnd w:id="58"/>
    <w:bookmarkEnd w:id="59"/>
    <w:bookmarkEnd w:id="60"/>
    <w:bookmarkEnd w:id="61"/>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b/>
          <w:bCs/>
          <w:sz w:val="28"/>
          <w:szCs w:val="28"/>
          <w:lang w:eastAsia="zh-CN"/>
        </w:rPr>
      </w:pPr>
      <w:bookmarkStart w:id="62" w:name="_Toc361304705"/>
      <w:bookmarkStart w:id="63" w:name="_Toc406666380"/>
      <w:bookmarkStart w:id="64" w:name="_Toc387957829"/>
      <w:bookmarkStart w:id="65" w:name="_Toc406668054"/>
      <w:bookmarkStart w:id="66" w:name="_Toc479252066"/>
      <w:bookmarkStart w:id="67" w:name="_Toc14373"/>
      <w:r>
        <w:rPr>
          <w:rFonts w:hint="eastAsia" w:ascii="仿宋_GB2312" w:hAnsi="仿宋_GB2312" w:eastAsia="仿宋_GB2312" w:cs="仿宋_GB2312"/>
          <w:b/>
          <w:bCs/>
          <w:sz w:val="28"/>
          <w:szCs w:val="28"/>
        </w:rPr>
        <w:t>四、</w:t>
      </w:r>
      <w:bookmarkEnd w:id="62"/>
      <w:bookmarkEnd w:id="63"/>
      <w:bookmarkEnd w:id="64"/>
      <w:bookmarkEnd w:id="65"/>
      <w:r>
        <w:rPr>
          <w:rFonts w:hint="eastAsia" w:ascii="仿宋_GB2312" w:hAnsi="仿宋_GB2312" w:eastAsia="仿宋_GB2312" w:cs="仿宋_GB2312"/>
          <w:b/>
          <w:bCs/>
          <w:sz w:val="28"/>
          <w:szCs w:val="28"/>
        </w:rPr>
        <w:t>主要经验及做法、存在的问题</w:t>
      </w:r>
      <w:bookmarkEnd w:id="66"/>
      <w:bookmarkEnd w:id="67"/>
      <w:r>
        <w:rPr>
          <w:rFonts w:hint="eastAsia" w:ascii="仿宋_GB2312" w:hAnsi="仿宋_GB2312" w:eastAsia="仿宋_GB2312" w:cs="仿宋_GB2312"/>
          <w:b/>
          <w:bCs/>
          <w:sz w:val="28"/>
          <w:szCs w:val="28"/>
          <w:lang w:eastAsia="zh-CN"/>
        </w:rPr>
        <w:t>及下一步改进措施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b/>
          <w:bCs/>
          <w:sz w:val="28"/>
          <w:szCs w:val="28"/>
        </w:rPr>
      </w:pPr>
      <w:bookmarkStart w:id="68" w:name="_Toc406668055"/>
      <w:bookmarkStart w:id="69" w:name="_Toc18455"/>
      <w:bookmarkStart w:id="70" w:name="_Toc27928"/>
      <w:bookmarkStart w:id="71" w:name="_Toc387957830"/>
      <w:bookmarkStart w:id="72" w:name="_Toc19857"/>
      <w:bookmarkStart w:id="73" w:name="_Toc406666381"/>
      <w:bookmarkStart w:id="74" w:name="_Toc361304706"/>
      <w:r>
        <w:rPr>
          <w:rFonts w:hint="eastAsia" w:ascii="仿宋_GB2312" w:hAnsi="仿宋_GB2312" w:eastAsia="仿宋_GB2312" w:cs="仿宋_GB2312"/>
          <w:b/>
          <w:bCs/>
          <w:sz w:val="28"/>
          <w:szCs w:val="28"/>
        </w:rPr>
        <w:t>（一）主要经验及做法</w:t>
      </w:r>
      <w:bookmarkEnd w:id="68"/>
      <w:bookmarkEnd w:id="69"/>
      <w:bookmarkEnd w:id="70"/>
      <w:bookmarkEnd w:id="71"/>
      <w:bookmarkEnd w:id="72"/>
      <w:bookmarkEnd w:id="73"/>
      <w:bookmarkEnd w:id="74"/>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协税工作内容主要为六个方面：全口径税收、新增企业税收落户、核查楼宇企业属地纳税、重点行业纳税服务行动、招商引资以及辖区内零散税收取。街区域发展办每个月都对协税人员按照不同的工作内容进行在接待纳税人、征税、登记信息等方面的考评，同时记录成册。不仅全面贯彻和落实协税员绩效奖惩机制，管理协税员工作内容和效率有理有据；同时，这也和税源户台账、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年协税各方面工作内容汇总册（建安项目、属地纳税、精准服务企业工程等）形成一个完整、成熟的协税工作档案管理体系。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建立并严格执行完整的工作内容管理体系。项目实施单位根据协税工作的四个方面，建立专门的工作内容汇总册。建立完整健全的税源户台账制度。该项目实施单位为每位税源户建立专门的信息档案和台账，每月定时追踪数据更新状况，以保证数据真实、可靠、有效。将201</w:t>
      </w:r>
      <w:r>
        <w:rPr>
          <w:rFonts w:hint="eastAsia" w:ascii="仿宋_GB2312" w:hAnsi="仿宋_GB2312" w:eastAsia="仿宋_GB2312" w:cs="仿宋_GB2312"/>
          <w:sz w:val="28"/>
          <w:szCs w:val="28"/>
          <w:lang w:val="en-US" w:eastAsia="zh-CN"/>
        </w:rPr>
        <w:t>9</w:t>
      </w:r>
      <w:bookmarkStart w:id="85" w:name="_GoBack"/>
      <w:bookmarkEnd w:id="85"/>
      <w:r>
        <w:rPr>
          <w:rFonts w:hint="eastAsia" w:ascii="仿宋_GB2312" w:hAnsi="仿宋_GB2312" w:eastAsia="仿宋_GB2312" w:cs="仿宋_GB2312"/>
          <w:sz w:val="28"/>
          <w:szCs w:val="28"/>
        </w:rPr>
        <w:t>年协税各方面工作内容（建安项目、属地纳税、精准服务企业工程等）汇总制定成册。对于服务过的每一个企业和项目都保证企业的基本信息、税务所属关系、项目施工合同等资料齐全。同时及时收集并反馈企业意见和建议，形成有效的文字说明，为上级部门和企业之间提供了一个良好的沟通闭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b/>
          <w:bCs/>
          <w:sz w:val="28"/>
          <w:szCs w:val="28"/>
        </w:rPr>
      </w:pPr>
      <w:bookmarkStart w:id="75" w:name="_Toc406668056"/>
      <w:bookmarkStart w:id="76" w:name="_Toc406666382"/>
      <w:bookmarkStart w:id="77" w:name="_Toc16696"/>
      <w:bookmarkStart w:id="78" w:name="_Toc479252068"/>
      <w:bookmarkStart w:id="79" w:name="_Toc387957833"/>
      <w:r>
        <w:rPr>
          <w:rFonts w:hint="eastAsia" w:ascii="仿宋_GB2312" w:hAnsi="仿宋_GB2312" w:eastAsia="仿宋_GB2312" w:cs="仿宋_GB2312"/>
          <w:b/>
          <w:bCs/>
          <w:sz w:val="28"/>
          <w:szCs w:val="28"/>
        </w:rPr>
        <w:t>（二）存在的问题</w:t>
      </w:r>
      <w:bookmarkEnd w:id="75"/>
      <w:bookmarkEnd w:id="76"/>
      <w:bookmarkEnd w:id="77"/>
      <w:bookmarkEnd w:id="78"/>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bookmarkStart w:id="80" w:name="_Toc28128"/>
      <w:r>
        <w:rPr>
          <w:rFonts w:hint="eastAsia" w:ascii="仿宋_GB2312" w:hAnsi="仿宋_GB2312" w:eastAsia="仿宋_GB2312" w:cs="仿宋_GB2312"/>
          <w:sz w:val="28"/>
          <w:szCs w:val="28"/>
        </w:rPr>
        <w:t>协税工作经费项目总体实施情况较好，但也有一些瑕疵：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bookmarkStart w:id="81" w:name="_Toc479252069"/>
      <w:r>
        <w:rPr>
          <w:rFonts w:hint="eastAsia" w:ascii="仿宋_GB2312" w:hAnsi="仿宋_GB2312" w:eastAsia="仿宋_GB2312" w:cs="仿宋_GB2312"/>
          <w:sz w:val="28"/>
          <w:szCs w:val="28"/>
        </w:rPr>
        <w:t>1、部分绩效工作未设立进度考核标准。项目实施虽然全面贯彻和落实协税员绩效奖惩机制，但是在绩效考核和绩效目标进度匹配上还有待进一步加强。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2、资金分配方法不明确。项目实施单位虽严格按照《武汉市武昌区</w:t>
      </w:r>
      <w:r>
        <w:rPr>
          <w:rFonts w:hint="eastAsia" w:ascii="仿宋_GB2312" w:hAnsi="仿宋_GB2312" w:eastAsia="仿宋_GB2312" w:cs="仿宋_GB2312"/>
          <w:sz w:val="28"/>
          <w:szCs w:val="28"/>
          <w:lang w:eastAsia="zh-CN"/>
        </w:rPr>
        <w:t>黄鹤楼街</w:t>
      </w:r>
      <w:r>
        <w:rPr>
          <w:rFonts w:hint="eastAsia" w:ascii="仿宋_GB2312" w:hAnsi="仿宋_GB2312" w:eastAsia="仿宋_GB2312" w:cs="仿宋_GB2312"/>
          <w:sz w:val="28"/>
          <w:szCs w:val="28"/>
        </w:rPr>
        <w:t>办事处财务管理（试行）办法》进行会计核算，但未针对本项目制定具体的项目资金管理办法和资金分配等办法，不利于项目资金的管理。</w:t>
      </w:r>
    </w:p>
    <w:bookmarkEnd w:id="79"/>
    <w:bookmarkEnd w:id="80"/>
    <w:bookmarkEnd w:id="81"/>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b/>
          <w:bCs/>
          <w:sz w:val="28"/>
          <w:szCs w:val="28"/>
        </w:rPr>
      </w:pPr>
      <w:bookmarkStart w:id="82" w:name="_Toc387957834"/>
      <w:r>
        <w:rPr>
          <w:rFonts w:hint="eastAsia" w:ascii="仿宋_GB2312" w:hAnsi="仿宋_GB2312" w:eastAsia="仿宋_GB2312" w:cs="仿宋_GB2312"/>
          <w:b/>
          <w:bCs/>
          <w:sz w:val="28"/>
          <w:szCs w:val="28"/>
          <w:lang w:eastAsia="zh-CN"/>
        </w:rPr>
        <w:t>（三）</w:t>
      </w:r>
      <w:r>
        <w:rPr>
          <w:rFonts w:hint="eastAsia" w:ascii="仿宋_GB2312" w:hAnsi="仿宋_GB2312" w:eastAsia="仿宋_GB2312" w:cs="仿宋_GB2312"/>
          <w:b/>
          <w:bCs/>
          <w:sz w:val="28"/>
          <w:szCs w:val="28"/>
        </w:rPr>
        <w:t>下一步改进措施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仿宋_GB2312" w:hAnsi="仿宋_GB2312" w:eastAsia="仿宋_GB2312" w:cs="仿宋_GB2312"/>
          <w:sz w:val="28"/>
          <w:szCs w:val="28"/>
        </w:rPr>
      </w:pPr>
      <w:bookmarkStart w:id="83" w:name="_Toc9981"/>
      <w:bookmarkStart w:id="84" w:name="_Toc479252070"/>
      <w:r>
        <w:rPr>
          <w:rFonts w:hint="eastAsia" w:ascii="仿宋_GB2312" w:hAnsi="仿宋_GB2312" w:eastAsia="仿宋_GB2312" w:cs="仿宋_GB2312"/>
          <w:sz w:val="28"/>
          <w:szCs w:val="28"/>
        </w:rPr>
        <w:t>1、设置绩效考核指标具体到各项工作同时注重实效性。在设置绩效目标时应认真梳理各项重点工作目标，针对目标任务，提出具体的量化指标和进度考核标准，为后期工作更好的开展奠定基础。</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明确资金分配方法。为切实规范资金管理，保障资金安全、高效运行，发挥资金使用效益，项目实施单位应对协税经费的使用范围、支出标准、分配因素进行明确规定，以规范项目资金的支出，促进项目核算的规范性。</w:t>
      </w:r>
      <w:bookmarkEnd w:id="82"/>
      <w:bookmarkEnd w:id="83"/>
      <w:bookmarkEnd w:id="8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91713"/>
    <w:rsid w:val="14E7107C"/>
    <w:rsid w:val="233A2140"/>
    <w:rsid w:val="2D803D4C"/>
    <w:rsid w:val="34E91713"/>
    <w:rsid w:val="3F421495"/>
    <w:rsid w:val="49EE17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080" w:right="1884"/>
      <w:outlineLvl w:val="1"/>
    </w:pPr>
    <w:rPr>
      <w:rFonts w:ascii="宋体" w:hAnsi="宋体" w:eastAsia="宋体" w:cs="宋体"/>
      <w:sz w:val="32"/>
      <w:szCs w:val="32"/>
      <w:u w:val="single" w:color="000000"/>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footer"/>
    <w:basedOn w:val="1"/>
    <w:semiHidden/>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font61"/>
    <w:basedOn w:val="7"/>
    <w:uiPriority w:val="99"/>
    <w:rPr>
      <w:rFonts w:ascii="Times New Roman" w:hAnsi="Times New Roman" w:eastAsia="楷体_GB2312"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2019-10-29T00:38:00Z</dcterms:created>
  <dc:creator>小败汪汪</dc:creator>
  <cp:lastModifiedBy>Syndra~</cp:lastModifiedBy>
  <dcterms:modified xsi:type="dcterms:W3CDTF">2020-10-27T08:49:13Z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