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98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经心书院A3地块中文化用地</w:t>
      </w:r>
    </w:p>
    <w:p w14:paraId="54431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土壤污染状况调查信息公示</w:t>
      </w:r>
    </w:p>
    <w:p w14:paraId="7E007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sz w:val="28"/>
          <w:szCs w:val="28"/>
        </w:rPr>
      </w:pPr>
      <w:bookmarkStart w:id="0" w:name="_GoBack"/>
      <w:bookmarkEnd w:id="0"/>
    </w:p>
    <w:p w14:paraId="28F10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根据《中华人民共和国土壤污染防治法》第五十九条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28"/>
        </w:rPr>
        <w:t>用途变更为住宅、公共管理与公共服务用地的，变更前应当按照规定进行土壤污染状况调查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cs="宋体"/>
          <w:sz w:val="28"/>
          <w:szCs w:val="28"/>
          <w:lang w:eastAsia="zh-CN"/>
        </w:rPr>
        <w:t>经心书院A3地块中文化用地</w:t>
      </w:r>
      <w:r>
        <w:rPr>
          <w:rFonts w:hint="eastAsia" w:ascii="宋体" w:hAnsi="宋体" w:eastAsia="宋体" w:cs="宋体"/>
          <w:sz w:val="28"/>
          <w:szCs w:val="28"/>
        </w:rPr>
        <w:t>土壤污染状况</w:t>
      </w:r>
      <w:r>
        <w:rPr>
          <w:rFonts w:hint="default" w:ascii="宋体" w:hAnsi="宋体" w:eastAsia="宋体" w:cs="宋体"/>
          <w:sz w:val="28"/>
          <w:szCs w:val="28"/>
        </w:rPr>
        <w:t>初步</w:t>
      </w:r>
      <w:r>
        <w:rPr>
          <w:rFonts w:hint="eastAsia" w:ascii="宋体" w:hAnsi="宋体" w:eastAsia="宋体" w:cs="宋体"/>
          <w:sz w:val="28"/>
          <w:szCs w:val="28"/>
        </w:rPr>
        <w:t>调查报告由</w:t>
      </w:r>
      <w:r>
        <w:rPr>
          <w:rFonts w:hint="eastAsia" w:cs="宋体"/>
          <w:sz w:val="28"/>
          <w:szCs w:val="28"/>
          <w:lang w:eastAsia="zh-CN"/>
        </w:rPr>
        <w:t>湖北浩瑞同创节能环保技术有限责任公司</w:t>
      </w:r>
      <w:r>
        <w:rPr>
          <w:rFonts w:hint="eastAsia" w:ascii="宋体" w:hAnsi="宋体" w:eastAsia="宋体" w:cs="宋体"/>
          <w:sz w:val="28"/>
          <w:szCs w:val="28"/>
        </w:rPr>
        <w:t>编制完成，现将调查有关信息公开如下：</w:t>
      </w:r>
    </w:p>
    <w:p w14:paraId="2748C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一、地块概况</w:t>
      </w:r>
    </w:p>
    <w:p w14:paraId="3196F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经心书院A3地块中文化用地位于武汉市武昌区粮道街与青龙巷交叉口，包括经心书院A3-1地块部分区域及A3-4地块，场地东邻经心书院A1地块，西至青龙巷，北至粮道街，总面积830.28平方米，其中：A3-1地块控规变更为文化设施用地区域面积363.21平方米，A3-4地块面积467.07平方米。场地中心地理坐标为E：114.297450636；N：30.550564692。</w:t>
      </w:r>
    </w:p>
    <w:p w14:paraId="0A80F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经心书院A3地块原用地性质为城市轨道交通用地，根据经心书院A3地块规划设计条件（武资建(昌)条[2025]第034号），经心书院A3地块规划总用地面积：14821.91平方米，其中商业用地10884.32平方米，文化设施用地830.28平方米，公园绿地3107.31平方米；其中规划文化设施用地区域（即本次调查范围）包括A3-1地块部分区域及A3-4地块，该区域原土地性质为城市轨道交通用地。</w:t>
      </w:r>
    </w:p>
    <w:p w14:paraId="78459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</w:t>
      </w:r>
      <w:r>
        <w:rPr>
          <w:rFonts w:hint="eastAsia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日，武汉市生态环境局武昌区分局会同武汉市</w:t>
      </w:r>
      <w:r>
        <w:rPr>
          <w:rFonts w:hint="eastAsia" w:cs="宋体"/>
          <w:sz w:val="28"/>
          <w:szCs w:val="28"/>
          <w:lang w:val="en-US" w:eastAsia="zh-CN"/>
        </w:rPr>
        <w:t>武昌区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自然资源和</w:t>
      </w:r>
      <w:r>
        <w:rPr>
          <w:rFonts w:hint="eastAsia" w:cs="宋体"/>
          <w:sz w:val="28"/>
          <w:szCs w:val="28"/>
          <w:lang w:val="en-US" w:eastAsia="zh-CN"/>
        </w:rPr>
        <w:t>城乡建设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局在武昌区组织召开了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《调查</w:t>
      </w:r>
      <w:r>
        <w:rPr>
          <w:rFonts w:hint="eastAsia" w:cs="宋体"/>
          <w:sz w:val="28"/>
          <w:szCs w:val="28"/>
          <w:lang w:val="en-US" w:eastAsia="zh-CN"/>
        </w:rPr>
        <w:t>报告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评审会，</w:t>
      </w:r>
      <w:r>
        <w:rPr>
          <w:rFonts w:hint="eastAsia" w:ascii="宋体" w:hAnsi="宋体" w:eastAsia="宋体" w:cs="宋体"/>
          <w:sz w:val="28"/>
          <w:szCs w:val="28"/>
        </w:rPr>
        <w:t>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形成了</w:t>
      </w:r>
      <w:r>
        <w:rPr>
          <w:rFonts w:hint="eastAsia" w:ascii="宋体" w:hAnsi="宋体" w:eastAsia="宋体" w:cs="宋体"/>
          <w:sz w:val="28"/>
          <w:szCs w:val="28"/>
        </w:rPr>
        <w:t>专家评审意见。会后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湖北浩瑞同创节能环保技术有限责任公司</w:t>
      </w:r>
      <w:r>
        <w:rPr>
          <w:rFonts w:hint="eastAsia" w:ascii="宋体" w:hAnsi="宋体" w:eastAsia="宋体" w:cs="宋体"/>
          <w:sz w:val="28"/>
          <w:szCs w:val="28"/>
        </w:rPr>
        <w:t>根据专家评审意见进行了修改和完善。现对地块基本信息及调查情况进行公示。</w:t>
      </w:r>
    </w:p>
    <w:p w14:paraId="5781A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二、场地污染识别</w:t>
      </w:r>
    </w:p>
    <w:p w14:paraId="7C7DB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经心书院A3地块中文化用包括经心书院A3-1地块部分区域及A3-4地块两部分，其中：A3-1地块控规变更为文化设施用地区域原为楚材社区居民住宅，至2016年地铁5号线修建对该部分区域构筑物进行了拆除，其后场地一直处于空置状态，布满杂草树木；A3-4地块原为楚材社区南区一栋低层住宅楼，2019年武汉市武昌区政府对该区域开展征收工作，对该住宅楼进行了拆除，其后地块被作为临时停车场使用。</w:t>
      </w:r>
    </w:p>
    <w:p w14:paraId="353EB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zh-CN" w:eastAsia="zh-CN"/>
        </w:rPr>
        <w:t>根据资料收集、分析、整理及现场踏勘等结果，初步分析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本地块及周边</w:t>
      </w:r>
      <w:r>
        <w:rPr>
          <w:rFonts w:hint="eastAsia" w:ascii="宋体" w:hAnsi="宋体" w:eastAsia="宋体" w:cs="宋体"/>
          <w:sz w:val="28"/>
          <w:szCs w:val="28"/>
          <w:lang w:val="zh-CN" w:eastAsia="zh-CN"/>
        </w:rPr>
        <w:t>历史活动过程中可能存在：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化粪池中生活污水的</w:t>
      </w:r>
      <w:r>
        <w:rPr>
          <w:rFonts w:hint="eastAsia" w:cs="宋体"/>
          <w:sz w:val="28"/>
          <w:szCs w:val="28"/>
          <w:lang w:val="en-US" w:eastAsia="zh-CN"/>
        </w:rPr>
        <w:t>泄漏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、临停车辆含油污染物的遗撒，</w:t>
      </w:r>
      <w:r>
        <w:rPr>
          <w:rFonts w:hint="eastAsia" w:ascii="宋体" w:hAnsi="宋体" w:eastAsia="宋体" w:cs="宋体"/>
          <w:sz w:val="28"/>
          <w:szCs w:val="28"/>
          <w:lang w:val="zh-CN" w:eastAsia="zh-CN"/>
        </w:rPr>
        <w:t>可能会直接或间接渗入土壤，对地块内土壤和地下水造成一定污染。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此外，场地南侧临近地铁5号线施工区域，施工区停放的车辆、施工机械及钢构工件可能存在含油、含重金属等</w:t>
      </w:r>
      <w:r>
        <w:rPr>
          <w:rFonts w:hint="eastAsia" w:ascii="宋体" w:hAnsi="宋体" w:eastAsia="宋体" w:cs="宋体"/>
          <w:sz w:val="28"/>
          <w:szCs w:val="28"/>
          <w:lang w:val="zh-CN" w:eastAsia="zh-CN"/>
        </w:rPr>
        <w:t>污染物经雨水淋洗进入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土壤，都可能</w:t>
      </w:r>
      <w:r>
        <w:rPr>
          <w:rFonts w:hint="eastAsia" w:ascii="宋体" w:hAnsi="宋体" w:eastAsia="宋体" w:cs="宋体"/>
          <w:sz w:val="28"/>
          <w:szCs w:val="28"/>
          <w:lang w:val="zh-CN" w:eastAsia="zh-CN"/>
        </w:rPr>
        <w:t>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</w:t>
      </w:r>
      <w:r>
        <w:rPr>
          <w:rFonts w:hint="eastAsia" w:ascii="宋体" w:hAnsi="宋体" w:eastAsia="宋体" w:cs="宋体"/>
          <w:sz w:val="28"/>
          <w:szCs w:val="28"/>
          <w:lang w:val="zh-CN" w:eastAsia="zh-CN"/>
        </w:rPr>
        <w:t>地块内土壤和地下水造成一定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影响。</w:t>
      </w:r>
    </w:p>
    <w:p w14:paraId="4F8F5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地块内历史上未出现过工业生产、规模化养殖等生产活动</w:t>
      </w:r>
      <w:r>
        <w:rPr>
          <w:rFonts w:hint="eastAsia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未发生</w:t>
      </w:r>
      <w:r>
        <w:rPr>
          <w:rFonts w:hint="eastAsia" w:cs="宋体"/>
          <w:sz w:val="28"/>
          <w:szCs w:val="28"/>
          <w:lang w:val="en-US" w:eastAsia="zh-CN"/>
        </w:rPr>
        <w:t>过</w:t>
      </w:r>
      <w:r>
        <w:rPr>
          <w:rFonts w:hint="eastAsia" w:ascii="宋体" w:hAnsi="宋体" w:eastAsia="宋体" w:cs="宋体"/>
          <w:sz w:val="28"/>
          <w:szCs w:val="28"/>
        </w:rPr>
        <w:t>化学品泄漏或其他环境污染事故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未曾闻到过由土壤散发的异常气味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该地块周边</w:t>
      </w:r>
      <w:r>
        <w:rPr>
          <w:rFonts w:hint="eastAsia" w:cs="宋体"/>
          <w:sz w:val="28"/>
          <w:szCs w:val="28"/>
          <w:lang w:val="en-US" w:eastAsia="zh-CN"/>
        </w:rPr>
        <w:t>无</w:t>
      </w:r>
      <w:r>
        <w:rPr>
          <w:rFonts w:hint="eastAsia" w:ascii="宋体" w:hAnsi="宋体" w:eastAsia="宋体" w:cs="宋体"/>
          <w:sz w:val="28"/>
          <w:szCs w:val="28"/>
        </w:rPr>
        <w:t>地表水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附近1km范围内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环境敏感目标主要为居民区、医院及学校等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初步调查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采用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分区布点法结合专业判断法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进行监测点位的布设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，共布设</w:t>
      </w:r>
      <w:r>
        <w:rPr>
          <w:rFonts w:hint="eastAsia" w:cs="宋体"/>
          <w:sz w:val="28"/>
          <w:szCs w:val="28"/>
          <w:lang w:val="en-US" w:eastAsia="zh-CN"/>
        </w:rPr>
        <w:t>4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个</w:t>
      </w:r>
      <w:r>
        <w:rPr>
          <w:rFonts w:hint="eastAsia" w:ascii="宋体" w:hAnsi="宋体" w:eastAsia="宋体" w:cs="宋体"/>
          <w:sz w:val="28"/>
          <w:szCs w:val="28"/>
        </w:rPr>
        <w:t>土壤监测点、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个地下水监测点。</w:t>
      </w:r>
    </w:p>
    <w:p w14:paraId="58CDE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三、调查结论</w:t>
      </w:r>
    </w:p>
    <w:p w14:paraId="62A37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本次调查采集的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土壤样品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检测值均低于《土壤环境质量建设用地土壤污染风险管控标准（试行）》（GB36600-2018）中第</w:t>
      </w:r>
      <w:r>
        <w:rPr>
          <w:rFonts w:hint="eastAsia" w:cs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类用地筛选值要求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地下水检测结果表明，各项指标均未超过《地下水质量标准》（GB/T14848-2017）IV类水标准限值。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说明场地中土壤环境质量未受到生产活动影响，可以用于</w:t>
      </w:r>
      <w:r>
        <w:rPr>
          <w:rFonts w:hint="eastAsia" w:cs="宋体"/>
          <w:sz w:val="28"/>
          <w:szCs w:val="28"/>
          <w:lang w:val="en-US" w:eastAsia="zh-CN"/>
        </w:rPr>
        <w:t>文化设施用地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开发</w:t>
      </w:r>
      <w:r>
        <w:rPr>
          <w:rFonts w:hint="eastAsia" w:cs="宋体"/>
          <w:sz w:val="28"/>
          <w:szCs w:val="28"/>
          <w:lang w:val="en-US" w:eastAsia="zh-CN"/>
        </w:rPr>
        <w:t>使用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48D08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四、地块调查机构的名称和联系方式</w:t>
      </w:r>
    </w:p>
    <w:p w14:paraId="46F21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调查单位：</w:t>
      </w:r>
      <w:r>
        <w:rPr>
          <w:rFonts w:hint="eastAsia" w:cs="宋体"/>
          <w:sz w:val="28"/>
          <w:szCs w:val="28"/>
          <w:lang w:val="en-US" w:eastAsia="zh-CN"/>
        </w:rPr>
        <w:t>湖北浩瑞同创节能环保技术有限责任公司</w:t>
      </w:r>
    </w:p>
    <w:p w14:paraId="0982D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cs="宋体"/>
          <w:sz w:val="28"/>
          <w:szCs w:val="28"/>
          <w:lang w:val="en-US" w:eastAsia="zh-CN"/>
        </w:rPr>
        <w:t>黄浩</w:t>
      </w:r>
    </w:p>
    <w:p w14:paraId="198CD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联系地址：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武汉市江岸区胜利街315号六合新界1幢2层5号</w:t>
      </w:r>
    </w:p>
    <w:p w14:paraId="2C1B0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027-82936880</w:t>
      </w:r>
    </w:p>
    <w:sectPr>
      <w:pgSz w:w="11910" w:h="16840"/>
      <w:pgMar w:top="1440" w:right="1633" w:bottom="1157" w:left="1633" w:header="720" w:footer="720" w:gutter="0"/>
      <w:cols w:space="0" w:num="1"/>
      <w:rtlGutter w:val="0"/>
      <w:docGrid w:type="lines"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220"/>
  <w:drawingGridVerticalSpacing w:val="1"/>
  <w:displayHorizontalDrawingGridEvery w:val="1"/>
  <w:displayVerticalDrawingGridEvery w:val="2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EyZTRkYTU2ZDI2MGE0OWViOTVkNDUzMGEyMWQzNWMifQ=="/>
  </w:docVars>
  <w:rsids>
    <w:rsidRoot w:val="00000000"/>
    <w:rsid w:val="05AA0563"/>
    <w:rsid w:val="0E6A6ED5"/>
    <w:rsid w:val="1ACB4B33"/>
    <w:rsid w:val="1DAF1057"/>
    <w:rsid w:val="20ED4474"/>
    <w:rsid w:val="219C619B"/>
    <w:rsid w:val="23441130"/>
    <w:rsid w:val="31270566"/>
    <w:rsid w:val="37E34E12"/>
    <w:rsid w:val="384D6A3D"/>
    <w:rsid w:val="399E3FFD"/>
    <w:rsid w:val="462C0AD3"/>
    <w:rsid w:val="4DE808C8"/>
    <w:rsid w:val="51225686"/>
    <w:rsid w:val="52AC13C7"/>
    <w:rsid w:val="55796209"/>
    <w:rsid w:val="718E51B3"/>
    <w:rsid w:val="730012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518" w:right="560"/>
      <w:jc w:val="center"/>
      <w:outlineLvl w:val="1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0"/>
    <w:pPr>
      <w:tabs>
        <w:tab w:val="right" w:pos="8820"/>
      </w:tabs>
      <w:adjustRightInd w:val="0"/>
      <w:snapToGrid/>
      <w:spacing w:after="50" w:afterLines="50" w:line="360" w:lineRule="auto"/>
      <w:ind w:firstLine="0" w:firstLineChars="0"/>
      <w:jc w:val="left"/>
      <w:textAlignment w:val="center"/>
      <w:outlineLvl w:val="1"/>
    </w:pPr>
    <w:rPr>
      <w:rFonts w:ascii="Times New Roman" w:hAnsi="Times New Roman"/>
      <w:b/>
      <w:iCs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3"/>
    <w:basedOn w:val="1"/>
    <w:qFormat/>
    <w:uiPriority w:val="0"/>
    <w:pPr>
      <w:ind w:left="100" w:leftChars="400" w:hanging="200" w:hangingChars="200"/>
    </w:pPr>
  </w:style>
  <w:style w:type="paragraph" w:styleId="5">
    <w:name w:val="Body Text"/>
    <w:basedOn w:val="1"/>
    <w:qFormat/>
    <w:uiPriority w:val="1"/>
    <w:pPr>
      <w:ind w:left="761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6">
    <w:name w:val="Plain Text"/>
    <w:basedOn w:val="1"/>
    <w:qFormat/>
    <w:uiPriority w:val="0"/>
    <w:rPr>
      <w:rFonts w:ascii="宋体" w:hAnsi="Courier New"/>
      <w:sz w:val="28"/>
    </w:rPr>
  </w:style>
  <w:style w:type="paragraph" w:customStyle="1" w:styleId="9">
    <w:name w:val="Default"/>
    <w:basedOn w:val="10"/>
    <w:next w:val="4"/>
    <w:qFormat/>
    <w:uiPriority w:val="99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  <w:lang w:val="en-US" w:eastAsia="zh-CN" w:bidi="ar-SA"/>
    </w:rPr>
  </w:style>
  <w:style w:type="paragraph" w:customStyle="1" w:styleId="10">
    <w:name w:val="纯文本1"/>
    <w:basedOn w:val="1"/>
    <w:qFormat/>
    <w:uiPriority w:val="0"/>
    <w:pPr>
      <w:adjustRightInd w:val="0"/>
      <w:spacing w:line="240" w:lineRule="auto"/>
      <w:ind w:firstLine="0" w:firstLineChars="0"/>
      <w:textAlignment w:val="baseline"/>
    </w:pPr>
    <w:rPr>
      <w:rFonts w:ascii="宋体" w:hAnsi="Courier New"/>
      <w:szCs w:val="20"/>
    </w:rPr>
  </w:style>
  <w:style w:type="paragraph" w:customStyle="1" w:styleId="11">
    <w:name w:val="段"/>
    <w:basedOn w:val="1"/>
    <w:next w:val="1"/>
    <w:qFormat/>
    <w:uiPriority w:val="0"/>
    <w:pPr>
      <w:widowControl/>
      <w:autoSpaceDE w:val="0"/>
      <w:autoSpaceDN w:val="0"/>
      <w:spacing w:before="0"/>
      <w:ind w:firstLine="420" w:firstLineChars="200"/>
    </w:pPr>
    <w:rPr>
      <w:rFonts w:hint="eastAsia" w:ascii="宋体" w:hAnsi="宋体"/>
      <w:sz w:val="21"/>
      <w:szCs w:val="21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rPr>
      <w:lang w:val="zh-CN" w:eastAsia="zh-CN" w:bidi="zh-CN"/>
    </w:rPr>
  </w:style>
  <w:style w:type="paragraph" w:customStyle="1" w:styleId="14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1291</Words>
  <Characters>1450</Characters>
  <TotalTime>2</TotalTime>
  <ScaleCrop>false</ScaleCrop>
  <LinksUpToDate>false</LinksUpToDate>
  <CharactersWithSpaces>1450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2022-12-08T08:52:00Z</dcterms:created>
  <dc:creator>吴春梅</dc:creator>
  <cp:lastModifiedBy>肖君子</cp:lastModifiedBy>
  <cp:lastPrinted>2025-12-31T01:00:14Z</cp:lastPrinted>
  <dcterms:modified xsi:type="dcterms:W3CDTF">2025-12-31T01:01:25Z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2020-12-31T00:00:00Z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2022-12-08T00:00:00Z</vt:filetime>
  </property>
  <property fmtid="{D5CDD505-2E9C-101B-9397-08002B2CF9AE}" pid="5" name="KSOProductBuildVer">
    <vt:lpwstr>2052-12.1.0.24034</vt:lpwstr>
  </property>
  <property fmtid="{D5CDD505-2E9C-101B-9397-08002B2CF9AE}" pid="6" name="ICV">
    <vt:lpwstr>41BB08B3B571435B9F99DEF1BB9AC206</vt:lpwstr>
  </property>
  <property fmtid="{D5CDD505-2E9C-101B-9397-08002B2CF9AE}" pid="7" name="KSOTemplateDocerSaveRecord">
    <vt:lpwstr>eyJoZGlkIjoiOGJhNWZkMGQwNGFjY2Q5ZTlmYzRiZmRhZGY0NjY5YTEiLCJ1c2VySWQiOiI0MjU3MjM1OTQifQ==</vt:lpwstr>
  </property>
</Properties>
</file>