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D2F3C">
      <w:pPr>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武汉市武昌区东湖路蔡家咀地块土壤污染状况</w:t>
      </w:r>
    </w:p>
    <w:p w14:paraId="252304C6">
      <w:pPr>
        <w:jc w:val="center"/>
        <w:rPr>
          <w:b/>
          <w:bCs/>
          <w:sz w:val="36"/>
          <w:szCs w:val="36"/>
        </w:rPr>
      </w:pPr>
      <w:r>
        <w:rPr>
          <w:rFonts w:hint="eastAsia" w:ascii="Times New Roman" w:hAnsi="Times New Roman" w:eastAsia="宋体" w:cs="Times New Roman"/>
          <w:b/>
          <w:bCs/>
          <w:sz w:val="36"/>
          <w:szCs w:val="36"/>
          <w:lang w:val="en-US" w:eastAsia="zh-CN"/>
        </w:rPr>
        <w:t>初步调查</w:t>
      </w:r>
      <w:r>
        <w:rPr>
          <w:rFonts w:hint="eastAsia" w:ascii="Times New Roman" w:hAnsi="Times New Roman" w:eastAsia="宋体" w:cs="Times New Roman"/>
          <w:b/>
          <w:bCs/>
          <w:sz w:val="36"/>
          <w:szCs w:val="36"/>
        </w:rPr>
        <w:t>信息</w:t>
      </w:r>
      <w:r>
        <w:rPr>
          <w:rFonts w:hint="eastAsia"/>
          <w:b/>
          <w:bCs/>
          <w:sz w:val="36"/>
          <w:szCs w:val="36"/>
        </w:rPr>
        <w:t>公示</w:t>
      </w:r>
    </w:p>
    <w:p w14:paraId="05F0170E">
      <w:pPr>
        <w:pStyle w:val="6"/>
      </w:pPr>
    </w:p>
    <w:p w14:paraId="50BAAC79">
      <w:pPr>
        <w:ind w:firstLine="420" w:firstLineChars="200"/>
      </w:pPr>
      <w:r>
        <w:rPr>
          <w:rFonts w:hint="eastAsia"/>
        </w:rPr>
        <w:t>根据《中华人民共和国土壤污染防治法》第五十九条“用途变更为住宅、公共管理与公共服务用地的，变更前应当按照规定进行土壤污染状况调查，</w:t>
      </w:r>
      <w:r>
        <w:rPr>
          <w:rFonts w:hint="eastAsia" w:ascii="Times New Roman" w:hAnsi="Times New Roman" w:eastAsia="宋体" w:cs="Times New Roman"/>
          <w:lang w:val="en-US" w:eastAsia="zh-CN"/>
        </w:rPr>
        <w:t>武汉市武昌区东湖路蔡家咀地块土壤污染状况初步调查报告</w:t>
      </w:r>
      <w:r>
        <w:rPr>
          <w:rFonts w:hint="eastAsia"/>
        </w:rPr>
        <w:t>由</w:t>
      </w:r>
      <w:bookmarkStart w:id="0" w:name="OLE_LINK1"/>
      <w:r>
        <w:rPr>
          <w:rFonts w:hint="default" w:ascii="Times New Roman" w:hAnsi="Times New Roman" w:eastAsia="宋体" w:cs="Times New Roman"/>
          <w:lang w:val="en-US" w:eastAsia="zh-CN"/>
        </w:rPr>
        <w:t>中南环境检测技术研究（武汉）有限公司</w:t>
      </w:r>
      <w:bookmarkEnd w:id="0"/>
      <w:r>
        <w:rPr>
          <w:rFonts w:hint="eastAsia" w:ascii="Times New Roman" w:hAnsi="Times New Roman" w:eastAsia="宋体" w:cs="Times New Roman"/>
        </w:rPr>
        <w:t>编</w:t>
      </w:r>
      <w:r>
        <w:rPr>
          <w:rFonts w:hint="eastAsia"/>
        </w:rPr>
        <w:t>制完成，现将调查有关信息公开如下：</w:t>
      </w:r>
    </w:p>
    <w:p w14:paraId="36482EAC">
      <w:pPr>
        <w:rPr>
          <w:b/>
          <w:bCs/>
        </w:rPr>
      </w:pPr>
      <w:r>
        <w:rPr>
          <w:rFonts w:hint="eastAsia"/>
          <w:b/>
          <w:bCs/>
        </w:rPr>
        <w:t>一、地块概况</w:t>
      </w:r>
    </w:p>
    <w:p w14:paraId="02962FA6">
      <w:pPr>
        <w:ind w:firstLine="420" w:firstLineChars="200"/>
      </w:pPr>
      <w:r>
        <w:rPr>
          <w:rFonts w:hint="eastAsia" w:ascii="Times New Roman" w:hAnsi="Times New Roman" w:eastAsia="宋体" w:cs="Times New Roman"/>
          <w:lang w:val="en-US" w:eastAsia="zh-CN"/>
        </w:rPr>
        <w:t>调查地块位于湖北省武汉市武昌区东湖路与兴国南路交汇处，地块占地面积54628平方米，约81.9亩。调查地块四至范围为：东至二环线，西至武汉大学医学部，北至兴国南路。</w:t>
      </w:r>
      <w:r>
        <w:rPr>
          <w:rFonts w:hint="eastAsia"/>
        </w:rPr>
        <w:t>中心坐标：</w:t>
      </w:r>
      <w:r>
        <w:rPr>
          <w:rFonts w:hint="eastAsia"/>
          <w:kern w:val="0"/>
          <w:szCs w:val="21"/>
        </w:rPr>
        <w:t>E</w:t>
      </w:r>
      <w:r>
        <w:rPr>
          <w:rFonts w:hint="eastAsia"/>
        </w:rPr>
        <w:t>114.352905011</w:t>
      </w:r>
      <w:r>
        <w:t xml:space="preserve"> </w:t>
      </w:r>
      <w:r>
        <w:rPr>
          <w:kern w:val="0"/>
          <w:szCs w:val="21"/>
        </w:rPr>
        <w:t>°</w:t>
      </w:r>
      <w:r>
        <w:rPr>
          <w:rFonts w:hint="eastAsia"/>
          <w:kern w:val="0"/>
          <w:szCs w:val="21"/>
        </w:rPr>
        <w:t>，N</w:t>
      </w:r>
      <w:r>
        <w:rPr>
          <w:rFonts w:hint="eastAsia"/>
          <w:kern w:val="0"/>
          <w:szCs w:val="21"/>
          <w:lang w:val="en-US" w:eastAsia="zh-CN"/>
        </w:rPr>
        <w:t xml:space="preserve"> </w:t>
      </w:r>
      <w:r>
        <w:rPr>
          <w:rFonts w:hint="eastAsia"/>
        </w:rPr>
        <w:t>30.558144917</w:t>
      </w:r>
      <w:r>
        <w:rPr>
          <w:rFonts w:hint="eastAsia"/>
          <w:kern w:val="0"/>
          <w:szCs w:val="21"/>
        </w:rPr>
        <w:t>°</w:t>
      </w:r>
      <w:r>
        <w:rPr>
          <w:rFonts w:hint="eastAsia"/>
        </w:rPr>
        <w:t>。</w:t>
      </w:r>
    </w:p>
    <w:p w14:paraId="3E3FEA71">
      <w:pPr>
        <w:ind w:firstLine="420" w:firstLineChars="200"/>
      </w:pPr>
      <w:r>
        <w:rPr>
          <w:rFonts w:hint="eastAsia"/>
        </w:rPr>
        <w:t>调查地块规划</w:t>
      </w:r>
      <w:r>
        <w:rPr>
          <w:rFonts w:hint="eastAsia"/>
          <w:highlight w:val="none"/>
        </w:rPr>
        <w:t>为</w:t>
      </w:r>
      <w:r>
        <w:rPr>
          <w:rFonts w:hint="eastAsia"/>
          <w:highlight w:val="none"/>
          <w:lang w:val="en-US" w:eastAsia="zh-CN"/>
        </w:rPr>
        <w:t>居住</w:t>
      </w:r>
      <w:r>
        <w:rPr>
          <w:rFonts w:hint="eastAsia"/>
          <w:highlight w:val="none"/>
        </w:rPr>
        <w:t>用地，执行</w:t>
      </w:r>
      <w:r>
        <w:rPr>
          <w:rFonts w:hint="eastAsia"/>
        </w:rPr>
        <w:t>《土壤环境质量建设用地土壤污染风险管控标准》(GB36600—2018)的第一类用地标准。</w:t>
      </w:r>
    </w:p>
    <w:p w14:paraId="2CEA1109">
      <w:pPr>
        <w:ind w:firstLine="420" w:firstLineChars="200"/>
      </w:pPr>
      <w:r>
        <w:rPr>
          <w:rFonts w:hint="eastAsia"/>
        </w:rPr>
        <w:t>2025年9月11日，武汉市生态环境局武昌区分局会同武汉市武昌区自然资源和城乡建设局组织对地块土壤污染状况初步调查报告进行评审，并出具专家评审意见。会后</w:t>
      </w:r>
      <w:r>
        <w:rPr>
          <w:rFonts w:hint="default" w:ascii="Times New Roman" w:hAnsi="Times New Roman" w:eastAsia="宋体" w:cs="Times New Roman"/>
          <w:lang w:val="en-US" w:eastAsia="zh-CN"/>
        </w:rPr>
        <w:t>中南环境检测技术研究（武汉）有限公司</w:t>
      </w:r>
      <w:r>
        <w:rPr>
          <w:rFonts w:hint="eastAsia"/>
        </w:rPr>
        <w:t>根据专家评审意见进行了修改和完善。现对地块基本信息及调查情况进行公示。</w:t>
      </w:r>
    </w:p>
    <w:p w14:paraId="77BFBF7A">
      <w:pPr>
        <w:rPr>
          <w:b/>
          <w:bCs/>
        </w:rPr>
      </w:pPr>
      <w:r>
        <w:rPr>
          <w:rFonts w:hint="eastAsia"/>
          <w:b/>
          <w:bCs/>
        </w:rPr>
        <w:t>二、场地污染识别</w:t>
      </w:r>
    </w:p>
    <w:p w14:paraId="19DE9CE8">
      <w:pPr>
        <w:ind w:firstLine="420" w:firstLineChars="200"/>
        <w:rPr>
          <w:rFonts w:hint="eastAsia"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地块位于武昌区东湖路与兴国南路交汇处，前身为武昌区东亭村，在2008–2009年完成拆迁和平整，2010年至2019年政府进行招标，在2019年由武汉两湖半岛房地产有限公司竞得，2020年5月开展金融街东湖中心项目的开发建设，规划为多元化商务综合区，2021年10月被政府相关部门要求停止施工，至今处于搁置状态。</w:t>
      </w:r>
    </w:p>
    <w:p w14:paraId="345D7C2B">
      <w:pPr>
        <w:ind w:firstLine="420" w:firstLineChars="200"/>
        <w:rPr>
          <w:rFonts w:hint="eastAsia" w:eastAsia="宋体"/>
          <w:szCs w:val="21"/>
          <w:lang w:val="en-US" w:eastAsia="zh-CN"/>
        </w:rPr>
      </w:pPr>
      <w:r>
        <w:rPr>
          <w:rFonts w:hint="eastAsia"/>
        </w:rPr>
        <w:t>该调查地块</w:t>
      </w:r>
      <w:r>
        <w:rPr>
          <w:rFonts w:hint="eastAsia"/>
          <w:lang w:val="en-US" w:eastAsia="zh-CN"/>
        </w:rPr>
        <w:t>历史情况清晰，</w:t>
      </w:r>
      <w:r>
        <w:rPr>
          <w:rFonts w:hint="eastAsia"/>
        </w:rPr>
        <w:t>建（构）筑物</w:t>
      </w:r>
      <w:r>
        <w:rPr>
          <w:rFonts w:hint="eastAsia"/>
          <w:lang w:val="en-US" w:eastAsia="zh-CN"/>
        </w:rPr>
        <w:t>保留</w:t>
      </w:r>
      <w:r>
        <w:rPr>
          <w:rFonts w:hint="eastAsia"/>
          <w:lang w:eastAsia="zh-CN"/>
        </w:rPr>
        <w:t>，</w:t>
      </w:r>
      <w:r>
        <w:rPr>
          <w:rFonts w:hint="eastAsia"/>
          <w:lang w:val="en-US" w:eastAsia="zh-CN"/>
        </w:rPr>
        <w:t>功能划分去明显，</w:t>
      </w:r>
      <w:bookmarkStart w:id="1" w:name="_GoBack"/>
      <w:bookmarkEnd w:id="1"/>
      <w:r>
        <w:rPr>
          <w:rFonts w:hint="eastAsia"/>
        </w:rPr>
        <w:t>目前地块内仍有遗留</w:t>
      </w:r>
      <w:r>
        <w:rPr>
          <w:rFonts w:hint="eastAsia"/>
          <w:lang w:val="en-US" w:eastAsia="zh-CN"/>
        </w:rPr>
        <w:t>建材</w:t>
      </w:r>
      <w:r>
        <w:rPr>
          <w:rFonts w:hint="eastAsia"/>
        </w:rPr>
        <w:t>堆积等活动</w:t>
      </w:r>
      <w:r>
        <w:rPr>
          <w:rFonts w:hint="eastAsia"/>
          <w:lang w:val="en-US" w:eastAsia="zh-CN"/>
        </w:rPr>
        <w:t>。</w:t>
      </w:r>
      <w:r>
        <w:rPr>
          <w:rFonts w:hint="eastAsia"/>
        </w:rPr>
        <w:t>因此我司采用</w:t>
      </w:r>
      <w:r>
        <w:rPr>
          <w:rFonts w:hint="eastAsia"/>
          <w:lang w:val="en-US" w:eastAsia="zh-CN"/>
        </w:rPr>
        <w:t>分区</w:t>
      </w:r>
      <w:r>
        <w:rPr>
          <w:rFonts w:hint="eastAsia"/>
        </w:rPr>
        <w:t>布点法的方式，在调查地块内布设</w:t>
      </w:r>
      <w:r>
        <w:rPr>
          <w:rFonts w:hint="eastAsia"/>
          <w:lang w:val="en-US" w:eastAsia="zh-CN"/>
        </w:rPr>
        <w:t>8</w:t>
      </w:r>
      <w:r>
        <w:rPr>
          <w:rFonts w:hint="eastAsia"/>
        </w:rPr>
        <w:t>个土壤采样点S1～S</w:t>
      </w:r>
      <w:r>
        <w:rPr>
          <w:rFonts w:hint="eastAsia"/>
          <w:lang w:val="en-US" w:eastAsia="zh-CN"/>
        </w:rPr>
        <w:t>8</w:t>
      </w:r>
      <w:r>
        <w:rPr>
          <w:rFonts w:hint="eastAsia"/>
          <w:lang w:val="en-GB"/>
        </w:rPr>
        <w:t>，</w:t>
      </w:r>
      <w:r>
        <w:rPr>
          <w:rFonts w:hint="eastAsia"/>
          <w:lang w:val="en-US" w:eastAsia="zh-CN"/>
        </w:rPr>
        <w:t>3个地下水监测点GW1~GW3，</w:t>
      </w:r>
      <w:r>
        <w:rPr>
          <w:rFonts w:hint="eastAsia"/>
        </w:rPr>
        <w:t>1个场外</w:t>
      </w:r>
      <w:r>
        <w:rPr>
          <w:rFonts w:hint="eastAsia"/>
          <w:lang w:val="en-US" w:eastAsia="zh-CN"/>
        </w:rPr>
        <w:t>土壤</w:t>
      </w:r>
      <w:r>
        <w:rPr>
          <w:rFonts w:hint="eastAsia"/>
        </w:rPr>
        <w:t>对照点</w:t>
      </w:r>
      <w:r>
        <w:rPr>
          <w:rFonts w:hint="eastAsia"/>
          <w:lang w:val="en-US" w:eastAsia="zh-CN"/>
        </w:rPr>
        <w:t>TR1</w:t>
      </w:r>
      <w:r>
        <w:rPr>
          <w:rFonts w:hint="eastAsia"/>
          <w:lang w:eastAsia="zh-CN"/>
        </w:rPr>
        <w:t>。</w:t>
      </w:r>
    </w:p>
    <w:p w14:paraId="3862EF3B">
      <w:pPr>
        <w:rPr>
          <w:b/>
          <w:bCs/>
        </w:rPr>
      </w:pPr>
      <w:r>
        <w:rPr>
          <w:rFonts w:hint="eastAsia"/>
          <w:b/>
          <w:bCs/>
        </w:rPr>
        <w:t>三、调查结论</w:t>
      </w:r>
    </w:p>
    <w:p w14:paraId="7B2B79C6">
      <w:pPr>
        <w:ind w:firstLine="480"/>
        <w:rPr>
          <w:szCs w:val="21"/>
        </w:rPr>
      </w:pPr>
      <w:r>
        <w:rPr>
          <w:rFonts w:hint="eastAsia"/>
          <w:szCs w:val="21"/>
        </w:rPr>
        <w:t>本项目土壤样品中重金属和无机物、</w:t>
      </w:r>
      <w:r>
        <w:rPr>
          <w:rFonts w:hint="eastAsia"/>
          <w:szCs w:val="21"/>
          <w:lang w:val="en-US" w:eastAsia="zh-CN"/>
        </w:rPr>
        <w:t>石油烃</w:t>
      </w:r>
      <w:r>
        <w:rPr>
          <w:rFonts w:hint="eastAsia"/>
          <w:szCs w:val="21"/>
        </w:rPr>
        <w:t>、挥发性有机物以及半挥发性有机物检测值均低于《土壤环境质量</w:t>
      </w:r>
      <w:r>
        <w:rPr>
          <w:rFonts w:hint="eastAsia"/>
          <w:szCs w:val="21"/>
          <w:lang w:val="en-US" w:eastAsia="zh-CN"/>
        </w:rPr>
        <w:t xml:space="preserve"> </w:t>
      </w:r>
      <w:r>
        <w:rPr>
          <w:rFonts w:hint="eastAsia"/>
          <w:szCs w:val="21"/>
        </w:rPr>
        <w:t>建设用地土壤污染风险管控标准（试行）》（GB36600-2018）中第一类用地筛选值，说明地块土壤污染风险一般情况下可以忽略，无需开展后续详细调查和风险评估。</w:t>
      </w:r>
      <w:r>
        <w:rPr>
          <w:rFonts w:hint="eastAsia" w:eastAsiaTheme="minorEastAsia"/>
        </w:rPr>
        <w:t>该地块地下水</w:t>
      </w:r>
      <w:r>
        <w:rPr>
          <w:rFonts w:hint="eastAsia" w:eastAsiaTheme="minorEastAsia"/>
          <w:lang w:eastAsia="zh-CN"/>
        </w:rPr>
        <w:t>检出指标</w:t>
      </w:r>
      <w:r>
        <w:rPr>
          <w:rFonts w:hint="eastAsia" w:eastAsiaTheme="minorEastAsia"/>
        </w:rPr>
        <w:t>满足《地下水质量标准》（GB/T14848-2017）III类标准</w:t>
      </w:r>
      <w:r>
        <w:rPr>
          <w:rFonts w:hint="eastAsia" w:eastAsiaTheme="minorEastAsia"/>
          <w:lang w:eastAsia="zh-CN"/>
        </w:rPr>
        <w:t>，</w:t>
      </w:r>
      <w:r>
        <w:rPr>
          <w:rFonts w:hint="eastAsia"/>
          <w:szCs w:val="21"/>
        </w:rPr>
        <w:t>场地地下水不作为饮用水源，不存在健康隐患</w:t>
      </w:r>
      <w:r>
        <w:rPr>
          <w:rFonts w:hint="eastAsia"/>
        </w:rPr>
        <w:t>。</w:t>
      </w:r>
    </w:p>
    <w:p w14:paraId="42AFF919">
      <w:pPr>
        <w:rPr>
          <w:b/>
          <w:bCs/>
        </w:rPr>
      </w:pPr>
      <w:r>
        <w:rPr>
          <w:rFonts w:hint="eastAsia"/>
          <w:b/>
          <w:bCs/>
        </w:rPr>
        <w:t>四、地块调查机构的名称和联系方式</w:t>
      </w:r>
    </w:p>
    <w:p w14:paraId="640D5C9B">
      <w:pPr>
        <w:ind w:firstLine="420" w:firstLineChars="200"/>
      </w:pPr>
      <w:r>
        <w:rPr>
          <w:rFonts w:hint="eastAsia"/>
        </w:rPr>
        <w:t>调查单位：</w:t>
      </w:r>
      <w:r>
        <w:rPr>
          <w:rFonts w:hint="default" w:ascii="Times New Roman" w:hAnsi="Times New Roman" w:eastAsia="宋体" w:cs="Times New Roman"/>
          <w:lang w:val="en-US" w:eastAsia="zh-CN"/>
        </w:rPr>
        <w:t>中南环境检测技术研究（武汉）有限公司</w:t>
      </w:r>
    </w:p>
    <w:p w14:paraId="416F8E11">
      <w:pPr>
        <w:ind w:firstLine="420" w:firstLineChars="200"/>
        <w:rPr>
          <w:rFonts w:hint="eastAsia" w:eastAsia="宋体"/>
          <w:lang w:eastAsia="zh-CN"/>
        </w:rPr>
      </w:pPr>
      <w:r>
        <w:rPr>
          <w:rFonts w:hint="eastAsia"/>
        </w:rPr>
        <w:t>联系人：</w:t>
      </w:r>
      <w:r>
        <w:rPr>
          <w:rFonts w:hint="eastAsia"/>
          <w:lang w:val="en-US" w:eastAsia="zh-CN"/>
        </w:rPr>
        <w:t>蔺丽丽</w:t>
      </w:r>
    </w:p>
    <w:p w14:paraId="6ECB958D">
      <w:pPr>
        <w:ind w:firstLine="420" w:firstLineChars="200"/>
        <w:rPr>
          <w:rFonts w:hint="default" w:eastAsia="宋体"/>
          <w:lang w:val="en-US" w:eastAsia="zh-CN"/>
        </w:rPr>
      </w:pPr>
      <w:r>
        <w:rPr>
          <w:rFonts w:hint="eastAsia"/>
        </w:rPr>
        <w:t>联系地址：</w:t>
      </w:r>
      <w:r>
        <w:rPr>
          <w:rFonts w:hint="eastAsia"/>
          <w:lang w:val="en-US" w:eastAsia="zh-CN"/>
        </w:rPr>
        <w:t>武汉市东西湖区环湖中路88号金银湖科技园7-601</w:t>
      </w:r>
    </w:p>
    <w:p w14:paraId="044865B8">
      <w:pPr>
        <w:ind w:firstLine="420" w:firstLineChars="200"/>
        <w:rPr>
          <w:rFonts w:hint="default" w:eastAsia="宋体"/>
          <w:lang w:val="en-US" w:eastAsia="zh-CN"/>
        </w:rPr>
      </w:pPr>
      <w:r>
        <w:rPr>
          <w:rFonts w:hint="eastAsia"/>
        </w:rPr>
        <w:t>联系方式：</w:t>
      </w:r>
      <w:r>
        <w:rPr>
          <w:rFonts w:hint="eastAsia"/>
          <w:lang w:val="en-US" w:eastAsia="zh-CN"/>
        </w:rPr>
        <w:t>15926243965</w:t>
      </w:r>
    </w:p>
    <w:p w14:paraId="18894C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F8A92"/>
    <w:multiLevelType w:val="multilevel"/>
    <w:tmpl w:val="3E3F8A9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ODUxNjBiNjg4OTM4MGM3YmQyM2ZkZmM0ODcyZDEifQ=="/>
  </w:docVars>
  <w:rsids>
    <w:rsidRoot w:val="02290F7C"/>
    <w:rsid w:val="02290F7C"/>
    <w:rsid w:val="05A0166B"/>
    <w:rsid w:val="064B2885"/>
    <w:rsid w:val="120533DA"/>
    <w:rsid w:val="129B31AF"/>
    <w:rsid w:val="17946704"/>
    <w:rsid w:val="196C737A"/>
    <w:rsid w:val="20940995"/>
    <w:rsid w:val="22117E68"/>
    <w:rsid w:val="24CB478F"/>
    <w:rsid w:val="24DA2E85"/>
    <w:rsid w:val="30C93B1B"/>
    <w:rsid w:val="32C74299"/>
    <w:rsid w:val="3848441E"/>
    <w:rsid w:val="46686414"/>
    <w:rsid w:val="48D57F40"/>
    <w:rsid w:val="51B45F4B"/>
    <w:rsid w:val="526D5CE7"/>
    <w:rsid w:val="6820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numPr>
        <w:ilvl w:val="0"/>
        <w:numId w:val="1"/>
      </w:numPr>
      <w:spacing w:before="120" w:after="120"/>
      <w:ind w:firstLineChars="0"/>
      <w:outlineLvl w:val="0"/>
    </w:pPr>
    <w:rPr>
      <w:rFonts w:cs="宋体"/>
      <w:kern w:val="44"/>
      <w:sz w:val="44"/>
      <w:szCs w:val="22"/>
      <w:lang w:val="zh-CN" w:bidi="zh-CN"/>
    </w:rPr>
  </w:style>
  <w:style w:type="paragraph" w:styleId="3">
    <w:name w:val="heading 2"/>
    <w:basedOn w:val="1"/>
    <w:next w:val="1"/>
    <w:link w:val="10"/>
    <w:semiHidden/>
    <w:unhideWhenUsed/>
    <w:qFormat/>
    <w:uiPriority w:val="0"/>
    <w:pPr>
      <w:keepNext/>
      <w:keepLines/>
      <w:numPr>
        <w:ilvl w:val="1"/>
        <w:numId w:val="1"/>
      </w:numPr>
      <w:spacing w:before="120" w:after="120"/>
      <w:ind w:firstLineChars="0"/>
      <w:outlineLvl w:val="1"/>
    </w:pPr>
    <w:rPr>
      <w:rFonts w:ascii="Arial" w:hAnsi="Arial" w:eastAsia="黑体" w:cs="宋体"/>
      <w:b/>
      <w:sz w:val="32"/>
      <w:szCs w:val="22"/>
      <w:lang w:val="zh-CN" w:bidi="zh-CN"/>
    </w:rPr>
  </w:style>
  <w:style w:type="paragraph" w:styleId="4">
    <w:name w:val="heading 3"/>
    <w:basedOn w:val="1"/>
    <w:next w:val="1"/>
    <w:semiHidden/>
    <w:unhideWhenUsed/>
    <w:qFormat/>
    <w:uiPriority w:val="0"/>
    <w:pPr>
      <w:keepNext/>
      <w:keepLines/>
      <w:numPr>
        <w:ilvl w:val="2"/>
        <w:numId w:val="1"/>
      </w:numPr>
      <w:spacing w:before="120" w:after="120"/>
      <w:ind w:left="720" w:hanging="720" w:firstLineChars="0"/>
      <w:outlineLvl w:val="2"/>
    </w:pPr>
    <w:rPr>
      <w:rFonts w:cs="宋体"/>
      <w:b/>
      <w:sz w:val="30"/>
    </w:rPr>
  </w:style>
  <w:style w:type="paragraph" w:styleId="5">
    <w:name w:val="heading 4"/>
    <w:basedOn w:val="1"/>
    <w:next w:val="1"/>
    <w:semiHidden/>
    <w:unhideWhenUsed/>
    <w:qFormat/>
    <w:uiPriority w:val="0"/>
    <w:pPr>
      <w:keepNext/>
      <w:keepLines/>
      <w:numPr>
        <w:ilvl w:val="3"/>
        <w:numId w:val="1"/>
      </w:numPr>
      <w:spacing w:before="120" w:after="120"/>
      <w:ind w:firstLineChars="0"/>
      <w:outlineLvl w:val="3"/>
    </w:pPr>
    <w:rPr>
      <w:rFonts w:ascii="Arial" w:hAnsi="Arial" w:eastAsia="黑体" w:cs="宋体"/>
      <w:b/>
      <w:sz w:val="28"/>
      <w:szCs w:val="22"/>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标题 1 Char"/>
    <w:link w:val="2"/>
    <w:qFormat/>
    <w:uiPriority w:val="0"/>
    <w:rPr>
      <w:rFonts w:eastAsia="宋体" w:cs="宋体"/>
      <w:kern w:val="44"/>
      <w:sz w:val="44"/>
      <w:szCs w:val="22"/>
      <w:lang w:val="zh-CN" w:bidi="zh-CN"/>
    </w:rPr>
  </w:style>
  <w:style w:type="character" w:customStyle="1" w:styleId="10">
    <w:name w:val="标题 2 Char"/>
    <w:link w:val="3"/>
    <w:qFormat/>
    <w:uiPriority w:val="0"/>
    <w:rPr>
      <w:rFonts w:ascii="Arial" w:hAnsi="Arial" w:eastAsia="黑体" w:cs="宋体"/>
      <w:b/>
      <w:sz w:val="32"/>
      <w:szCs w:val="22"/>
      <w:lang w:val="zh-CN" w:bidi="zh-CN"/>
    </w:rPr>
  </w:style>
  <w:style w:type="paragraph" w:customStyle="1" w:styleId="11">
    <w:name w:val="君邦正文"/>
    <w:basedOn w:val="1"/>
    <w:qFormat/>
    <w:uiPriority w:val="0"/>
    <w:pPr>
      <w:spacing w:after="60"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979</Words>
  <Characters>1099</Characters>
  <Lines>0</Lines>
  <Paragraphs>0</Paragraphs>
  <TotalTime>6</TotalTime>
  <ScaleCrop>false</ScaleCrop>
  <LinksUpToDate>false</LinksUpToDate>
  <CharactersWithSpaces>1103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2024-06-04T06:09:00Z</dcterms:created>
  <dc:creator>拥有一个幸运</dc:creator>
  <cp:lastModifiedBy>郑德航</cp:lastModifiedBy>
  <dcterms:modified xsi:type="dcterms:W3CDTF">2025-09-15T00:40:53Z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4783312C6DAB4619AE248734172CBA93_13</vt:lpwstr>
  </property>
  <property fmtid="{D5CDD505-2E9C-101B-9397-08002B2CF9AE}" pid="4" name="KSOTemplateDocerSaveRecord">
    <vt:lpwstr>eyJoZGlkIjoiMmIyMDc5MjliZDUyMzg0ODU3YWRmNTdiNTVmNTU4NGUiLCJ1c2VySWQiOiI2ODA5NDQyOTkifQ==</vt:lpwstr>
  </property>
</Properties>
</file>