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2FF" w:rsidRPr="007722BE" w:rsidRDefault="004D4B8E">
      <w:pPr>
        <w:autoSpaceDE/>
        <w:autoSpaceDN/>
        <w:spacing w:line="360" w:lineRule="auto"/>
        <w:jc w:val="center"/>
        <w:rPr>
          <w:rFonts w:asciiTheme="majorEastAsia" w:eastAsiaTheme="majorEastAsia" w:hAnsiTheme="majorEastAsia"/>
          <w:bCs/>
          <w:sz w:val="24"/>
          <w:szCs w:val="24"/>
        </w:rPr>
      </w:pPr>
      <w:r w:rsidRPr="007722BE">
        <w:rPr>
          <w:rFonts w:asciiTheme="majorEastAsia" w:eastAsiaTheme="majorEastAsia" w:hAnsiTheme="majorEastAsia" w:hint="eastAsia"/>
          <w:bCs/>
          <w:sz w:val="24"/>
          <w:szCs w:val="24"/>
        </w:rPr>
        <w:t>江南实业地块</w:t>
      </w:r>
    </w:p>
    <w:p w:rsidR="004D52FF" w:rsidRPr="007722BE" w:rsidRDefault="004D4B8E">
      <w:pPr>
        <w:autoSpaceDE/>
        <w:autoSpaceDN/>
        <w:spacing w:line="360" w:lineRule="auto"/>
        <w:jc w:val="center"/>
        <w:rPr>
          <w:rFonts w:asciiTheme="majorEastAsia" w:eastAsiaTheme="majorEastAsia" w:hAnsiTheme="majorEastAsia"/>
          <w:bCs/>
          <w:sz w:val="24"/>
          <w:szCs w:val="24"/>
        </w:rPr>
      </w:pPr>
      <w:r w:rsidRPr="007722BE">
        <w:rPr>
          <w:rFonts w:asciiTheme="majorEastAsia" w:eastAsiaTheme="majorEastAsia" w:hAnsiTheme="majorEastAsia"/>
          <w:bCs/>
          <w:sz w:val="24"/>
          <w:szCs w:val="24"/>
        </w:rPr>
        <w:t>土壤污染状况调查信息公示</w:t>
      </w:r>
    </w:p>
    <w:p w:rsidR="004D52FF" w:rsidRPr="007722BE" w:rsidRDefault="004D52FF">
      <w:pPr>
        <w:autoSpaceDE/>
        <w:autoSpaceDN/>
        <w:spacing w:line="360" w:lineRule="auto"/>
        <w:rPr>
          <w:rFonts w:asciiTheme="majorEastAsia" w:eastAsiaTheme="majorEastAsia" w:hAnsiTheme="majorEastAsia"/>
          <w:sz w:val="24"/>
          <w:szCs w:val="24"/>
        </w:rPr>
      </w:pPr>
    </w:p>
    <w:p w:rsidR="004D52FF" w:rsidRPr="007722BE" w:rsidRDefault="004D4B8E" w:rsidP="007722BE">
      <w:pPr>
        <w:autoSpaceDE/>
        <w:autoSpaceDN/>
        <w:spacing w:line="360" w:lineRule="auto"/>
        <w:ind w:firstLineChars="200" w:firstLine="480"/>
        <w:rPr>
          <w:rFonts w:asciiTheme="majorEastAsia" w:eastAsiaTheme="majorEastAsia" w:hAnsiTheme="majorEastAsia"/>
          <w:sz w:val="24"/>
          <w:szCs w:val="24"/>
        </w:rPr>
      </w:pPr>
      <w:r w:rsidRPr="007722BE">
        <w:rPr>
          <w:rFonts w:asciiTheme="majorEastAsia" w:eastAsiaTheme="majorEastAsia" w:hAnsiTheme="majorEastAsia" w:hint="eastAsia"/>
          <w:sz w:val="24"/>
          <w:szCs w:val="24"/>
        </w:rPr>
        <w:t>根据《中华人民共和国土壤污染防治法》第五十九条</w:t>
      </w:r>
      <w:r w:rsidRPr="007722BE">
        <w:rPr>
          <w:rFonts w:asciiTheme="majorEastAsia" w:eastAsiaTheme="majorEastAsia" w:hAnsiTheme="majorEastAsia" w:hint="eastAsia"/>
          <w:sz w:val="24"/>
          <w:szCs w:val="24"/>
        </w:rPr>
        <w:t>“</w:t>
      </w:r>
      <w:r w:rsidRPr="007722BE">
        <w:rPr>
          <w:rFonts w:asciiTheme="majorEastAsia" w:eastAsiaTheme="majorEastAsia" w:hAnsiTheme="majorEastAsia" w:hint="eastAsia"/>
          <w:sz w:val="24"/>
          <w:szCs w:val="24"/>
        </w:rPr>
        <w:t>用途变更为住宅、公共管理与公共服务用地的，变更前应当按照规定进行土壤污染状况调查</w:t>
      </w:r>
      <w:r w:rsidRPr="007722BE">
        <w:rPr>
          <w:rFonts w:asciiTheme="majorEastAsia" w:eastAsiaTheme="majorEastAsia" w:hAnsiTheme="majorEastAsia" w:hint="eastAsia"/>
          <w:sz w:val="24"/>
          <w:szCs w:val="24"/>
        </w:rPr>
        <w:t>”</w:t>
      </w:r>
      <w:r w:rsidRPr="007722BE">
        <w:rPr>
          <w:rFonts w:asciiTheme="majorEastAsia" w:eastAsiaTheme="majorEastAsia" w:hAnsiTheme="majorEastAsia" w:hint="eastAsia"/>
          <w:sz w:val="24"/>
          <w:szCs w:val="24"/>
        </w:rPr>
        <w:t>，</w:t>
      </w:r>
      <w:r w:rsidRPr="007722BE">
        <w:rPr>
          <w:rFonts w:asciiTheme="majorEastAsia" w:eastAsiaTheme="majorEastAsia" w:hAnsiTheme="majorEastAsia" w:hint="eastAsia"/>
          <w:sz w:val="24"/>
          <w:szCs w:val="24"/>
        </w:rPr>
        <w:t>江南实业地块</w:t>
      </w:r>
      <w:r w:rsidRPr="007722BE">
        <w:rPr>
          <w:rFonts w:asciiTheme="majorEastAsia" w:eastAsiaTheme="majorEastAsia" w:hAnsiTheme="majorEastAsia" w:hint="eastAsia"/>
          <w:sz w:val="24"/>
          <w:szCs w:val="24"/>
        </w:rPr>
        <w:t>土壤污染状况</w:t>
      </w:r>
      <w:r w:rsidRPr="007722BE">
        <w:rPr>
          <w:rFonts w:asciiTheme="majorEastAsia" w:eastAsiaTheme="majorEastAsia" w:hAnsiTheme="majorEastAsia"/>
          <w:sz w:val="24"/>
          <w:szCs w:val="24"/>
        </w:rPr>
        <w:t>初步</w:t>
      </w:r>
      <w:r w:rsidRPr="007722BE">
        <w:rPr>
          <w:rFonts w:asciiTheme="majorEastAsia" w:eastAsiaTheme="majorEastAsia" w:hAnsiTheme="majorEastAsia" w:hint="eastAsia"/>
          <w:sz w:val="24"/>
          <w:szCs w:val="24"/>
        </w:rPr>
        <w:t>调查报告由</w:t>
      </w:r>
      <w:r w:rsidRPr="007722BE">
        <w:rPr>
          <w:rFonts w:asciiTheme="majorEastAsia" w:eastAsiaTheme="majorEastAsia" w:hAnsiTheme="majorEastAsia" w:hint="eastAsia"/>
          <w:sz w:val="24"/>
          <w:szCs w:val="24"/>
        </w:rPr>
        <w:t>湖北浩瑞同创节能环保技术有限责任公司</w:t>
      </w:r>
      <w:r w:rsidRPr="007722BE">
        <w:rPr>
          <w:rFonts w:asciiTheme="majorEastAsia" w:eastAsiaTheme="majorEastAsia" w:hAnsiTheme="majorEastAsia" w:hint="eastAsia"/>
          <w:sz w:val="24"/>
          <w:szCs w:val="24"/>
        </w:rPr>
        <w:t>编制完成，现将调查有关信息公开如下：</w:t>
      </w:r>
    </w:p>
    <w:p w:rsidR="004D52FF" w:rsidRPr="007722BE" w:rsidRDefault="004D4B8E" w:rsidP="007722BE">
      <w:pPr>
        <w:autoSpaceDE/>
        <w:autoSpaceDN/>
        <w:spacing w:line="360" w:lineRule="auto"/>
        <w:ind w:firstLineChars="200" w:firstLine="480"/>
        <w:rPr>
          <w:rFonts w:asciiTheme="majorEastAsia" w:eastAsiaTheme="majorEastAsia" w:hAnsiTheme="majorEastAsia"/>
          <w:sz w:val="24"/>
          <w:szCs w:val="24"/>
        </w:rPr>
      </w:pPr>
      <w:r w:rsidRPr="007722BE">
        <w:rPr>
          <w:rFonts w:asciiTheme="majorEastAsia" w:eastAsiaTheme="majorEastAsia" w:hAnsiTheme="majorEastAsia" w:hint="eastAsia"/>
          <w:sz w:val="24"/>
          <w:szCs w:val="24"/>
        </w:rPr>
        <w:t>一、地块概况</w:t>
      </w:r>
    </w:p>
    <w:p w:rsidR="004D52FF" w:rsidRPr="007722BE" w:rsidRDefault="004D4B8E" w:rsidP="007722BE">
      <w:pPr>
        <w:autoSpaceDE/>
        <w:autoSpaceDN/>
        <w:spacing w:line="360" w:lineRule="auto"/>
        <w:ind w:firstLineChars="200" w:firstLine="480"/>
        <w:rPr>
          <w:rFonts w:asciiTheme="majorEastAsia" w:eastAsiaTheme="majorEastAsia" w:hAnsiTheme="majorEastAsia"/>
          <w:sz w:val="24"/>
          <w:szCs w:val="24"/>
          <w:lang w:val="en-US"/>
        </w:rPr>
      </w:pPr>
      <w:r w:rsidRPr="007722BE">
        <w:rPr>
          <w:rFonts w:asciiTheme="majorEastAsia" w:eastAsiaTheme="majorEastAsia" w:hAnsiTheme="majorEastAsia" w:hint="eastAsia"/>
          <w:sz w:val="24"/>
          <w:szCs w:val="24"/>
          <w:lang w:val="en-US"/>
        </w:rPr>
        <w:t>江南实业地块位于武汉市武昌区杨园街余家头，地块整体呈矩形，西至铁机路、北至临江大道、东至国盛街、南至武昌生态文化长廊，总面积约</w:t>
      </w:r>
      <w:r w:rsidRPr="007722BE">
        <w:rPr>
          <w:rFonts w:asciiTheme="majorEastAsia" w:eastAsiaTheme="majorEastAsia" w:hAnsiTheme="majorEastAsia" w:hint="eastAsia"/>
          <w:sz w:val="24"/>
          <w:szCs w:val="24"/>
          <w:lang w:val="en-US"/>
        </w:rPr>
        <w:t>36791.1</w:t>
      </w:r>
      <w:r w:rsidRPr="007722BE">
        <w:rPr>
          <w:rFonts w:asciiTheme="majorEastAsia" w:eastAsiaTheme="majorEastAsia" w:hAnsiTheme="majorEastAsia" w:hint="eastAsia"/>
          <w:sz w:val="24"/>
          <w:szCs w:val="24"/>
          <w:lang w:val="en-US"/>
        </w:rPr>
        <w:t>平方米。地块中心地理坐标为</w:t>
      </w:r>
      <w:r w:rsidRPr="007722BE">
        <w:rPr>
          <w:rFonts w:asciiTheme="majorEastAsia" w:eastAsiaTheme="majorEastAsia" w:hAnsiTheme="majorEastAsia" w:hint="eastAsia"/>
          <w:sz w:val="24"/>
          <w:szCs w:val="24"/>
          <w:lang w:val="en-US"/>
        </w:rPr>
        <w:t>E</w:t>
      </w:r>
      <w:r w:rsidRPr="007722BE">
        <w:rPr>
          <w:rFonts w:asciiTheme="majorEastAsia" w:eastAsiaTheme="majorEastAsia" w:hAnsiTheme="majorEastAsia" w:hint="eastAsia"/>
          <w:sz w:val="24"/>
          <w:szCs w:val="24"/>
          <w:lang w:val="en-US"/>
        </w:rPr>
        <w:t>：</w:t>
      </w:r>
      <w:r w:rsidRPr="007722BE">
        <w:rPr>
          <w:rFonts w:asciiTheme="majorEastAsia" w:eastAsiaTheme="majorEastAsia" w:hAnsiTheme="majorEastAsia" w:hint="eastAsia"/>
          <w:sz w:val="24"/>
          <w:szCs w:val="24"/>
          <w:lang w:val="en-US"/>
        </w:rPr>
        <w:t>114.340774477</w:t>
      </w:r>
      <w:r w:rsidRPr="007722BE">
        <w:rPr>
          <w:rFonts w:asciiTheme="majorEastAsia" w:eastAsiaTheme="majorEastAsia" w:hAnsiTheme="majorEastAsia" w:hint="eastAsia"/>
          <w:sz w:val="24"/>
          <w:szCs w:val="24"/>
          <w:lang w:val="en-US"/>
        </w:rPr>
        <w:t>；</w:t>
      </w:r>
      <w:r w:rsidRPr="007722BE">
        <w:rPr>
          <w:rFonts w:asciiTheme="majorEastAsia" w:eastAsiaTheme="majorEastAsia" w:hAnsiTheme="majorEastAsia" w:hint="eastAsia"/>
          <w:sz w:val="24"/>
          <w:szCs w:val="24"/>
          <w:lang w:val="en-US"/>
        </w:rPr>
        <w:t>N</w:t>
      </w:r>
      <w:r w:rsidRPr="007722BE">
        <w:rPr>
          <w:rFonts w:asciiTheme="majorEastAsia" w:eastAsiaTheme="majorEastAsia" w:hAnsiTheme="majorEastAsia" w:hint="eastAsia"/>
          <w:sz w:val="24"/>
          <w:szCs w:val="24"/>
          <w:lang w:val="en-US"/>
        </w:rPr>
        <w:t>：</w:t>
      </w:r>
      <w:r w:rsidRPr="007722BE">
        <w:rPr>
          <w:rFonts w:asciiTheme="majorEastAsia" w:eastAsiaTheme="majorEastAsia" w:hAnsiTheme="majorEastAsia" w:hint="eastAsia"/>
          <w:sz w:val="24"/>
          <w:szCs w:val="24"/>
          <w:lang w:val="en-US"/>
        </w:rPr>
        <w:t>30.614777689</w:t>
      </w:r>
      <w:r w:rsidRPr="007722BE">
        <w:rPr>
          <w:rFonts w:asciiTheme="majorEastAsia" w:eastAsiaTheme="majorEastAsia" w:hAnsiTheme="majorEastAsia" w:hint="eastAsia"/>
          <w:sz w:val="24"/>
          <w:szCs w:val="24"/>
          <w:lang w:val="en-US"/>
        </w:rPr>
        <w:t>。</w:t>
      </w:r>
    </w:p>
    <w:p w:rsidR="004D52FF" w:rsidRPr="007722BE" w:rsidRDefault="004D4B8E" w:rsidP="007722BE">
      <w:pPr>
        <w:autoSpaceDE/>
        <w:autoSpaceDN/>
        <w:spacing w:line="360" w:lineRule="auto"/>
        <w:ind w:firstLineChars="200" w:firstLine="480"/>
        <w:rPr>
          <w:rFonts w:asciiTheme="majorEastAsia" w:eastAsiaTheme="majorEastAsia" w:hAnsiTheme="majorEastAsia"/>
          <w:sz w:val="24"/>
          <w:szCs w:val="24"/>
          <w:lang w:val="en-US"/>
        </w:rPr>
      </w:pPr>
      <w:r w:rsidRPr="007722BE">
        <w:rPr>
          <w:rFonts w:asciiTheme="majorEastAsia" w:eastAsiaTheme="majorEastAsia" w:hAnsiTheme="majorEastAsia" w:hint="eastAsia"/>
          <w:sz w:val="24"/>
          <w:szCs w:val="24"/>
          <w:lang w:val="en-US"/>
        </w:rPr>
        <w:t>江南实业地块原为武汉国棉二厂北部宿舍、仓库及汽车队区域，场地内原有建（构）筑物主要为低楼层住宅、原棉仓库、停车场及办公用房。</w:t>
      </w:r>
      <w:r w:rsidRPr="007722BE">
        <w:rPr>
          <w:rFonts w:asciiTheme="majorEastAsia" w:eastAsiaTheme="majorEastAsia" w:hAnsiTheme="majorEastAsia" w:hint="eastAsia"/>
          <w:sz w:val="24"/>
          <w:szCs w:val="24"/>
          <w:lang w:val="en-US"/>
        </w:rPr>
        <w:t>2017</w:t>
      </w:r>
      <w:r w:rsidRPr="007722BE">
        <w:rPr>
          <w:rFonts w:asciiTheme="majorEastAsia" w:eastAsiaTheme="majorEastAsia" w:hAnsiTheme="majorEastAsia" w:hint="eastAsia"/>
          <w:sz w:val="24"/>
          <w:szCs w:val="24"/>
          <w:lang w:val="en-US"/>
        </w:rPr>
        <w:t>年，武汉市天乾天宇置业有限公司通过产权交易的方式取得了该地块开发使用权，并于</w:t>
      </w:r>
      <w:r w:rsidRPr="007722BE">
        <w:rPr>
          <w:rFonts w:asciiTheme="majorEastAsia" w:eastAsiaTheme="majorEastAsia" w:hAnsiTheme="majorEastAsia" w:hint="eastAsia"/>
          <w:sz w:val="24"/>
          <w:szCs w:val="24"/>
          <w:lang w:val="en-US"/>
        </w:rPr>
        <w:t>2017</w:t>
      </w:r>
      <w:r w:rsidRPr="007722BE">
        <w:rPr>
          <w:rFonts w:asciiTheme="majorEastAsia" w:eastAsiaTheme="majorEastAsia" w:hAnsiTheme="majorEastAsia" w:hint="eastAsia"/>
          <w:sz w:val="24"/>
          <w:szCs w:val="24"/>
          <w:lang w:val="en-US"/>
        </w:rPr>
        <w:t>年办理了该地块不动产权证。根据武汉市主城区</w:t>
      </w:r>
      <w:r w:rsidRPr="007722BE">
        <w:rPr>
          <w:rFonts w:asciiTheme="majorEastAsia" w:eastAsiaTheme="majorEastAsia" w:hAnsiTheme="majorEastAsia" w:hint="eastAsia"/>
          <w:sz w:val="24"/>
          <w:szCs w:val="24"/>
          <w:lang w:val="en-US"/>
        </w:rPr>
        <w:t>A090201</w:t>
      </w:r>
      <w:r w:rsidRPr="007722BE">
        <w:rPr>
          <w:rFonts w:asciiTheme="majorEastAsia" w:eastAsiaTheme="majorEastAsia" w:hAnsiTheme="majorEastAsia" w:hint="eastAsia"/>
          <w:sz w:val="24"/>
          <w:szCs w:val="24"/>
          <w:lang w:val="en-US"/>
        </w:rPr>
        <w:t>管理单元局</w:t>
      </w:r>
      <w:r w:rsidRPr="007722BE">
        <w:rPr>
          <w:rFonts w:asciiTheme="majorEastAsia" w:eastAsiaTheme="majorEastAsia" w:hAnsiTheme="majorEastAsia" w:hint="eastAsia"/>
          <w:sz w:val="24"/>
          <w:szCs w:val="24"/>
          <w:lang w:val="en-US"/>
        </w:rPr>
        <w:t>部用地（江南实业地块）控规导则方案，该地块规划控制居住用地（兼容商务用地）约</w:t>
      </w:r>
      <w:r w:rsidRPr="007722BE">
        <w:rPr>
          <w:rFonts w:asciiTheme="majorEastAsia" w:eastAsiaTheme="majorEastAsia" w:hAnsiTheme="majorEastAsia" w:hint="eastAsia"/>
          <w:sz w:val="24"/>
          <w:szCs w:val="24"/>
          <w:lang w:val="en-US"/>
        </w:rPr>
        <w:t>3.20</w:t>
      </w:r>
      <w:r w:rsidRPr="007722BE">
        <w:rPr>
          <w:rFonts w:asciiTheme="majorEastAsia" w:eastAsiaTheme="majorEastAsia" w:hAnsiTheme="majorEastAsia" w:hint="eastAsia"/>
          <w:sz w:val="24"/>
          <w:szCs w:val="24"/>
          <w:lang w:val="en-US"/>
        </w:rPr>
        <w:t>公顷，防护绿地约</w:t>
      </w:r>
      <w:r w:rsidRPr="007722BE">
        <w:rPr>
          <w:rFonts w:asciiTheme="majorEastAsia" w:eastAsiaTheme="majorEastAsia" w:hAnsiTheme="majorEastAsia" w:hint="eastAsia"/>
          <w:sz w:val="24"/>
          <w:szCs w:val="24"/>
          <w:lang w:val="en-US"/>
        </w:rPr>
        <w:t>0.47</w:t>
      </w:r>
      <w:r w:rsidRPr="007722BE">
        <w:rPr>
          <w:rFonts w:asciiTheme="majorEastAsia" w:eastAsiaTheme="majorEastAsia" w:hAnsiTheme="majorEastAsia" w:hint="eastAsia"/>
          <w:sz w:val="24"/>
          <w:szCs w:val="24"/>
          <w:lang w:val="en-US"/>
        </w:rPr>
        <w:t>公顷，西侧控制</w:t>
      </w:r>
      <w:r w:rsidRPr="007722BE">
        <w:rPr>
          <w:rFonts w:asciiTheme="majorEastAsia" w:eastAsiaTheme="majorEastAsia" w:hAnsiTheme="majorEastAsia" w:hint="eastAsia"/>
          <w:sz w:val="24"/>
          <w:szCs w:val="24"/>
          <w:lang w:val="en-US"/>
        </w:rPr>
        <w:t>0.21</w:t>
      </w:r>
      <w:r w:rsidRPr="007722BE">
        <w:rPr>
          <w:rFonts w:asciiTheme="majorEastAsia" w:eastAsiaTheme="majorEastAsia" w:hAnsiTheme="majorEastAsia" w:hint="eastAsia"/>
          <w:sz w:val="24"/>
          <w:szCs w:val="24"/>
          <w:lang w:val="en-US"/>
        </w:rPr>
        <w:t>公顷集中绿化、复合一处文化设施（建筑面积约</w:t>
      </w:r>
      <w:r w:rsidRPr="007722BE">
        <w:rPr>
          <w:rFonts w:asciiTheme="majorEastAsia" w:eastAsiaTheme="majorEastAsia" w:hAnsiTheme="majorEastAsia" w:hint="eastAsia"/>
          <w:sz w:val="24"/>
          <w:szCs w:val="24"/>
          <w:lang w:val="en-US"/>
        </w:rPr>
        <w:t>1000</w:t>
      </w:r>
      <w:r w:rsidRPr="007722BE">
        <w:rPr>
          <w:rFonts w:asciiTheme="majorEastAsia" w:eastAsiaTheme="majorEastAsia" w:hAnsiTheme="majorEastAsia" w:hint="eastAsia"/>
          <w:sz w:val="24"/>
          <w:szCs w:val="24"/>
          <w:lang w:val="en-US"/>
        </w:rPr>
        <w:t>平方米），中侧垂江方向控制一条</w:t>
      </w:r>
      <w:r w:rsidRPr="007722BE">
        <w:rPr>
          <w:rFonts w:asciiTheme="majorEastAsia" w:eastAsiaTheme="majorEastAsia" w:hAnsiTheme="majorEastAsia" w:hint="eastAsia"/>
          <w:sz w:val="24"/>
          <w:szCs w:val="24"/>
          <w:lang w:val="en-US"/>
        </w:rPr>
        <w:t>20</w:t>
      </w:r>
      <w:r w:rsidRPr="007722BE">
        <w:rPr>
          <w:rFonts w:asciiTheme="majorEastAsia" w:eastAsiaTheme="majorEastAsia" w:hAnsiTheme="majorEastAsia" w:hint="eastAsia"/>
          <w:sz w:val="24"/>
          <w:szCs w:val="24"/>
          <w:lang w:val="en-US"/>
        </w:rPr>
        <w:t>米宽步行通道。</w:t>
      </w:r>
    </w:p>
    <w:p w:rsidR="004D52FF" w:rsidRPr="007722BE" w:rsidRDefault="004D4B8E" w:rsidP="007722BE">
      <w:pPr>
        <w:autoSpaceDE/>
        <w:autoSpaceDN/>
        <w:spacing w:line="360" w:lineRule="auto"/>
        <w:ind w:firstLineChars="200" w:firstLine="480"/>
        <w:rPr>
          <w:rFonts w:asciiTheme="majorEastAsia" w:eastAsiaTheme="majorEastAsia" w:hAnsiTheme="majorEastAsia"/>
          <w:sz w:val="24"/>
          <w:szCs w:val="24"/>
        </w:rPr>
      </w:pPr>
      <w:r w:rsidRPr="007722BE">
        <w:rPr>
          <w:rFonts w:asciiTheme="majorEastAsia" w:eastAsiaTheme="majorEastAsia" w:hAnsiTheme="majorEastAsia" w:hint="eastAsia"/>
          <w:sz w:val="24"/>
          <w:szCs w:val="24"/>
          <w:lang w:val="en-US"/>
        </w:rPr>
        <w:t>2024</w:t>
      </w:r>
      <w:r w:rsidRPr="007722BE">
        <w:rPr>
          <w:rFonts w:asciiTheme="majorEastAsia" w:eastAsiaTheme="majorEastAsia" w:hAnsiTheme="majorEastAsia" w:hint="eastAsia"/>
          <w:sz w:val="24"/>
          <w:szCs w:val="24"/>
          <w:lang w:val="en-US"/>
        </w:rPr>
        <w:t>年</w:t>
      </w:r>
      <w:r w:rsidRPr="007722BE">
        <w:rPr>
          <w:rFonts w:asciiTheme="majorEastAsia" w:eastAsiaTheme="majorEastAsia" w:hAnsiTheme="majorEastAsia" w:hint="eastAsia"/>
          <w:sz w:val="24"/>
          <w:szCs w:val="24"/>
          <w:lang w:val="en-US"/>
        </w:rPr>
        <w:t>7</w:t>
      </w:r>
      <w:r w:rsidRPr="007722BE">
        <w:rPr>
          <w:rFonts w:asciiTheme="majorEastAsia" w:eastAsiaTheme="majorEastAsia" w:hAnsiTheme="majorEastAsia" w:hint="eastAsia"/>
          <w:sz w:val="24"/>
          <w:szCs w:val="24"/>
          <w:lang w:val="en-US"/>
        </w:rPr>
        <w:t>月</w:t>
      </w:r>
      <w:r w:rsidRPr="007722BE">
        <w:rPr>
          <w:rFonts w:asciiTheme="majorEastAsia" w:eastAsiaTheme="majorEastAsia" w:hAnsiTheme="majorEastAsia" w:hint="eastAsia"/>
          <w:sz w:val="24"/>
          <w:szCs w:val="24"/>
          <w:lang w:val="en-US"/>
        </w:rPr>
        <w:t>16</w:t>
      </w:r>
      <w:r w:rsidRPr="007722BE">
        <w:rPr>
          <w:rFonts w:asciiTheme="majorEastAsia" w:eastAsiaTheme="majorEastAsia" w:hAnsiTheme="majorEastAsia" w:hint="eastAsia"/>
          <w:sz w:val="24"/>
          <w:szCs w:val="24"/>
          <w:lang w:val="en-US"/>
        </w:rPr>
        <w:t>日，武汉市生态环境局武昌区分局会同武汉市</w:t>
      </w:r>
      <w:r w:rsidRPr="007722BE">
        <w:rPr>
          <w:rFonts w:asciiTheme="majorEastAsia" w:eastAsiaTheme="majorEastAsia" w:hAnsiTheme="majorEastAsia" w:hint="eastAsia"/>
          <w:sz w:val="24"/>
          <w:szCs w:val="24"/>
          <w:lang w:val="en-US"/>
        </w:rPr>
        <w:t>武昌区</w:t>
      </w:r>
      <w:r w:rsidRPr="007722BE">
        <w:rPr>
          <w:rFonts w:asciiTheme="majorEastAsia" w:eastAsiaTheme="majorEastAsia" w:hAnsiTheme="majorEastAsia" w:hint="eastAsia"/>
          <w:sz w:val="24"/>
          <w:szCs w:val="24"/>
          <w:lang w:val="en-US"/>
        </w:rPr>
        <w:t>自然资源和</w:t>
      </w:r>
      <w:r w:rsidRPr="007722BE">
        <w:rPr>
          <w:rFonts w:asciiTheme="majorEastAsia" w:eastAsiaTheme="majorEastAsia" w:hAnsiTheme="majorEastAsia" w:hint="eastAsia"/>
          <w:sz w:val="24"/>
          <w:szCs w:val="24"/>
          <w:lang w:val="en-US"/>
        </w:rPr>
        <w:t>城乡建设</w:t>
      </w:r>
      <w:r w:rsidRPr="007722BE">
        <w:rPr>
          <w:rFonts w:asciiTheme="majorEastAsia" w:eastAsiaTheme="majorEastAsia" w:hAnsiTheme="majorEastAsia" w:hint="eastAsia"/>
          <w:sz w:val="24"/>
          <w:szCs w:val="24"/>
          <w:lang w:val="en-US"/>
        </w:rPr>
        <w:t>局在武昌区组织召开了</w:t>
      </w:r>
      <w:r w:rsidRPr="007722BE">
        <w:rPr>
          <w:rFonts w:asciiTheme="majorEastAsia" w:eastAsiaTheme="majorEastAsia" w:hAnsiTheme="majorEastAsia" w:hint="eastAsia"/>
          <w:sz w:val="24"/>
          <w:szCs w:val="24"/>
        </w:rPr>
        <w:t>《调查</w:t>
      </w:r>
      <w:r w:rsidRPr="007722BE">
        <w:rPr>
          <w:rFonts w:asciiTheme="majorEastAsia" w:eastAsiaTheme="majorEastAsia" w:hAnsiTheme="majorEastAsia" w:hint="eastAsia"/>
          <w:sz w:val="24"/>
          <w:szCs w:val="24"/>
          <w:lang w:val="en-US"/>
        </w:rPr>
        <w:t>报告</w:t>
      </w:r>
      <w:r w:rsidRPr="007722BE">
        <w:rPr>
          <w:rFonts w:asciiTheme="majorEastAsia" w:eastAsiaTheme="majorEastAsia" w:hAnsiTheme="majorEastAsia" w:hint="eastAsia"/>
          <w:sz w:val="24"/>
          <w:szCs w:val="24"/>
        </w:rPr>
        <w:t>》</w:t>
      </w:r>
      <w:r w:rsidRPr="007722BE">
        <w:rPr>
          <w:rFonts w:asciiTheme="majorEastAsia" w:eastAsiaTheme="majorEastAsia" w:hAnsiTheme="majorEastAsia" w:hint="eastAsia"/>
          <w:sz w:val="24"/>
          <w:szCs w:val="24"/>
          <w:lang w:val="en-US"/>
        </w:rPr>
        <w:t>评审会，</w:t>
      </w:r>
      <w:r w:rsidRPr="007722BE">
        <w:rPr>
          <w:rFonts w:asciiTheme="majorEastAsia" w:eastAsiaTheme="majorEastAsia" w:hAnsiTheme="majorEastAsia" w:hint="eastAsia"/>
          <w:sz w:val="24"/>
          <w:szCs w:val="24"/>
        </w:rPr>
        <w:t>并</w:t>
      </w:r>
      <w:r w:rsidRPr="007722BE">
        <w:rPr>
          <w:rFonts w:asciiTheme="majorEastAsia" w:eastAsiaTheme="majorEastAsia" w:hAnsiTheme="majorEastAsia" w:hint="eastAsia"/>
          <w:sz w:val="24"/>
          <w:szCs w:val="24"/>
          <w:lang w:val="en-US"/>
        </w:rPr>
        <w:t>形成了</w:t>
      </w:r>
      <w:r w:rsidRPr="007722BE">
        <w:rPr>
          <w:rFonts w:asciiTheme="majorEastAsia" w:eastAsiaTheme="majorEastAsia" w:hAnsiTheme="majorEastAsia" w:hint="eastAsia"/>
          <w:sz w:val="24"/>
          <w:szCs w:val="24"/>
        </w:rPr>
        <w:t>专家评审意见。会后</w:t>
      </w:r>
      <w:r w:rsidRPr="007722BE">
        <w:rPr>
          <w:rFonts w:asciiTheme="majorEastAsia" w:eastAsiaTheme="majorEastAsia" w:hAnsiTheme="majorEastAsia" w:hint="eastAsia"/>
          <w:sz w:val="24"/>
          <w:szCs w:val="24"/>
          <w:lang w:val="en-US"/>
        </w:rPr>
        <w:t>湖北浩瑞同创节能环保技术有限责任公司</w:t>
      </w:r>
      <w:r w:rsidRPr="007722BE">
        <w:rPr>
          <w:rFonts w:asciiTheme="majorEastAsia" w:eastAsiaTheme="majorEastAsia" w:hAnsiTheme="majorEastAsia" w:hint="eastAsia"/>
          <w:sz w:val="24"/>
          <w:szCs w:val="24"/>
        </w:rPr>
        <w:t>根据专家评审意见进行了修改和完善。现对地块基本信息及调查情况进行公示。</w:t>
      </w:r>
    </w:p>
    <w:p w:rsidR="004D52FF" w:rsidRPr="007722BE" w:rsidRDefault="004D4B8E" w:rsidP="007722BE">
      <w:pPr>
        <w:autoSpaceDE/>
        <w:autoSpaceDN/>
        <w:spacing w:line="360" w:lineRule="auto"/>
        <w:ind w:firstLineChars="200" w:firstLine="480"/>
        <w:rPr>
          <w:rFonts w:asciiTheme="majorEastAsia" w:eastAsiaTheme="majorEastAsia" w:hAnsiTheme="majorEastAsia"/>
          <w:sz w:val="24"/>
          <w:szCs w:val="24"/>
        </w:rPr>
      </w:pPr>
      <w:r w:rsidRPr="007722BE">
        <w:rPr>
          <w:rFonts w:asciiTheme="majorEastAsia" w:eastAsiaTheme="majorEastAsia" w:hAnsiTheme="majorEastAsia" w:hint="eastAsia"/>
          <w:sz w:val="24"/>
          <w:szCs w:val="24"/>
        </w:rPr>
        <w:t>二、场地污染识别</w:t>
      </w:r>
    </w:p>
    <w:p w:rsidR="004D52FF" w:rsidRPr="007722BE" w:rsidRDefault="004D4B8E" w:rsidP="007722BE">
      <w:pPr>
        <w:autoSpaceDE/>
        <w:autoSpaceDN/>
        <w:spacing w:line="360" w:lineRule="auto"/>
        <w:ind w:firstLineChars="200" w:firstLine="480"/>
        <w:rPr>
          <w:rFonts w:asciiTheme="majorEastAsia" w:eastAsiaTheme="majorEastAsia" w:hAnsiTheme="majorEastAsia"/>
          <w:sz w:val="24"/>
          <w:szCs w:val="24"/>
          <w:lang w:val="en-US"/>
        </w:rPr>
      </w:pPr>
      <w:r w:rsidRPr="007722BE">
        <w:rPr>
          <w:rFonts w:asciiTheme="majorEastAsia" w:eastAsiaTheme="majorEastAsia" w:hAnsiTheme="majorEastAsia" w:hint="eastAsia"/>
          <w:sz w:val="24"/>
          <w:szCs w:val="24"/>
          <w:lang w:val="en-US"/>
        </w:rPr>
        <w:t>江南实业</w:t>
      </w:r>
      <w:r w:rsidRPr="007722BE">
        <w:rPr>
          <w:rFonts w:asciiTheme="majorEastAsia" w:eastAsiaTheme="majorEastAsia" w:hAnsiTheme="majorEastAsia" w:hint="eastAsia"/>
          <w:sz w:val="24"/>
          <w:szCs w:val="24"/>
          <w:lang w:val="en-US"/>
        </w:rPr>
        <w:t>地块原为武汉国棉二厂北部宿舍、仓库及汽车队区域，其中东部区域原为武汉国棉二厂老八排宿舍，中部区域原为国棉二厂原棉仓库，西部区域原为国棉二厂汽车队，场地内原有建（构）筑物主要为低楼层住宅、原棉仓库、停车场及办公用房。</w:t>
      </w:r>
      <w:r w:rsidRPr="007722BE">
        <w:rPr>
          <w:rFonts w:asciiTheme="majorEastAsia" w:eastAsiaTheme="majorEastAsia" w:hAnsiTheme="majorEastAsia" w:hint="eastAsia"/>
          <w:sz w:val="24"/>
          <w:szCs w:val="24"/>
          <w:lang w:val="en-US"/>
        </w:rPr>
        <w:t>1997</w:t>
      </w:r>
      <w:r w:rsidRPr="007722BE">
        <w:rPr>
          <w:rFonts w:asciiTheme="majorEastAsia" w:eastAsiaTheme="majorEastAsia" w:hAnsiTheme="majorEastAsia" w:hint="eastAsia"/>
          <w:sz w:val="24"/>
          <w:szCs w:val="24"/>
          <w:lang w:val="en-US"/>
        </w:rPr>
        <w:t>年，武汉国棉二厂改制成立武汉江南实业集团有限公司，并于</w:t>
      </w:r>
      <w:r w:rsidRPr="007722BE">
        <w:rPr>
          <w:rFonts w:asciiTheme="majorEastAsia" w:eastAsiaTheme="majorEastAsia" w:hAnsiTheme="majorEastAsia" w:hint="eastAsia"/>
          <w:sz w:val="24"/>
          <w:szCs w:val="24"/>
          <w:lang w:val="en-US"/>
        </w:rPr>
        <w:t>2007</w:t>
      </w:r>
      <w:r w:rsidRPr="007722BE">
        <w:rPr>
          <w:rFonts w:asciiTheme="majorEastAsia" w:eastAsiaTheme="majorEastAsia" w:hAnsiTheme="majorEastAsia" w:hint="eastAsia"/>
          <w:sz w:val="24"/>
          <w:szCs w:val="24"/>
          <w:lang w:val="en-US"/>
        </w:rPr>
        <w:t>年整体搬迁，其后原棉仓库及汽车队区域一直处于空置状态。</w:t>
      </w:r>
      <w:r w:rsidRPr="007722BE">
        <w:rPr>
          <w:rFonts w:asciiTheme="majorEastAsia" w:eastAsiaTheme="majorEastAsia" w:hAnsiTheme="majorEastAsia" w:hint="eastAsia"/>
          <w:sz w:val="24"/>
          <w:szCs w:val="24"/>
          <w:lang w:val="en-US"/>
        </w:rPr>
        <w:t>2017</w:t>
      </w:r>
      <w:r w:rsidRPr="007722BE">
        <w:rPr>
          <w:rFonts w:asciiTheme="majorEastAsia" w:eastAsiaTheme="majorEastAsia" w:hAnsiTheme="majorEastAsia" w:hint="eastAsia"/>
          <w:sz w:val="24"/>
          <w:szCs w:val="24"/>
          <w:lang w:val="en-US"/>
        </w:rPr>
        <w:t>年，武汉市天乾天宇置业有限公司通过产权交易的方式取得了该地块开发使用权，并于</w:t>
      </w:r>
      <w:r w:rsidRPr="007722BE">
        <w:rPr>
          <w:rFonts w:asciiTheme="majorEastAsia" w:eastAsiaTheme="majorEastAsia" w:hAnsiTheme="majorEastAsia" w:hint="eastAsia"/>
          <w:sz w:val="24"/>
          <w:szCs w:val="24"/>
          <w:lang w:val="en-US"/>
        </w:rPr>
        <w:t>2018</w:t>
      </w:r>
      <w:r w:rsidRPr="007722BE">
        <w:rPr>
          <w:rFonts w:asciiTheme="majorEastAsia" w:eastAsiaTheme="majorEastAsia" w:hAnsiTheme="majorEastAsia" w:hint="eastAsia"/>
          <w:sz w:val="24"/>
          <w:szCs w:val="24"/>
          <w:lang w:val="en-US"/>
        </w:rPr>
        <w:t>年对国棉二厂宿舍进行了拆除，原棉仓库被作为砂石等建材堆场临时使用，汽车队区域被作为</w:t>
      </w:r>
      <w:r w:rsidRPr="007722BE">
        <w:rPr>
          <w:rFonts w:asciiTheme="majorEastAsia" w:eastAsiaTheme="majorEastAsia" w:hAnsiTheme="majorEastAsia" w:hint="eastAsia"/>
          <w:sz w:val="24"/>
          <w:szCs w:val="24"/>
          <w:lang w:val="en-US"/>
        </w:rPr>
        <w:t>快递仓库、汽车修理及停车场临时使用，地块整体处于待开发状态。</w:t>
      </w:r>
    </w:p>
    <w:p w:rsidR="004D52FF" w:rsidRPr="007722BE" w:rsidRDefault="004D4B8E" w:rsidP="007722BE">
      <w:pPr>
        <w:autoSpaceDE/>
        <w:autoSpaceDN/>
        <w:spacing w:line="360" w:lineRule="auto"/>
        <w:ind w:firstLineChars="200" w:firstLine="480"/>
        <w:rPr>
          <w:rFonts w:asciiTheme="majorEastAsia" w:eastAsiaTheme="majorEastAsia" w:hAnsiTheme="majorEastAsia"/>
          <w:sz w:val="24"/>
          <w:szCs w:val="24"/>
        </w:rPr>
      </w:pPr>
      <w:r w:rsidRPr="007722BE">
        <w:rPr>
          <w:rFonts w:asciiTheme="majorEastAsia" w:eastAsiaTheme="majorEastAsia" w:hAnsiTheme="majorEastAsia" w:hint="eastAsia"/>
          <w:sz w:val="24"/>
          <w:szCs w:val="24"/>
          <w:lang w:val="en-US"/>
        </w:rPr>
        <w:t>地块使用历史主要为汽车维修、仓储、居民居住及停车场等，未出现过工业生产、规模化养殖等生产活动，</w:t>
      </w:r>
      <w:bookmarkStart w:id="0" w:name="_GoBack"/>
      <w:bookmarkEnd w:id="0"/>
      <w:r w:rsidRPr="007722BE">
        <w:rPr>
          <w:rFonts w:asciiTheme="majorEastAsia" w:eastAsiaTheme="majorEastAsia" w:hAnsiTheme="majorEastAsia" w:hint="eastAsia"/>
          <w:sz w:val="24"/>
          <w:szCs w:val="24"/>
        </w:rPr>
        <w:t>未发生</w:t>
      </w:r>
      <w:r w:rsidRPr="007722BE">
        <w:rPr>
          <w:rFonts w:asciiTheme="majorEastAsia" w:eastAsiaTheme="majorEastAsia" w:hAnsiTheme="majorEastAsia" w:hint="eastAsia"/>
          <w:sz w:val="24"/>
          <w:szCs w:val="24"/>
          <w:lang w:val="en-US"/>
        </w:rPr>
        <w:t>过</w:t>
      </w:r>
      <w:r w:rsidRPr="007722BE">
        <w:rPr>
          <w:rFonts w:asciiTheme="majorEastAsia" w:eastAsiaTheme="majorEastAsia" w:hAnsiTheme="majorEastAsia" w:hint="eastAsia"/>
          <w:sz w:val="24"/>
          <w:szCs w:val="24"/>
        </w:rPr>
        <w:t>化学品泄漏或其他环境污染事故</w:t>
      </w:r>
      <w:r w:rsidRPr="007722BE">
        <w:rPr>
          <w:rFonts w:asciiTheme="majorEastAsia" w:eastAsiaTheme="majorEastAsia" w:hAnsiTheme="majorEastAsia" w:hint="eastAsia"/>
          <w:sz w:val="24"/>
          <w:szCs w:val="24"/>
        </w:rPr>
        <w:t>，</w:t>
      </w:r>
      <w:r w:rsidRPr="007722BE">
        <w:rPr>
          <w:rFonts w:asciiTheme="majorEastAsia" w:eastAsiaTheme="majorEastAsia" w:hAnsiTheme="majorEastAsia" w:hint="eastAsia"/>
          <w:sz w:val="24"/>
          <w:szCs w:val="24"/>
        </w:rPr>
        <w:t>未曾闻到过由土壤散发的异常气味</w:t>
      </w:r>
      <w:r w:rsidRPr="007722BE">
        <w:rPr>
          <w:rFonts w:asciiTheme="majorEastAsia" w:eastAsiaTheme="majorEastAsia" w:hAnsiTheme="majorEastAsia" w:hint="eastAsia"/>
          <w:sz w:val="24"/>
          <w:szCs w:val="24"/>
        </w:rPr>
        <w:t>，</w:t>
      </w:r>
      <w:r w:rsidRPr="007722BE">
        <w:rPr>
          <w:rFonts w:asciiTheme="majorEastAsia" w:eastAsiaTheme="majorEastAsia" w:hAnsiTheme="majorEastAsia" w:hint="eastAsia"/>
          <w:sz w:val="24"/>
          <w:szCs w:val="24"/>
        </w:rPr>
        <w:t>该地块周边</w:t>
      </w:r>
      <w:r w:rsidRPr="007722BE">
        <w:rPr>
          <w:rFonts w:asciiTheme="majorEastAsia" w:eastAsiaTheme="majorEastAsia" w:hAnsiTheme="majorEastAsia" w:hint="eastAsia"/>
          <w:sz w:val="24"/>
          <w:szCs w:val="24"/>
          <w:lang w:val="en-US"/>
        </w:rPr>
        <w:t>地表水主要为长江武汉段，与本地块最近近距离约</w:t>
      </w:r>
      <w:r w:rsidRPr="007722BE">
        <w:rPr>
          <w:rFonts w:asciiTheme="majorEastAsia" w:eastAsiaTheme="majorEastAsia" w:hAnsiTheme="majorEastAsia" w:hint="eastAsia"/>
          <w:sz w:val="24"/>
          <w:szCs w:val="24"/>
          <w:lang w:val="en-US"/>
        </w:rPr>
        <w:t>250m</w:t>
      </w:r>
      <w:r w:rsidRPr="007722BE">
        <w:rPr>
          <w:rFonts w:asciiTheme="majorEastAsia" w:eastAsiaTheme="majorEastAsia" w:hAnsiTheme="majorEastAsia" w:hint="eastAsia"/>
          <w:sz w:val="24"/>
          <w:szCs w:val="24"/>
          <w:lang w:val="en-US"/>
        </w:rPr>
        <w:t>，</w:t>
      </w:r>
      <w:r w:rsidRPr="007722BE">
        <w:rPr>
          <w:rFonts w:asciiTheme="majorEastAsia" w:eastAsiaTheme="majorEastAsia" w:hAnsiTheme="majorEastAsia" w:hint="eastAsia"/>
          <w:sz w:val="24"/>
          <w:szCs w:val="24"/>
        </w:rPr>
        <w:t>附近</w:t>
      </w:r>
      <w:r w:rsidRPr="007722BE">
        <w:rPr>
          <w:rFonts w:asciiTheme="majorEastAsia" w:eastAsiaTheme="majorEastAsia" w:hAnsiTheme="majorEastAsia" w:hint="eastAsia"/>
          <w:sz w:val="24"/>
          <w:szCs w:val="24"/>
        </w:rPr>
        <w:t>1km</w:t>
      </w:r>
      <w:r w:rsidRPr="007722BE">
        <w:rPr>
          <w:rFonts w:asciiTheme="majorEastAsia" w:eastAsiaTheme="majorEastAsia" w:hAnsiTheme="majorEastAsia" w:hint="eastAsia"/>
          <w:sz w:val="24"/>
          <w:szCs w:val="24"/>
        </w:rPr>
        <w:t>范围内</w:t>
      </w:r>
      <w:r w:rsidRPr="007722BE">
        <w:rPr>
          <w:rFonts w:asciiTheme="majorEastAsia" w:eastAsiaTheme="majorEastAsia" w:hAnsiTheme="majorEastAsia" w:hint="eastAsia"/>
          <w:sz w:val="24"/>
          <w:szCs w:val="24"/>
          <w:lang w:val="en-US"/>
        </w:rPr>
        <w:t>环境敏感目标主要为居民区、医院及学校等</w:t>
      </w:r>
      <w:r w:rsidRPr="007722BE">
        <w:rPr>
          <w:rFonts w:asciiTheme="majorEastAsia" w:eastAsiaTheme="majorEastAsia" w:hAnsiTheme="majorEastAsia" w:hint="eastAsia"/>
          <w:sz w:val="24"/>
          <w:szCs w:val="24"/>
        </w:rPr>
        <w:t>。</w:t>
      </w:r>
      <w:r w:rsidRPr="007722BE">
        <w:rPr>
          <w:rFonts w:asciiTheme="majorEastAsia" w:eastAsiaTheme="majorEastAsia" w:hAnsiTheme="majorEastAsia" w:hint="eastAsia"/>
          <w:sz w:val="24"/>
          <w:szCs w:val="24"/>
          <w:lang w:val="en-US"/>
        </w:rPr>
        <w:t>初步调查</w:t>
      </w:r>
      <w:r w:rsidRPr="007722BE">
        <w:rPr>
          <w:rFonts w:asciiTheme="majorEastAsia" w:eastAsiaTheme="majorEastAsia" w:hAnsiTheme="majorEastAsia"/>
          <w:sz w:val="24"/>
          <w:szCs w:val="24"/>
          <w:lang w:val="en-US"/>
        </w:rPr>
        <w:t>采用专业判断法结合系统布点法进行监测点位的布设</w:t>
      </w:r>
      <w:r w:rsidRPr="007722BE">
        <w:rPr>
          <w:rFonts w:asciiTheme="majorEastAsia" w:eastAsiaTheme="majorEastAsia" w:hAnsiTheme="majorEastAsia" w:hint="eastAsia"/>
          <w:sz w:val="24"/>
          <w:szCs w:val="24"/>
          <w:lang w:val="en-US"/>
        </w:rPr>
        <w:t>，共布设</w:t>
      </w:r>
      <w:r w:rsidRPr="007722BE">
        <w:rPr>
          <w:rFonts w:asciiTheme="majorEastAsia" w:eastAsiaTheme="majorEastAsia" w:hAnsiTheme="majorEastAsia" w:hint="eastAsia"/>
          <w:sz w:val="24"/>
          <w:szCs w:val="24"/>
          <w:lang w:val="en-US"/>
        </w:rPr>
        <w:t>24</w:t>
      </w:r>
      <w:r w:rsidRPr="007722BE">
        <w:rPr>
          <w:rFonts w:asciiTheme="majorEastAsia" w:eastAsiaTheme="majorEastAsia" w:hAnsiTheme="majorEastAsia"/>
          <w:sz w:val="24"/>
          <w:szCs w:val="24"/>
          <w:lang w:val="en-US"/>
        </w:rPr>
        <w:t>个</w:t>
      </w:r>
      <w:r w:rsidRPr="007722BE">
        <w:rPr>
          <w:rFonts w:asciiTheme="majorEastAsia" w:eastAsiaTheme="majorEastAsia" w:hAnsiTheme="majorEastAsia" w:hint="eastAsia"/>
          <w:sz w:val="24"/>
          <w:szCs w:val="24"/>
        </w:rPr>
        <w:t>土壤监测点、</w:t>
      </w:r>
      <w:r w:rsidRPr="007722BE">
        <w:rPr>
          <w:rFonts w:asciiTheme="majorEastAsia" w:eastAsiaTheme="majorEastAsia" w:hAnsiTheme="majorEastAsia" w:hint="eastAsia"/>
          <w:sz w:val="24"/>
          <w:szCs w:val="24"/>
        </w:rPr>
        <w:t>3</w:t>
      </w:r>
      <w:r w:rsidRPr="007722BE">
        <w:rPr>
          <w:rFonts w:asciiTheme="majorEastAsia" w:eastAsiaTheme="majorEastAsia" w:hAnsiTheme="majorEastAsia" w:hint="eastAsia"/>
          <w:sz w:val="24"/>
          <w:szCs w:val="24"/>
        </w:rPr>
        <w:t>个地下水监测点。</w:t>
      </w:r>
    </w:p>
    <w:p w:rsidR="004D52FF" w:rsidRPr="007722BE" w:rsidRDefault="004D4B8E" w:rsidP="007722BE">
      <w:pPr>
        <w:autoSpaceDE/>
        <w:autoSpaceDN/>
        <w:spacing w:line="360" w:lineRule="auto"/>
        <w:ind w:firstLineChars="200" w:firstLine="480"/>
        <w:rPr>
          <w:rFonts w:asciiTheme="majorEastAsia" w:eastAsiaTheme="majorEastAsia" w:hAnsiTheme="majorEastAsia"/>
          <w:sz w:val="24"/>
          <w:szCs w:val="24"/>
        </w:rPr>
      </w:pPr>
      <w:r w:rsidRPr="007722BE">
        <w:rPr>
          <w:rFonts w:asciiTheme="majorEastAsia" w:eastAsiaTheme="majorEastAsia" w:hAnsiTheme="majorEastAsia" w:hint="eastAsia"/>
          <w:sz w:val="24"/>
          <w:szCs w:val="24"/>
        </w:rPr>
        <w:t>三、调查结论</w:t>
      </w:r>
    </w:p>
    <w:p w:rsidR="004D52FF" w:rsidRPr="007722BE" w:rsidRDefault="004D4B8E" w:rsidP="007722BE">
      <w:pPr>
        <w:autoSpaceDE/>
        <w:autoSpaceDN/>
        <w:spacing w:line="360" w:lineRule="auto"/>
        <w:ind w:firstLineChars="200" w:firstLine="480"/>
        <w:rPr>
          <w:rFonts w:asciiTheme="majorEastAsia" w:eastAsiaTheme="majorEastAsia" w:hAnsiTheme="majorEastAsia"/>
          <w:sz w:val="24"/>
          <w:szCs w:val="24"/>
          <w:lang w:val="en-US"/>
        </w:rPr>
      </w:pPr>
      <w:r w:rsidRPr="007722BE">
        <w:rPr>
          <w:rFonts w:asciiTheme="majorEastAsia" w:eastAsiaTheme="majorEastAsia" w:hAnsiTheme="majorEastAsia" w:hint="eastAsia"/>
          <w:sz w:val="24"/>
          <w:szCs w:val="24"/>
          <w:lang w:val="en-US"/>
        </w:rPr>
        <w:t>本次调查采集的</w:t>
      </w:r>
      <w:r w:rsidRPr="007722BE">
        <w:rPr>
          <w:rFonts w:asciiTheme="majorEastAsia" w:eastAsiaTheme="majorEastAsia" w:hAnsiTheme="majorEastAsia"/>
          <w:sz w:val="24"/>
          <w:szCs w:val="24"/>
          <w:lang w:val="en-US"/>
        </w:rPr>
        <w:t>土壤样品</w:t>
      </w:r>
      <w:r w:rsidRPr="007722BE">
        <w:rPr>
          <w:rFonts w:asciiTheme="majorEastAsia" w:eastAsiaTheme="majorEastAsia" w:hAnsiTheme="majorEastAsia" w:hint="eastAsia"/>
          <w:sz w:val="24"/>
          <w:szCs w:val="24"/>
          <w:lang w:val="en-US"/>
        </w:rPr>
        <w:t>检测值均低于《土壤环境质量建设用地土壤污染风险管控标准（试行）》（</w:t>
      </w:r>
      <w:r w:rsidRPr="007722BE">
        <w:rPr>
          <w:rFonts w:asciiTheme="majorEastAsia" w:eastAsiaTheme="majorEastAsia" w:hAnsiTheme="majorEastAsia" w:hint="eastAsia"/>
          <w:sz w:val="24"/>
          <w:szCs w:val="24"/>
          <w:lang w:val="en-US"/>
        </w:rPr>
        <w:t>GB36600-2018</w:t>
      </w:r>
      <w:r w:rsidRPr="007722BE">
        <w:rPr>
          <w:rFonts w:asciiTheme="majorEastAsia" w:eastAsiaTheme="majorEastAsia" w:hAnsiTheme="majorEastAsia" w:hint="eastAsia"/>
          <w:sz w:val="24"/>
          <w:szCs w:val="24"/>
          <w:lang w:val="en-US"/>
        </w:rPr>
        <w:t>）中第一类用地筛选值要求</w:t>
      </w:r>
      <w:r w:rsidRPr="007722BE">
        <w:rPr>
          <w:rFonts w:asciiTheme="majorEastAsia" w:eastAsiaTheme="majorEastAsia" w:hAnsiTheme="majorEastAsia" w:hint="eastAsia"/>
          <w:sz w:val="24"/>
          <w:szCs w:val="24"/>
        </w:rPr>
        <w:t>；</w:t>
      </w:r>
      <w:r w:rsidRPr="007722BE">
        <w:rPr>
          <w:rFonts w:asciiTheme="majorEastAsia" w:eastAsiaTheme="majorEastAsia" w:hAnsiTheme="majorEastAsia" w:hint="eastAsia"/>
          <w:sz w:val="24"/>
          <w:szCs w:val="24"/>
        </w:rPr>
        <w:t>地下水检测结果表明，各项指标均未超过《地下水质量标准》（</w:t>
      </w:r>
      <w:r w:rsidRPr="007722BE">
        <w:rPr>
          <w:rFonts w:asciiTheme="majorEastAsia" w:eastAsiaTheme="majorEastAsia" w:hAnsiTheme="majorEastAsia" w:hint="eastAsia"/>
          <w:sz w:val="24"/>
          <w:szCs w:val="24"/>
        </w:rPr>
        <w:t>GB/T14848-2017</w:t>
      </w:r>
      <w:r w:rsidRPr="007722BE">
        <w:rPr>
          <w:rFonts w:asciiTheme="majorEastAsia" w:eastAsiaTheme="majorEastAsia" w:hAnsiTheme="majorEastAsia" w:hint="eastAsia"/>
          <w:sz w:val="24"/>
          <w:szCs w:val="24"/>
        </w:rPr>
        <w:t>）</w:t>
      </w:r>
      <w:r w:rsidRPr="007722BE">
        <w:rPr>
          <w:rFonts w:asciiTheme="majorEastAsia" w:eastAsiaTheme="majorEastAsia" w:hAnsiTheme="majorEastAsia" w:hint="eastAsia"/>
          <w:sz w:val="24"/>
          <w:szCs w:val="24"/>
          <w:lang w:val="en-US"/>
        </w:rPr>
        <w:t>Ⅲ</w:t>
      </w:r>
      <w:r w:rsidRPr="007722BE">
        <w:rPr>
          <w:rFonts w:asciiTheme="majorEastAsia" w:eastAsiaTheme="majorEastAsia" w:hAnsiTheme="majorEastAsia" w:hint="eastAsia"/>
          <w:sz w:val="24"/>
          <w:szCs w:val="24"/>
        </w:rPr>
        <w:t>类水标准限值。</w:t>
      </w:r>
      <w:r w:rsidRPr="007722BE">
        <w:rPr>
          <w:rFonts w:asciiTheme="majorEastAsia" w:eastAsiaTheme="majorEastAsia" w:hAnsiTheme="majorEastAsia" w:hint="eastAsia"/>
          <w:sz w:val="24"/>
          <w:szCs w:val="24"/>
          <w:lang w:val="en-US"/>
        </w:rPr>
        <w:t>说明场地中土壤环境质量未受到生产活动影响，可以用于居住</w:t>
      </w:r>
      <w:r w:rsidRPr="007722BE">
        <w:rPr>
          <w:rFonts w:asciiTheme="majorEastAsia" w:eastAsiaTheme="majorEastAsia" w:hAnsiTheme="majorEastAsia" w:hint="eastAsia"/>
          <w:sz w:val="24"/>
          <w:szCs w:val="24"/>
          <w:lang w:val="en-US"/>
        </w:rPr>
        <w:lastRenderedPageBreak/>
        <w:t>用地开发</w:t>
      </w:r>
      <w:r w:rsidRPr="007722BE">
        <w:rPr>
          <w:rFonts w:asciiTheme="majorEastAsia" w:eastAsiaTheme="majorEastAsia" w:hAnsiTheme="majorEastAsia" w:hint="eastAsia"/>
          <w:sz w:val="24"/>
          <w:szCs w:val="24"/>
          <w:lang w:val="en-US"/>
        </w:rPr>
        <w:t>使用</w:t>
      </w:r>
      <w:r w:rsidRPr="007722BE">
        <w:rPr>
          <w:rFonts w:asciiTheme="majorEastAsia" w:eastAsiaTheme="majorEastAsia" w:hAnsiTheme="majorEastAsia" w:hint="eastAsia"/>
          <w:sz w:val="24"/>
          <w:szCs w:val="24"/>
          <w:lang w:val="en-US"/>
        </w:rPr>
        <w:t>。</w:t>
      </w:r>
    </w:p>
    <w:p w:rsidR="004D52FF" w:rsidRPr="007722BE" w:rsidRDefault="004D52FF" w:rsidP="007722BE">
      <w:pPr>
        <w:autoSpaceDE/>
        <w:autoSpaceDN/>
        <w:spacing w:line="360" w:lineRule="auto"/>
        <w:ind w:firstLineChars="200" w:firstLine="480"/>
        <w:rPr>
          <w:rFonts w:asciiTheme="majorEastAsia" w:eastAsiaTheme="majorEastAsia" w:hAnsiTheme="majorEastAsia"/>
          <w:sz w:val="24"/>
          <w:szCs w:val="24"/>
          <w:lang w:val="en-US"/>
        </w:rPr>
      </w:pPr>
    </w:p>
    <w:sectPr w:rsidR="004D52FF" w:rsidRPr="007722BE" w:rsidSect="004D52FF">
      <w:pgSz w:w="11910" w:h="16840"/>
      <w:pgMar w:top="1440" w:right="1800" w:bottom="1440" w:left="1800" w:header="720" w:footer="720" w:gutter="0"/>
      <w:cols w:space="0"/>
      <w:docGrid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B8E" w:rsidRDefault="004D4B8E">
      <w:r>
        <w:separator/>
      </w:r>
    </w:p>
  </w:endnote>
  <w:endnote w:type="continuationSeparator" w:id="1">
    <w:p w:rsidR="004D4B8E" w:rsidRDefault="004D4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B8E" w:rsidRDefault="004D4B8E">
      <w:r>
        <w:separator/>
      </w:r>
    </w:p>
  </w:footnote>
  <w:footnote w:type="continuationSeparator" w:id="1">
    <w:p w:rsidR="004D4B8E" w:rsidRDefault="004D4B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20"/>
  <w:drawingGridVerticalSpacing w:val="1"/>
  <w:displayVerticalDrawingGridEvery w:val="2"/>
  <w:noPunctuationKerning/>
  <w:characterSpacingControl w:val="doNotCompress"/>
  <w:hdrShapeDefaults>
    <o:shapedefaults v:ext="edit" spidmax="3074"/>
  </w:hdrShapeDefaults>
  <w:footnotePr>
    <w:footnote w:id="0"/>
    <w:footnote w:id="1"/>
  </w:footnotePr>
  <w:endnotePr>
    <w:endnote w:id="0"/>
    <w:endnote w:id="1"/>
  </w:endnotePr>
  <w:compat>
    <w:ulTrailSpace/>
    <w:doNotExpandShiftReturn/>
    <w:doNotWrapTextWithPunct/>
    <w:doNotUseEastAsianBreakRules/>
    <w:useFELayout/>
    <w:doNotUseIndentAsNumberingTabStop/>
  </w:compat>
  <w:docVars>
    <w:docVar w:name="commondata" w:val="eyJoZGlkIjoiMGEyZTRkYTU2ZDI2MGE0OWViOTVkNDUzMGEyMWQzNWMifQ=="/>
  </w:docVars>
  <w:rsids>
    <w:rsidRoot w:val="004D52FF"/>
    <w:rsid w:val="004D4B8E"/>
    <w:rsid w:val="004D52FF"/>
    <w:rsid w:val="007722BE"/>
    <w:rsid w:val="05AA0563"/>
    <w:rsid w:val="0E6A6ED5"/>
    <w:rsid w:val="1ACB4B33"/>
    <w:rsid w:val="1DAF1057"/>
    <w:rsid w:val="20ED4474"/>
    <w:rsid w:val="219C619B"/>
    <w:rsid w:val="23441130"/>
    <w:rsid w:val="37E34E12"/>
    <w:rsid w:val="384D6A3D"/>
    <w:rsid w:val="399E3FFD"/>
    <w:rsid w:val="462C0AD3"/>
    <w:rsid w:val="51225686"/>
    <w:rsid w:val="55796209"/>
    <w:rsid w:val="730012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3"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rsid w:val="004D52FF"/>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4D52FF"/>
    <w:pPr>
      <w:ind w:left="518" w:right="560"/>
      <w:jc w:val="center"/>
      <w:outlineLvl w:val="0"/>
    </w:pPr>
    <w:rPr>
      <w:b/>
      <w:bCs/>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4D52FF"/>
    <w:rPr>
      <w:rFonts w:hAnsi="Courier New"/>
      <w:sz w:val="28"/>
    </w:rPr>
  </w:style>
  <w:style w:type="paragraph" w:styleId="3">
    <w:name w:val="List 3"/>
    <w:basedOn w:val="a"/>
    <w:qFormat/>
    <w:rsid w:val="004D52FF"/>
    <w:pPr>
      <w:ind w:leftChars="400" w:left="100" w:hangingChars="200" w:hanging="200"/>
    </w:pPr>
  </w:style>
  <w:style w:type="paragraph" w:styleId="a4">
    <w:name w:val="Body Text"/>
    <w:basedOn w:val="a"/>
    <w:uiPriority w:val="1"/>
    <w:qFormat/>
    <w:rsid w:val="004D52FF"/>
    <w:pPr>
      <w:ind w:left="761"/>
    </w:pPr>
    <w:rPr>
      <w:sz w:val="32"/>
      <w:szCs w:val="32"/>
    </w:rPr>
  </w:style>
  <w:style w:type="paragraph" w:customStyle="1" w:styleId="Default">
    <w:name w:val="Default"/>
    <w:basedOn w:val="10"/>
    <w:next w:val="3"/>
    <w:uiPriority w:val="99"/>
    <w:qFormat/>
    <w:rsid w:val="004D52FF"/>
    <w:rPr>
      <w:rFonts w:hAnsi="Calibri"/>
      <w:color w:val="000000"/>
      <w:sz w:val="24"/>
      <w:szCs w:val="24"/>
      <w:lang w:val="en-US" w:bidi="ar-SA"/>
    </w:rPr>
  </w:style>
  <w:style w:type="paragraph" w:customStyle="1" w:styleId="10">
    <w:name w:val="纯文本1"/>
    <w:basedOn w:val="a"/>
    <w:qFormat/>
    <w:rsid w:val="004D52FF"/>
    <w:pPr>
      <w:adjustRightInd w:val="0"/>
      <w:textAlignment w:val="baseline"/>
    </w:pPr>
    <w:rPr>
      <w:rFonts w:hAnsi="Courier New"/>
      <w:szCs w:val="20"/>
    </w:rPr>
  </w:style>
  <w:style w:type="paragraph" w:customStyle="1" w:styleId="a5">
    <w:name w:val="段"/>
    <w:basedOn w:val="a"/>
    <w:next w:val="a"/>
    <w:qFormat/>
    <w:rsid w:val="004D52FF"/>
    <w:pPr>
      <w:widowControl/>
      <w:ind w:firstLineChars="200" w:firstLine="420"/>
    </w:pPr>
    <w:rPr>
      <w:rFonts w:hint="eastAsia"/>
      <w:sz w:val="21"/>
      <w:szCs w:val="21"/>
    </w:rPr>
  </w:style>
  <w:style w:type="table" w:customStyle="1" w:styleId="TableNormal">
    <w:name w:val="Table Normal"/>
    <w:uiPriority w:val="2"/>
    <w:semiHidden/>
    <w:unhideWhenUsed/>
    <w:qFormat/>
    <w:rsid w:val="004D52FF"/>
    <w:tblPr>
      <w:tblCellMar>
        <w:top w:w="0" w:type="dxa"/>
        <w:left w:w="0" w:type="dxa"/>
        <w:bottom w:w="0" w:type="dxa"/>
        <w:right w:w="0" w:type="dxa"/>
      </w:tblCellMar>
    </w:tblPr>
  </w:style>
  <w:style w:type="paragraph" w:styleId="a6">
    <w:name w:val="List Paragraph"/>
    <w:basedOn w:val="a"/>
    <w:uiPriority w:val="1"/>
    <w:qFormat/>
    <w:rsid w:val="004D52FF"/>
  </w:style>
  <w:style w:type="paragraph" w:customStyle="1" w:styleId="TableParagraph">
    <w:name w:val="Table Paragraph"/>
    <w:basedOn w:val="a"/>
    <w:uiPriority w:val="1"/>
    <w:qFormat/>
    <w:rsid w:val="004D52FF"/>
  </w:style>
  <w:style w:type="paragraph" w:styleId="a7">
    <w:name w:val="header"/>
    <w:basedOn w:val="a"/>
    <w:link w:val="Char"/>
    <w:rsid w:val="007722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7722BE"/>
    <w:rPr>
      <w:rFonts w:ascii="宋体" w:hAnsi="宋体" w:cs="宋体"/>
      <w:sz w:val="18"/>
      <w:szCs w:val="18"/>
      <w:lang w:val="zh-CN" w:bidi="zh-CN"/>
    </w:rPr>
  </w:style>
  <w:style w:type="paragraph" w:styleId="a8">
    <w:name w:val="footer"/>
    <w:basedOn w:val="a"/>
    <w:link w:val="Char0"/>
    <w:rsid w:val="007722BE"/>
    <w:pPr>
      <w:tabs>
        <w:tab w:val="center" w:pos="4153"/>
        <w:tab w:val="right" w:pos="8306"/>
      </w:tabs>
      <w:snapToGrid w:val="0"/>
    </w:pPr>
    <w:rPr>
      <w:sz w:val="18"/>
      <w:szCs w:val="18"/>
    </w:rPr>
  </w:style>
  <w:style w:type="character" w:customStyle="1" w:styleId="Char0">
    <w:name w:val="页脚 Char"/>
    <w:basedOn w:val="a1"/>
    <w:link w:val="a8"/>
    <w:rsid w:val="007722BE"/>
    <w:rPr>
      <w:rFonts w:ascii="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吴春梅</dc:creator>
  <cp:lastModifiedBy>spirit</cp:lastModifiedBy>
  <cp:revision>2</cp:revision>
  <dcterms:created xsi:type="dcterms:W3CDTF">2024-07-18T08:33:00Z</dcterms:created>
  <dcterms:modified xsi:type="dcterms:W3CDTF">2024-07-18T08:33:00Z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2020-12-31T00:00:00Z</vt:filetime>
  </property>
  <property fmtid="{D5CDD505-2E9C-101B-9397-08002B2CF9AE}" pid="3" name="Creator">
    <vt:lpwstr>Acrobat PDFMaker 20 Word 版</vt:lpwstr>
  </property>
  <property fmtid="{D5CDD505-2E9C-101B-9397-08002B2CF9AE}" pid="4" name="LastSaved">
    <vt:filetime>2022-12-08T00:00:00Z</vt:filetime>
  </property>
  <property fmtid="{D5CDD505-2E9C-101B-9397-08002B2CF9AE}" pid="5" name="KSOProductBuildVer">
    <vt:lpwstr>2052-12.1.0.17147</vt:lpwstr>
  </property>
  <property fmtid="{D5CDD505-2E9C-101B-9397-08002B2CF9AE}" pid="6" name="ICV">
    <vt:lpwstr>41BB08B3B571435B9F99DEF1BB9AC206</vt:lpwstr>
  </property>
</Properties>
</file>