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04" w:rsidRDefault="009578C7">
      <w:pPr>
        <w:jc w:val="center"/>
        <w:rPr>
          <w:b/>
          <w:bCs/>
          <w:sz w:val="36"/>
          <w:szCs w:val="36"/>
        </w:rPr>
      </w:pPr>
      <w:r>
        <w:rPr>
          <w:rFonts w:hint="eastAsia"/>
          <w:b/>
          <w:bCs/>
          <w:sz w:val="36"/>
          <w:szCs w:val="36"/>
        </w:rPr>
        <w:t>电车公司片地块（一期）土壤污染状况</w:t>
      </w:r>
      <w:r>
        <w:rPr>
          <w:rFonts w:hint="eastAsia"/>
          <w:b/>
          <w:bCs/>
          <w:sz w:val="36"/>
          <w:szCs w:val="36"/>
        </w:rPr>
        <w:t>调查信息</w:t>
      </w:r>
      <w:r>
        <w:rPr>
          <w:rFonts w:hint="eastAsia"/>
          <w:b/>
          <w:bCs/>
          <w:sz w:val="36"/>
          <w:szCs w:val="36"/>
        </w:rPr>
        <w:t>公示</w:t>
      </w:r>
    </w:p>
    <w:p w:rsidR="001F2204" w:rsidRDefault="001F2204">
      <w:pPr>
        <w:pStyle w:val="a3"/>
      </w:pPr>
    </w:p>
    <w:p w:rsidR="001F2204" w:rsidRDefault="009578C7">
      <w:pPr>
        <w:ind w:firstLineChars="200" w:firstLine="420"/>
      </w:pPr>
      <w:r>
        <w:rPr>
          <w:rFonts w:hint="eastAsia"/>
        </w:rPr>
        <w:t>根据《中华人民共和国土壤污染防治法》第五十九条“用途变更为住宅、公共管理与公共服务用地的，变更前应当按照规定进行土壤污染状况调查，</w:t>
      </w:r>
      <w:r>
        <w:rPr>
          <w:rFonts w:hint="eastAsia"/>
        </w:rPr>
        <w:t>电车公司片地块（一期）土壤污染状况初步调查报告</w:t>
      </w:r>
      <w:r>
        <w:rPr>
          <w:rFonts w:hint="eastAsia"/>
        </w:rPr>
        <w:t>由</w:t>
      </w:r>
      <w:r>
        <w:t>武汉棕地生态环保科技有限公司</w:t>
      </w:r>
      <w:r>
        <w:rPr>
          <w:rFonts w:hint="eastAsia"/>
        </w:rPr>
        <w:t>编</w:t>
      </w:r>
      <w:r>
        <w:rPr>
          <w:rFonts w:hint="eastAsia"/>
        </w:rPr>
        <w:t>制完成，现将调查有关信息公开如下：</w:t>
      </w:r>
    </w:p>
    <w:p w:rsidR="001F2204" w:rsidRDefault="009578C7">
      <w:pPr>
        <w:rPr>
          <w:b/>
          <w:bCs/>
        </w:rPr>
      </w:pPr>
      <w:r>
        <w:rPr>
          <w:rFonts w:hint="eastAsia"/>
          <w:b/>
          <w:bCs/>
        </w:rPr>
        <w:t>一、地块概况</w:t>
      </w:r>
    </w:p>
    <w:p w:rsidR="001F2204" w:rsidRDefault="009578C7">
      <w:pPr>
        <w:ind w:firstLineChars="200" w:firstLine="420"/>
      </w:pPr>
      <w:r>
        <w:rPr>
          <w:rFonts w:hint="eastAsia"/>
        </w:rPr>
        <w:t>电车公司片地块（一期）</w:t>
      </w:r>
      <w:r>
        <w:rPr>
          <w:rFonts w:hint="eastAsia"/>
        </w:rPr>
        <w:t>位于</w:t>
      </w:r>
      <w:r>
        <w:rPr>
          <w:rFonts w:hint="eastAsia"/>
        </w:rPr>
        <w:t>湖北省武汉市武昌区水果湖街道中北路</w:t>
      </w:r>
      <w:r>
        <w:rPr>
          <w:rFonts w:hint="eastAsia"/>
        </w:rPr>
        <w:t>217</w:t>
      </w:r>
      <w:r>
        <w:rPr>
          <w:rFonts w:hint="eastAsia"/>
        </w:rPr>
        <w:t>号</w:t>
      </w:r>
      <w:r>
        <w:rPr>
          <w:rFonts w:hint="eastAsia"/>
        </w:rPr>
        <w:t>，中心坐标：</w:t>
      </w:r>
      <w:r>
        <w:rPr>
          <w:rFonts w:hint="eastAsia"/>
          <w:kern w:val="0"/>
          <w:szCs w:val="21"/>
        </w:rPr>
        <w:t>E</w:t>
      </w:r>
      <w:r>
        <w:rPr>
          <w:rFonts w:hint="eastAsia"/>
          <w:kern w:val="0"/>
          <w:szCs w:val="21"/>
        </w:rPr>
        <w:t>114.345758313</w:t>
      </w:r>
      <w:r>
        <w:rPr>
          <w:kern w:val="0"/>
          <w:szCs w:val="21"/>
        </w:rPr>
        <w:t>°</w:t>
      </w:r>
      <w:r>
        <w:rPr>
          <w:rFonts w:hint="eastAsia"/>
          <w:kern w:val="0"/>
          <w:szCs w:val="21"/>
        </w:rPr>
        <w:t>，</w:t>
      </w:r>
      <w:r>
        <w:rPr>
          <w:rFonts w:hint="eastAsia"/>
          <w:kern w:val="0"/>
          <w:szCs w:val="21"/>
        </w:rPr>
        <w:t>N</w:t>
      </w:r>
      <w:r>
        <w:rPr>
          <w:rFonts w:hint="eastAsia"/>
        </w:rPr>
        <w:t>30.570464431</w:t>
      </w:r>
      <w:r>
        <w:rPr>
          <w:rFonts w:hint="eastAsia"/>
          <w:kern w:val="0"/>
          <w:szCs w:val="21"/>
        </w:rPr>
        <w:t>°</w:t>
      </w:r>
      <w:r>
        <w:rPr>
          <w:rFonts w:hint="eastAsia"/>
        </w:rPr>
        <w:t>，</w:t>
      </w:r>
      <w:r>
        <w:rPr>
          <w:rFonts w:hint="eastAsia"/>
        </w:rPr>
        <w:t>调查占地面积</w:t>
      </w:r>
      <w:r>
        <w:rPr>
          <w:rFonts w:hint="eastAsia"/>
          <w:szCs w:val="24"/>
        </w:rPr>
        <w:t>48359.75</w:t>
      </w:r>
      <w:r>
        <w:rPr>
          <w:rFonts w:hint="eastAsia"/>
          <w:szCs w:val="24"/>
        </w:rPr>
        <w:t>m</w:t>
      </w:r>
      <w:r>
        <w:rPr>
          <w:rFonts w:hint="eastAsia"/>
          <w:szCs w:val="24"/>
          <w:vertAlign w:val="superscript"/>
        </w:rPr>
        <w:t>2</w:t>
      </w:r>
      <w:r>
        <w:rPr>
          <w:rFonts w:hint="eastAsia"/>
        </w:rPr>
        <w:t>。</w:t>
      </w:r>
    </w:p>
    <w:p w:rsidR="001F2204" w:rsidRDefault="009578C7">
      <w:pPr>
        <w:ind w:firstLineChars="200" w:firstLine="420"/>
      </w:pPr>
      <w:r>
        <w:rPr>
          <w:rFonts w:hint="eastAsia"/>
        </w:rPr>
        <w:t>调查地块规划为</w:t>
      </w:r>
      <w:r>
        <w:rPr>
          <w:rFonts w:hint="eastAsia"/>
        </w:rPr>
        <w:t>居住</w:t>
      </w:r>
      <w:r>
        <w:rPr>
          <w:rFonts w:hint="eastAsia"/>
        </w:rPr>
        <w:t>用地</w:t>
      </w:r>
      <w:r>
        <w:rPr>
          <w:rFonts w:hint="eastAsia"/>
        </w:rPr>
        <w:t>和中学用地</w:t>
      </w:r>
      <w:r>
        <w:rPr>
          <w:rFonts w:hint="eastAsia"/>
        </w:rPr>
        <w:t>，执行《土壤环境质量建设用地土壤污染风险管控标准》</w:t>
      </w:r>
      <w:r>
        <w:rPr>
          <w:rFonts w:hint="eastAsia"/>
        </w:rPr>
        <w:t>(GB36600</w:t>
      </w:r>
      <w:r>
        <w:rPr>
          <w:rFonts w:hint="eastAsia"/>
        </w:rPr>
        <w:t>—</w:t>
      </w:r>
      <w:r>
        <w:rPr>
          <w:rFonts w:hint="eastAsia"/>
        </w:rPr>
        <w:t>2018)</w:t>
      </w:r>
      <w:r>
        <w:rPr>
          <w:rFonts w:hint="eastAsia"/>
        </w:rPr>
        <w:t>的第一类用地标准。</w:t>
      </w:r>
    </w:p>
    <w:p w:rsidR="001F2204" w:rsidRDefault="009578C7">
      <w:pPr>
        <w:ind w:firstLineChars="200" w:firstLine="420"/>
      </w:pPr>
      <w:r>
        <w:rPr>
          <w:rFonts w:hint="eastAsia"/>
        </w:rPr>
        <w:t>2024</w:t>
      </w:r>
      <w:r>
        <w:rPr>
          <w:rFonts w:hint="eastAsia"/>
        </w:rPr>
        <w:t>年</w:t>
      </w:r>
      <w:r>
        <w:rPr>
          <w:rFonts w:hint="eastAsia"/>
        </w:rPr>
        <w:t>5</w:t>
      </w:r>
      <w:r>
        <w:rPr>
          <w:rFonts w:hint="eastAsia"/>
        </w:rPr>
        <w:t>月</w:t>
      </w:r>
      <w:r>
        <w:rPr>
          <w:rFonts w:hint="eastAsia"/>
        </w:rPr>
        <w:t>31</w:t>
      </w:r>
      <w:r>
        <w:rPr>
          <w:rFonts w:hint="eastAsia"/>
        </w:rPr>
        <w:t>日武汉市生态环境局武昌区分局会同武汉市自然资源和规划局武昌分局组织对地块土壤污染状况初步调查报告进行评审，并出具专家评审意见。会后</w:t>
      </w:r>
      <w:r>
        <w:t>武汉棕地生态环保科技有限公司</w:t>
      </w:r>
      <w:r>
        <w:rPr>
          <w:rFonts w:hint="eastAsia"/>
        </w:rPr>
        <w:t>根据专家评审意见进行了修改和完善。现对地块基本信息及调查情况进行公示。</w:t>
      </w:r>
    </w:p>
    <w:p w:rsidR="001F2204" w:rsidRDefault="009578C7">
      <w:pPr>
        <w:rPr>
          <w:b/>
          <w:bCs/>
        </w:rPr>
      </w:pPr>
      <w:r>
        <w:rPr>
          <w:rFonts w:hint="eastAsia"/>
          <w:b/>
          <w:bCs/>
        </w:rPr>
        <w:t>二、场地污染识别</w:t>
      </w:r>
    </w:p>
    <w:p w:rsidR="001F2204" w:rsidRDefault="009578C7">
      <w:pPr>
        <w:pStyle w:val="a4"/>
        <w:spacing w:after="0" w:line="240" w:lineRule="auto"/>
        <w:ind w:firstLine="420"/>
        <w:rPr>
          <w:sz w:val="21"/>
        </w:rPr>
      </w:pPr>
      <w:r>
        <w:rPr>
          <w:sz w:val="21"/>
        </w:rPr>
        <w:t>调查地块为</w:t>
      </w:r>
      <w:r>
        <w:rPr>
          <w:rFonts w:hint="eastAsia"/>
          <w:sz w:val="21"/>
        </w:rPr>
        <w:t>1984</w:t>
      </w:r>
      <w:r>
        <w:rPr>
          <w:rFonts w:hint="eastAsia"/>
          <w:sz w:val="21"/>
        </w:rPr>
        <w:t>年以前为农田；</w:t>
      </w:r>
      <w:r>
        <w:rPr>
          <w:rFonts w:hint="eastAsia"/>
          <w:sz w:val="21"/>
        </w:rPr>
        <w:t>1984</w:t>
      </w:r>
      <w:r>
        <w:rPr>
          <w:rFonts w:hint="eastAsia"/>
          <w:sz w:val="21"/>
        </w:rPr>
        <w:t>年建厂起，至今一直为武汉市公共交通集团有限责任公司第七营运公司，地块内主要作为公共交通停车、补能、车轮更换等营运场所；地块南部居民区于</w:t>
      </w:r>
      <w:r>
        <w:rPr>
          <w:rFonts w:hint="eastAsia"/>
          <w:sz w:val="21"/>
        </w:rPr>
        <w:t>2023</w:t>
      </w:r>
      <w:r>
        <w:rPr>
          <w:rFonts w:hint="eastAsia"/>
          <w:sz w:val="21"/>
        </w:rPr>
        <w:t>年拆除，至今作为外部车辆停车场使用。地块西部存在武汉中石公交能源有限责任公司所属中北路公交加油站，该站为公交内部加油站，该站于</w:t>
      </w:r>
      <w:r>
        <w:rPr>
          <w:rFonts w:hint="eastAsia"/>
          <w:sz w:val="21"/>
        </w:rPr>
        <w:t>2021</w:t>
      </w:r>
      <w:r>
        <w:rPr>
          <w:rFonts w:hint="eastAsia"/>
          <w:sz w:val="21"/>
        </w:rPr>
        <w:t>年停止营运。加油站最开始为公共汽车加柴油，后改为加汽油，</w:t>
      </w:r>
      <w:r>
        <w:rPr>
          <w:rFonts w:hint="eastAsia"/>
          <w:sz w:val="21"/>
        </w:rPr>
        <w:t>2024</w:t>
      </w:r>
      <w:r>
        <w:rPr>
          <w:rFonts w:hint="eastAsia"/>
          <w:sz w:val="21"/>
        </w:rPr>
        <w:t>年对加气站地面下罐体及地面上</w:t>
      </w:r>
      <w:bookmarkStart w:id="0" w:name="_GoBack"/>
      <w:bookmarkEnd w:id="0"/>
      <w:r>
        <w:rPr>
          <w:rFonts w:hint="eastAsia"/>
          <w:sz w:val="21"/>
        </w:rPr>
        <w:t>管道已拆除。地块内不存在工业生产等活动。该地块未发生化学品泄漏或其他环境污染事故，未闻到过由土壤散发的异常气味，该</w:t>
      </w:r>
      <w:r>
        <w:rPr>
          <w:rFonts w:hint="eastAsia"/>
          <w:sz w:val="21"/>
        </w:rPr>
        <w:t>地块周边无地表水，附近</w:t>
      </w:r>
      <w:r>
        <w:rPr>
          <w:rFonts w:hint="eastAsia"/>
          <w:sz w:val="21"/>
        </w:rPr>
        <w:t>1km</w:t>
      </w:r>
      <w:r>
        <w:rPr>
          <w:rFonts w:hint="eastAsia"/>
          <w:sz w:val="21"/>
        </w:rPr>
        <w:t>范围内有分散的居民住户。</w:t>
      </w:r>
    </w:p>
    <w:p w:rsidR="001F2204" w:rsidRDefault="009578C7">
      <w:pPr>
        <w:ind w:firstLineChars="200" w:firstLine="420"/>
        <w:rPr>
          <w:szCs w:val="21"/>
        </w:rPr>
      </w:pPr>
      <w:r>
        <w:rPr>
          <w:rFonts w:hint="eastAsia"/>
        </w:rPr>
        <w:t>结合场地历史使用情况，调查区域内</w:t>
      </w:r>
      <w:r>
        <w:rPr>
          <w:rFonts w:hint="eastAsia"/>
        </w:rPr>
        <w:t>各个区域功能布局明确，未有较大调整</w:t>
      </w:r>
      <w:r>
        <w:rPr>
          <w:rFonts w:hint="eastAsia"/>
          <w:szCs w:val="24"/>
        </w:rPr>
        <w:t>，为潜在污染分布明确区域，</w:t>
      </w:r>
      <w:r>
        <w:rPr>
          <w:rFonts w:hint="eastAsia"/>
        </w:rPr>
        <w:t>综合考虑对场地采用</w:t>
      </w:r>
      <w:r>
        <w:rPr>
          <w:rFonts w:hint="eastAsia"/>
        </w:rPr>
        <w:t>分区和</w:t>
      </w:r>
      <w:r>
        <w:rPr>
          <w:rFonts w:hint="eastAsia"/>
        </w:rPr>
        <w:t>专业判断法在</w:t>
      </w:r>
      <w:r>
        <w:rPr>
          <w:rFonts w:hint="eastAsia"/>
          <w:szCs w:val="24"/>
        </w:rPr>
        <w:t>场地</w:t>
      </w:r>
      <w:r>
        <w:rPr>
          <w:rFonts w:hint="eastAsia"/>
          <w:lang w:val="en-GB"/>
        </w:rPr>
        <w:t>共布设采样点</w:t>
      </w:r>
      <w:r>
        <w:rPr>
          <w:rFonts w:hint="eastAsia"/>
        </w:rPr>
        <w:t>26</w:t>
      </w:r>
      <w:r>
        <w:rPr>
          <w:rFonts w:hint="eastAsia"/>
          <w:lang w:val="en-GB"/>
        </w:rPr>
        <w:t>个，</w:t>
      </w:r>
      <w:r>
        <w:rPr>
          <w:rFonts w:hint="eastAsia"/>
        </w:rPr>
        <w:t>25</w:t>
      </w:r>
      <w:r>
        <w:rPr>
          <w:rFonts w:hint="eastAsia"/>
        </w:rPr>
        <w:t>个场内，</w:t>
      </w:r>
      <w:r>
        <w:rPr>
          <w:rFonts w:hint="eastAsia"/>
        </w:rPr>
        <w:t>1</w:t>
      </w:r>
      <w:r>
        <w:rPr>
          <w:rFonts w:hint="eastAsia"/>
        </w:rPr>
        <w:t>个场外对照点；</w:t>
      </w:r>
      <w:r>
        <w:rPr>
          <w:rFonts w:hint="eastAsia"/>
        </w:rPr>
        <w:t>因地块所属区域为主干道和沙湖公园附近，存在较多地下光缆、污水管道等，无法布设场外地下水监测点，仅在场内</w:t>
      </w:r>
      <w:r>
        <w:rPr>
          <w:rFonts w:hint="eastAsia"/>
          <w:szCs w:val="21"/>
        </w:rPr>
        <w:t>4</w:t>
      </w:r>
      <w:r>
        <w:rPr>
          <w:rFonts w:hint="eastAsia"/>
          <w:szCs w:val="21"/>
        </w:rPr>
        <w:t>个地下水监测点</w:t>
      </w:r>
      <w:r>
        <w:rPr>
          <w:rFonts w:hint="eastAsia"/>
          <w:szCs w:val="21"/>
        </w:rPr>
        <w:t>，。</w:t>
      </w:r>
    </w:p>
    <w:p w:rsidR="001F2204" w:rsidRDefault="009578C7">
      <w:pPr>
        <w:rPr>
          <w:b/>
          <w:bCs/>
        </w:rPr>
      </w:pPr>
      <w:r>
        <w:rPr>
          <w:rFonts w:hint="eastAsia"/>
          <w:b/>
          <w:bCs/>
        </w:rPr>
        <w:t>三、调查结论</w:t>
      </w:r>
    </w:p>
    <w:p w:rsidR="001F2204" w:rsidRDefault="009578C7">
      <w:pPr>
        <w:ind w:firstLine="480"/>
        <w:rPr>
          <w:szCs w:val="21"/>
        </w:rPr>
      </w:pPr>
      <w:r>
        <w:rPr>
          <w:rFonts w:hint="eastAsia"/>
          <w:szCs w:val="21"/>
        </w:rPr>
        <w:t>本项目土壤样品中重金属和无机物、挥发性有机物以及半挥发性有机物检测值均低于《土壤环境质量建设用地土壤污染风险管控标准（试行）》（</w:t>
      </w:r>
      <w:r>
        <w:rPr>
          <w:rFonts w:hint="eastAsia"/>
          <w:szCs w:val="21"/>
        </w:rPr>
        <w:t>GB3660</w:t>
      </w:r>
      <w:r>
        <w:rPr>
          <w:rFonts w:hint="eastAsia"/>
          <w:szCs w:val="21"/>
        </w:rPr>
        <w:t>0-2018</w:t>
      </w:r>
      <w:r>
        <w:rPr>
          <w:rFonts w:hint="eastAsia"/>
          <w:szCs w:val="21"/>
        </w:rPr>
        <w:t>）中第一类用地筛选值，说明地块土壤污染风险一般情况下可以忽略，无需开展后续详细调查和风险评估。</w:t>
      </w:r>
      <w:r>
        <w:rPr>
          <w:rFonts w:eastAsiaTheme="minorEastAsia" w:hint="eastAsia"/>
        </w:rPr>
        <w:t>该地块地下水环境质量满足《地下水质量标准》（</w:t>
      </w:r>
      <w:r>
        <w:rPr>
          <w:rFonts w:eastAsiaTheme="minorEastAsia" w:hint="eastAsia"/>
        </w:rPr>
        <w:t>GB/T14848-2017</w:t>
      </w:r>
      <w:r>
        <w:rPr>
          <w:rFonts w:eastAsiaTheme="minorEastAsia" w:hint="eastAsia"/>
        </w:rPr>
        <w:t>）</w:t>
      </w:r>
      <w:r>
        <w:rPr>
          <w:rFonts w:eastAsiaTheme="minorEastAsia" w:hint="eastAsia"/>
        </w:rPr>
        <w:t>IV</w:t>
      </w:r>
      <w:r>
        <w:rPr>
          <w:rFonts w:eastAsiaTheme="minorEastAsia" w:hint="eastAsia"/>
        </w:rPr>
        <w:t>类标准</w:t>
      </w:r>
      <w:r>
        <w:rPr>
          <w:rFonts w:eastAsiaTheme="minorEastAsia" w:hint="eastAsia"/>
        </w:rPr>
        <w:t>，</w:t>
      </w:r>
      <w:r>
        <w:rPr>
          <w:rFonts w:hint="eastAsia"/>
          <w:szCs w:val="21"/>
        </w:rPr>
        <w:t>场地地下水不作为饮用水源，不存在健康隐患</w:t>
      </w:r>
      <w:r>
        <w:rPr>
          <w:rFonts w:hint="eastAsia"/>
        </w:rPr>
        <w:t>。</w:t>
      </w:r>
    </w:p>
    <w:p w:rsidR="001F2204" w:rsidRDefault="001F2204"/>
    <w:sectPr w:rsidR="001F2204" w:rsidSect="001F22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8C7" w:rsidRDefault="009578C7" w:rsidP="00B33F57">
      <w:r>
        <w:separator/>
      </w:r>
    </w:p>
  </w:endnote>
  <w:endnote w:type="continuationSeparator" w:id="1">
    <w:p w:rsidR="009578C7" w:rsidRDefault="009578C7" w:rsidP="00B33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8C7" w:rsidRDefault="009578C7" w:rsidP="00B33F57">
      <w:r>
        <w:separator/>
      </w:r>
    </w:p>
  </w:footnote>
  <w:footnote w:type="continuationSeparator" w:id="1">
    <w:p w:rsidR="009578C7" w:rsidRDefault="009578C7" w:rsidP="00B33F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8A92"/>
    <w:multiLevelType w:val="multilevel"/>
    <w:tmpl w:val="3E3F8A92"/>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iY2ZhMjYyMWM1MzFiMzg2M2Y0ODk0NTA3NjlmNTIifQ=="/>
  </w:docVars>
  <w:rsids>
    <w:rsidRoot w:val="02290F7C"/>
    <w:rsid w:val="001F2204"/>
    <w:rsid w:val="009578C7"/>
    <w:rsid w:val="00B33F57"/>
    <w:rsid w:val="02290F7C"/>
    <w:rsid w:val="064B2885"/>
    <w:rsid w:val="120533DA"/>
    <w:rsid w:val="129B31AF"/>
    <w:rsid w:val="17946704"/>
    <w:rsid w:val="22117E68"/>
    <w:rsid w:val="24CB478F"/>
    <w:rsid w:val="30C93B1B"/>
    <w:rsid w:val="32C74299"/>
    <w:rsid w:val="48D57F40"/>
    <w:rsid w:val="51B45F4B"/>
    <w:rsid w:val="526D5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F2204"/>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rsid w:val="001F2204"/>
    <w:pPr>
      <w:keepNext/>
      <w:keepLines/>
      <w:numPr>
        <w:numId w:val="1"/>
      </w:numPr>
      <w:spacing w:before="120" w:after="120"/>
      <w:ind w:firstLine="0"/>
      <w:outlineLvl w:val="0"/>
    </w:pPr>
    <w:rPr>
      <w:rFonts w:cs="宋体"/>
      <w:kern w:val="44"/>
      <w:sz w:val="44"/>
      <w:lang w:val="zh-CN" w:bidi="zh-CN"/>
    </w:rPr>
  </w:style>
  <w:style w:type="paragraph" w:styleId="2">
    <w:name w:val="heading 2"/>
    <w:basedOn w:val="a"/>
    <w:next w:val="a"/>
    <w:link w:val="2Char"/>
    <w:semiHidden/>
    <w:unhideWhenUsed/>
    <w:qFormat/>
    <w:rsid w:val="001F2204"/>
    <w:pPr>
      <w:keepNext/>
      <w:keepLines/>
      <w:numPr>
        <w:ilvl w:val="1"/>
        <w:numId w:val="1"/>
      </w:numPr>
      <w:spacing w:before="120" w:after="120"/>
      <w:ind w:firstLine="0"/>
      <w:outlineLvl w:val="1"/>
    </w:pPr>
    <w:rPr>
      <w:rFonts w:ascii="Arial" w:eastAsia="黑体" w:hAnsi="Arial" w:cs="宋体"/>
      <w:b/>
      <w:sz w:val="32"/>
      <w:lang w:val="zh-CN" w:bidi="zh-CN"/>
    </w:rPr>
  </w:style>
  <w:style w:type="paragraph" w:styleId="3">
    <w:name w:val="heading 3"/>
    <w:basedOn w:val="a"/>
    <w:next w:val="a"/>
    <w:semiHidden/>
    <w:unhideWhenUsed/>
    <w:qFormat/>
    <w:rsid w:val="001F2204"/>
    <w:pPr>
      <w:keepNext/>
      <w:keepLines/>
      <w:numPr>
        <w:ilvl w:val="2"/>
        <w:numId w:val="1"/>
      </w:numPr>
      <w:spacing w:before="120" w:after="120"/>
      <w:outlineLvl w:val="2"/>
    </w:pPr>
    <w:rPr>
      <w:rFonts w:cs="宋体"/>
      <w:b/>
      <w:sz w:val="30"/>
    </w:rPr>
  </w:style>
  <w:style w:type="paragraph" w:styleId="4">
    <w:name w:val="heading 4"/>
    <w:basedOn w:val="a"/>
    <w:next w:val="a"/>
    <w:semiHidden/>
    <w:unhideWhenUsed/>
    <w:qFormat/>
    <w:rsid w:val="001F2204"/>
    <w:pPr>
      <w:keepNext/>
      <w:keepLines/>
      <w:numPr>
        <w:ilvl w:val="3"/>
        <w:numId w:val="1"/>
      </w:numPr>
      <w:spacing w:before="120" w:after="120"/>
      <w:ind w:firstLine="0"/>
      <w:outlineLvl w:val="3"/>
    </w:pPr>
    <w:rPr>
      <w:rFonts w:ascii="Arial" w:eastAsia="黑体" w:hAnsi="Arial" w:cs="宋体"/>
      <w:b/>
      <w:sz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F2204"/>
    <w:pPr>
      <w:tabs>
        <w:tab w:val="center" w:pos="4153"/>
        <w:tab w:val="right" w:pos="8306"/>
      </w:tabs>
      <w:snapToGrid w:val="0"/>
      <w:jc w:val="left"/>
    </w:pPr>
    <w:rPr>
      <w:sz w:val="18"/>
      <w:szCs w:val="18"/>
    </w:rPr>
  </w:style>
  <w:style w:type="character" w:customStyle="1" w:styleId="2Char">
    <w:name w:val="标题 2 Char"/>
    <w:link w:val="2"/>
    <w:qFormat/>
    <w:rsid w:val="001F2204"/>
    <w:rPr>
      <w:rFonts w:ascii="Arial" w:eastAsia="黑体" w:hAnsi="Arial" w:cs="宋体"/>
      <w:b/>
      <w:sz w:val="32"/>
      <w:szCs w:val="22"/>
      <w:lang w:val="zh-CN" w:bidi="zh-CN"/>
    </w:rPr>
  </w:style>
  <w:style w:type="character" w:customStyle="1" w:styleId="1Char">
    <w:name w:val="标题 1 Char"/>
    <w:link w:val="1"/>
    <w:qFormat/>
    <w:rsid w:val="001F2204"/>
    <w:rPr>
      <w:rFonts w:eastAsia="宋体" w:cs="宋体"/>
      <w:kern w:val="44"/>
      <w:sz w:val="44"/>
      <w:szCs w:val="22"/>
      <w:lang w:val="zh-CN" w:bidi="zh-CN"/>
    </w:rPr>
  </w:style>
  <w:style w:type="paragraph" w:customStyle="1" w:styleId="a4">
    <w:name w:val="君邦正文"/>
    <w:basedOn w:val="a"/>
    <w:qFormat/>
    <w:rsid w:val="001F2204"/>
    <w:pPr>
      <w:spacing w:after="60" w:line="360" w:lineRule="auto"/>
      <w:ind w:firstLineChars="200" w:firstLine="200"/>
    </w:pPr>
    <w:rPr>
      <w:sz w:val="24"/>
    </w:rPr>
  </w:style>
  <w:style w:type="paragraph" w:styleId="a5">
    <w:name w:val="header"/>
    <w:basedOn w:val="a"/>
    <w:link w:val="Char"/>
    <w:rsid w:val="00B33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33F5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拥有一个幸运</dc:creator>
  <cp:lastModifiedBy>spirit</cp:lastModifiedBy>
  <cp:revision>2</cp:revision>
  <dcterms:created xsi:type="dcterms:W3CDTF">2024-06-04T08:45:00Z</dcterms:created>
  <dcterms:modified xsi:type="dcterms:W3CDTF">2024-06-04T08:45:00Z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F88592994E57452A989EE574FB7E6D8D_11</vt:lpwstr>
  </property>
</Properties>
</file>