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87" w:rsidRPr="00B070FD" w:rsidRDefault="00883F87" w:rsidP="008A1978">
      <w:pPr>
        <w:autoSpaceDE/>
        <w:autoSpaceDN/>
        <w:spacing w:line="360" w:lineRule="auto"/>
        <w:jc w:val="center"/>
        <w:rPr>
          <w:rFonts w:ascii="方正小标宋简体" w:eastAsia="方正小标宋简体" w:hAnsiTheme="majorEastAsia" w:cs="Times New Roman" w:hint="eastAsia"/>
          <w:bCs/>
          <w:color w:val="000000" w:themeColor="text1"/>
          <w:sz w:val="32"/>
          <w:szCs w:val="32"/>
        </w:rPr>
      </w:pPr>
      <w:r w:rsidRPr="00B070FD">
        <w:rPr>
          <w:rFonts w:ascii="方正小标宋简体" w:eastAsia="方正小标宋简体" w:hAnsiTheme="majorEastAsia" w:cs="Times New Roman" w:hint="eastAsia"/>
          <w:bCs/>
          <w:color w:val="000000" w:themeColor="text1"/>
          <w:sz w:val="32"/>
          <w:szCs w:val="32"/>
        </w:rPr>
        <w:t>积玉桥站复合开发用地项目地块</w:t>
      </w:r>
    </w:p>
    <w:p w:rsidR="006C0F91" w:rsidRPr="00B070FD" w:rsidRDefault="00883F87" w:rsidP="008A1978">
      <w:pPr>
        <w:autoSpaceDE/>
        <w:autoSpaceDN/>
        <w:spacing w:line="360" w:lineRule="auto"/>
        <w:jc w:val="center"/>
        <w:rPr>
          <w:rFonts w:ascii="方正小标宋简体" w:eastAsia="方正小标宋简体" w:hAnsiTheme="majorEastAsia" w:cs="Times New Roman" w:hint="eastAsia"/>
          <w:bCs/>
          <w:color w:val="000000" w:themeColor="text1"/>
          <w:sz w:val="32"/>
          <w:szCs w:val="32"/>
        </w:rPr>
      </w:pPr>
      <w:r w:rsidRPr="00B070FD">
        <w:rPr>
          <w:rFonts w:ascii="方正小标宋简体" w:eastAsia="方正小标宋简体" w:hAnsiTheme="majorEastAsia" w:cs="Times New Roman" w:hint="eastAsia"/>
          <w:bCs/>
          <w:color w:val="000000" w:themeColor="text1"/>
          <w:sz w:val="32"/>
          <w:szCs w:val="32"/>
        </w:rPr>
        <w:t>土壤污染状况调查信息公示</w:t>
      </w:r>
    </w:p>
    <w:p w:rsidR="006C0F91" w:rsidRPr="00B070FD" w:rsidRDefault="006C0F91" w:rsidP="008A1978">
      <w:pPr>
        <w:autoSpaceDE/>
        <w:autoSpaceDN/>
        <w:spacing w:line="360" w:lineRule="auto"/>
        <w:jc w:val="both"/>
        <w:rPr>
          <w:rFonts w:asciiTheme="majorEastAsia" w:eastAsiaTheme="majorEastAsia" w:hAnsiTheme="majorEastAsia" w:cs="Times New Roman"/>
          <w:color w:val="000000" w:themeColor="text1"/>
          <w:sz w:val="24"/>
          <w:szCs w:val="24"/>
        </w:rPr>
      </w:pPr>
    </w:p>
    <w:p w:rsidR="006C0F91" w:rsidRPr="00B070FD" w:rsidRDefault="000845F9"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rPr>
        <w:t>根据《中华人民共和国土壤污染防治法》第五十九条</w:t>
      </w:r>
      <w:r w:rsidRPr="00B070FD">
        <w:rPr>
          <w:rFonts w:asciiTheme="majorEastAsia" w:eastAsiaTheme="majorEastAsia" w:hAnsiTheme="majorEastAsia" w:cs="Times New Roman"/>
          <w:color w:val="000000" w:themeColor="text1"/>
          <w:sz w:val="21"/>
          <w:szCs w:val="21"/>
        </w:rPr>
        <w:t>“</w:t>
      </w:r>
      <w:r w:rsidRPr="00B070FD">
        <w:rPr>
          <w:rFonts w:asciiTheme="majorEastAsia" w:eastAsiaTheme="majorEastAsia" w:hAnsiTheme="majorEastAsia" w:cs="Times New Roman"/>
          <w:color w:val="000000" w:themeColor="text1"/>
          <w:sz w:val="21"/>
          <w:szCs w:val="21"/>
        </w:rPr>
        <w:t>用途变更为住宅、公共管理与公共服务用地的，变更前应当按照规定进行土壤污染状况调查</w:t>
      </w:r>
      <w:r w:rsidRPr="00B070FD">
        <w:rPr>
          <w:rFonts w:asciiTheme="majorEastAsia" w:eastAsiaTheme="majorEastAsia" w:hAnsiTheme="majorEastAsia" w:cs="Times New Roman"/>
          <w:color w:val="000000" w:themeColor="text1"/>
          <w:sz w:val="21"/>
          <w:szCs w:val="21"/>
        </w:rPr>
        <w:t>”</w:t>
      </w:r>
      <w:r w:rsidRPr="00B070FD">
        <w:rPr>
          <w:rFonts w:asciiTheme="majorEastAsia" w:eastAsiaTheme="majorEastAsia" w:hAnsiTheme="majorEastAsia" w:cs="Times New Roman"/>
          <w:color w:val="000000" w:themeColor="text1"/>
          <w:sz w:val="21"/>
          <w:szCs w:val="21"/>
        </w:rPr>
        <w:t>，</w:t>
      </w:r>
      <w:r w:rsidR="00A66B15" w:rsidRPr="00B070FD">
        <w:rPr>
          <w:rFonts w:asciiTheme="majorEastAsia" w:eastAsiaTheme="majorEastAsia" w:hAnsiTheme="majorEastAsia" w:cs="Times New Roman"/>
          <w:color w:val="000000" w:themeColor="text1"/>
          <w:sz w:val="21"/>
          <w:szCs w:val="21"/>
        </w:rPr>
        <w:t>积玉桥站复合开发用地项目地块土壤污染状况调查报告</w:t>
      </w:r>
      <w:r w:rsidRPr="00B070FD">
        <w:rPr>
          <w:rFonts w:asciiTheme="majorEastAsia" w:eastAsiaTheme="majorEastAsia" w:hAnsiTheme="majorEastAsia" w:cs="Times New Roman"/>
          <w:color w:val="000000" w:themeColor="text1"/>
          <w:sz w:val="21"/>
          <w:szCs w:val="21"/>
        </w:rPr>
        <w:t>由</w:t>
      </w:r>
      <w:r w:rsidR="00A66B15" w:rsidRPr="00B070FD">
        <w:rPr>
          <w:rFonts w:asciiTheme="majorEastAsia" w:eastAsiaTheme="majorEastAsia" w:hAnsiTheme="majorEastAsia" w:cs="Times New Roman"/>
          <w:color w:val="000000" w:themeColor="text1"/>
          <w:sz w:val="21"/>
          <w:szCs w:val="21"/>
        </w:rPr>
        <w:t>湖北君邦环境技术有限责任公司</w:t>
      </w:r>
      <w:r w:rsidRPr="00B070FD">
        <w:rPr>
          <w:rFonts w:asciiTheme="majorEastAsia" w:eastAsiaTheme="majorEastAsia" w:hAnsiTheme="majorEastAsia" w:cs="Times New Roman"/>
          <w:color w:val="000000" w:themeColor="text1"/>
          <w:sz w:val="21"/>
          <w:szCs w:val="21"/>
        </w:rPr>
        <w:t>编制完成</w:t>
      </w:r>
      <w:r w:rsidR="00D82395" w:rsidRPr="00B070FD">
        <w:rPr>
          <w:rFonts w:asciiTheme="majorEastAsia" w:eastAsiaTheme="majorEastAsia" w:hAnsiTheme="majorEastAsia" w:cs="Times New Roman" w:hint="eastAsia"/>
          <w:color w:val="000000" w:themeColor="text1"/>
          <w:sz w:val="21"/>
          <w:szCs w:val="21"/>
        </w:rPr>
        <w:t>，</w:t>
      </w:r>
      <w:r w:rsidRPr="00B070FD">
        <w:rPr>
          <w:rFonts w:asciiTheme="majorEastAsia" w:eastAsiaTheme="majorEastAsia" w:hAnsiTheme="majorEastAsia" w:cs="Times New Roman"/>
          <w:color w:val="000000" w:themeColor="text1"/>
          <w:sz w:val="21"/>
          <w:szCs w:val="21"/>
        </w:rPr>
        <w:t>现将调查有关信息公开如下：</w:t>
      </w:r>
    </w:p>
    <w:p w:rsidR="006C0F91" w:rsidRPr="00B070FD" w:rsidRDefault="000845F9"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rPr>
        <w:t>一、地块概况</w:t>
      </w:r>
    </w:p>
    <w:p w:rsidR="006C0F91" w:rsidRPr="00B070FD" w:rsidRDefault="00A66B15"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lang w:val="en-US"/>
        </w:rPr>
        <w:t>积玉桥站复合开发用地项目地块位于武汉市武昌区和平大道与四马路交汇处，属于主城区A110407管理单元内，用地面积16757.82m</w:t>
      </w:r>
      <w:r w:rsidRPr="00B070FD">
        <w:rPr>
          <w:rFonts w:asciiTheme="majorEastAsia" w:eastAsiaTheme="majorEastAsia" w:hAnsiTheme="majorEastAsia" w:cs="Times New Roman"/>
          <w:color w:val="000000" w:themeColor="text1"/>
          <w:sz w:val="21"/>
          <w:szCs w:val="21"/>
          <w:vertAlign w:val="superscript"/>
          <w:lang w:val="en-US"/>
        </w:rPr>
        <w:t>2</w:t>
      </w:r>
      <w:r w:rsidRPr="00B070FD">
        <w:rPr>
          <w:rFonts w:asciiTheme="majorEastAsia" w:eastAsiaTheme="majorEastAsia" w:hAnsiTheme="majorEastAsia" w:cs="Times New Roman"/>
          <w:color w:val="000000" w:themeColor="text1"/>
          <w:sz w:val="21"/>
          <w:szCs w:val="21"/>
          <w:lang w:val="en-US"/>
        </w:rPr>
        <w:t>。地块中心地理坐标为E：114.301996；N：30.562331。调查地块北临四马路、东临和平大道、南临金域雅庭小区、西临蓝湾俊园小区。本次调查地块历史上主要为居民区，地块中部曾建设有武汉第六棉纺织厂幼儿园，南部</w:t>
      </w:r>
      <w:r w:rsidR="008A1978" w:rsidRPr="00B070FD">
        <w:rPr>
          <w:rFonts w:asciiTheme="majorEastAsia" w:eastAsiaTheme="majorEastAsia" w:hAnsiTheme="majorEastAsia" w:cs="Times New Roman" w:hint="eastAsia"/>
          <w:color w:val="000000" w:themeColor="text1"/>
          <w:sz w:val="21"/>
          <w:szCs w:val="21"/>
          <w:lang w:val="en-US"/>
        </w:rPr>
        <w:t>曾</w:t>
      </w:r>
      <w:r w:rsidRPr="00B070FD">
        <w:rPr>
          <w:rFonts w:asciiTheme="majorEastAsia" w:eastAsiaTheme="majorEastAsia" w:hAnsiTheme="majorEastAsia" w:cs="Times New Roman"/>
          <w:color w:val="000000" w:themeColor="text1"/>
          <w:sz w:val="21"/>
          <w:szCs w:val="21"/>
          <w:lang w:val="en-US"/>
        </w:rPr>
        <w:t>建设有武汉第六棉纺织厂医院和积玉桥豆制品厂，该豆制品厂主要生产豆腐、豆皮等，并且曾使用过燃煤锅炉。地块于2012年左右开始陆续拆除，拆除后地块曾作为地铁2号线积玉桥站的施工区。现状地块内原有建（构）筑物已全部拆除，东北部建设有地铁2号线积玉桥B出口，中部建设有1栋地上地铁风亭，其他区域主要为停车场和空地。根据武昌区人民政府的申请，拟对A110407管理单元控制性详细规划导则局部用地（积玉桥站复合开发用地）性质进行修编。根据《武汉市主城区A110407管理单元局部用地（积玉桥站复合开发用地项目）控规导则（预控层）修改公示》（公示期2023年11月7日-2023年12月6日），调整地块用地面积约1.68公顷，涉及将原控规控制的1.24公顷的商务用地、0.42公顷的其他商务用地、0.02公顷的防护绿地，调整为1.66公顷的居住商业混合用地、0.02公顷的防护绿地。本次土壤污染状况初步调查范围即为控规修改涉及的主城区A110407管理单元内调整地块，用地面积16757.82m</w:t>
      </w:r>
      <w:r w:rsidRPr="00B070FD">
        <w:rPr>
          <w:rFonts w:asciiTheme="majorEastAsia" w:eastAsiaTheme="majorEastAsia" w:hAnsiTheme="majorEastAsia" w:cs="Times New Roman"/>
          <w:color w:val="000000" w:themeColor="text1"/>
          <w:sz w:val="21"/>
          <w:szCs w:val="21"/>
          <w:vertAlign w:val="superscript"/>
          <w:lang w:val="en-US"/>
        </w:rPr>
        <w:t>2</w:t>
      </w:r>
      <w:r w:rsidRPr="00B070FD">
        <w:rPr>
          <w:rFonts w:asciiTheme="majorEastAsia" w:eastAsiaTheme="majorEastAsia" w:hAnsiTheme="majorEastAsia" w:cs="Times New Roman"/>
          <w:color w:val="000000" w:themeColor="text1"/>
          <w:sz w:val="21"/>
          <w:szCs w:val="21"/>
          <w:lang w:val="en-US"/>
        </w:rPr>
        <w:t>。2023年12月8日，武汉市生态环境局武昌分局会同武汉市自然资源和规划局武昌分局召开了《积玉桥站复合开发用地项目地块土壤污染状况调查报告》专家评审会</w:t>
      </w:r>
      <w:r w:rsidRPr="00B070FD">
        <w:rPr>
          <w:rFonts w:asciiTheme="majorEastAsia" w:eastAsiaTheme="majorEastAsia" w:hAnsiTheme="majorEastAsia" w:cs="Times New Roman"/>
          <w:color w:val="000000" w:themeColor="text1"/>
          <w:sz w:val="21"/>
          <w:szCs w:val="21"/>
        </w:rPr>
        <w:t>，并</w:t>
      </w:r>
      <w:r w:rsidRPr="00B070FD">
        <w:rPr>
          <w:rFonts w:asciiTheme="majorEastAsia" w:eastAsiaTheme="majorEastAsia" w:hAnsiTheme="majorEastAsia" w:cs="Times New Roman"/>
          <w:color w:val="000000" w:themeColor="text1"/>
          <w:sz w:val="21"/>
          <w:szCs w:val="21"/>
          <w:lang w:val="en-US"/>
        </w:rPr>
        <w:t>形成了</w:t>
      </w:r>
      <w:r w:rsidRPr="00B070FD">
        <w:rPr>
          <w:rFonts w:asciiTheme="majorEastAsia" w:eastAsiaTheme="majorEastAsia" w:hAnsiTheme="majorEastAsia" w:cs="Times New Roman"/>
          <w:color w:val="000000" w:themeColor="text1"/>
          <w:sz w:val="21"/>
          <w:szCs w:val="21"/>
        </w:rPr>
        <w:t>专家评审意见。会后</w:t>
      </w:r>
      <w:r w:rsidRPr="00B070FD">
        <w:rPr>
          <w:rFonts w:asciiTheme="majorEastAsia" w:eastAsiaTheme="majorEastAsia" w:hAnsiTheme="majorEastAsia" w:cs="Times New Roman"/>
          <w:color w:val="000000" w:themeColor="text1"/>
          <w:sz w:val="21"/>
          <w:szCs w:val="21"/>
          <w:lang w:val="en-US"/>
        </w:rPr>
        <w:t>湖北君邦环境技术有限责任公司</w:t>
      </w:r>
      <w:r w:rsidRPr="00B070FD">
        <w:rPr>
          <w:rFonts w:asciiTheme="majorEastAsia" w:eastAsiaTheme="majorEastAsia" w:hAnsiTheme="majorEastAsia" w:cs="Times New Roman"/>
          <w:color w:val="000000" w:themeColor="text1"/>
          <w:sz w:val="21"/>
          <w:szCs w:val="21"/>
        </w:rPr>
        <w:t>根据专家评审意见进行了修改和完善。现对地块基本信息及调查情况进行公示。</w:t>
      </w:r>
    </w:p>
    <w:p w:rsidR="006C0F91" w:rsidRPr="00B070FD" w:rsidRDefault="000845F9"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rPr>
        <w:t>二、场地污染识别</w:t>
      </w:r>
    </w:p>
    <w:p w:rsidR="006C0F91" w:rsidRPr="00B070FD" w:rsidRDefault="00A66B15"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lang w:val="en-US"/>
        </w:rPr>
        <w:t>本次调查地块历史上主要为居民区，地块中部曾建设有武汉第六棉纺织厂幼儿园，南部</w:t>
      </w:r>
      <w:r w:rsidR="008A1978" w:rsidRPr="00B070FD">
        <w:rPr>
          <w:rFonts w:asciiTheme="majorEastAsia" w:eastAsiaTheme="majorEastAsia" w:hAnsiTheme="majorEastAsia" w:cs="Times New Roman" w:hint="eastAsia"/>
          <w:color w:val="000000" w:themeColor="text1"/>
          <w:sz w:val="21"/>
          <w:szCs w:val="21"/>
          <w:lang w:val="en-US"/>
        </w:rPr>
        <w:t>曾</w:t>
      </w:r>
      <w:r w:rsidRPr="00B070FD">
        <w:rPr>
          <w:rFonts w:asciiTheme="majorEastAsia" w:eastAsiaTheme="majorEastAsia" w:hAnsiTheme="majorEastAsia" w:cs="Times New Roman"/>
          <w:color w:val="000000" w:themeColor="text1"/>
          <w:sz w:val="21"/>
          <w:szCs w:val="21"/>
          <w:lang w:val="en-US"/>
        </w:rPr>
        <w:t>建设有武汉第六棉纺织厂医院和积玉桥豆制品厂，该豆制品厂主要生产豆腐、豆皮等，并且曾使用过燃煤锅炉。地块于2012年左右开始陆续拆除，拆除后地块曾作为地铁2号线积玉桥站的施工区。现状地块内原有建（构）筑物已全部拆除，主要为停车场和空地，地块东北部已建设为地铁积玉桥B口，中部建设有1栋地铁风亭。地块</w:t>
      </w:r>
      <w:r w:rsidR="00D82395" w:rsidRPr="00B070FD">
        <w:rPr>
          <w:rFonts w:asciiTheme="majorEastAsia" w:eastAsiaTheme="majorEastAsia" w:hAnsiTheme="majorEastAsia" w:cs="Times New Roman" w:hint="eastAsia"/>
          <w:color w:val="000000" w:themeColor="text1"/>
          <w:sz w:val="21"/>
          <w:szCs w:val="21"/>
        </w:rPr>
        <w:t>周边</w:t>
      </w:r>
      <w:r w:rsidRPr="00B070FD">
        <w:rPr>
          <w:rFonts w:asciiTheme="majorEastAsia" w:eastAsiaTheme="majorEastAsia" w:hAnsiTheme="majorEastAsia" w:cs="Times New Roman"/>
          <w:color w:val="000000" w:themeColor="text1"/>
          <w:sz w:val="21"/>
          <w:szCs w:val="21"/>
        </w:rPr>
        <w:t>1km范围内</w:t>
      </w:r>
      <w:r w:rsidR="008A1978" w:rsidRPr="00B070FD">
        <w:rPr>
          <w:rFonts w:asciiTheme="majorEastAsia" w:eastAsiaTheme="majorEastAsia" w:hAnsiTheme="majorEastAsia" w:cs="Times New Roman"/>
          <w:color w:val="000000" w:themeColor="text1"/>
          <w:sz w:val="21"/>
          <w:szCs w:val="21"/>
        </w:rPr>
        <w:t>历史上存在武汉第六棉纺织厂、武汉印染厂、武汉第五棉纺织厂等工业企业，现状均已拆除并已建成居民小区等建（构）筑物，地块周边1km范围内的</w:t>
      </w:r>
      <w:r w:rsidRPr="00B070FD">
        <w:rPr>
          <w:rFonts w:asciiTheme="majorEastAsia" w:eastAsiaTheme="majorEastAsia" w:hAnsiTheme="majorEastAsia" w:cs="Times New Roman"/>
          <w:color w:val="000000" w:themeColor="text1"/>
          <w:sz w:val="21"/>
          <w:szCs w:val="21"/>
          <w:lang w:val="en-US"/>
        </w:rPr>
        <w:t>环境敏感目标主要为居民区、学校、幼儿园、行政办公</w:t>
      </w:r>
      <w:r w:rsidR="00D82395" w:rsidRPr="00B070FD">
        <w:rPr>
          <w:rFonts w:asciiTheme="majorEastAsia" w:eastAsiaTheme="majorEastAsia" w:hAnsiTheme="majorEastAsia" w:cs="Times New Roman" w:hint="eastAsia"/>
          <w:color w:val="000000" w:themeColor="text1"/>
          <w:sz w:val="21"/>
          <w:szCs w:val="21"/>
          <w:lang w:val="en-US"/>
        </w:rPr>
        <w:t>区</w:t>
      </w:r>
      <w:r w:rsidRPr="00B070FD">
        <w:rPr>
          <w:rFonts w:asciiTheme="majorEastAsia" w:eastAsiaTheme="majorEastAsia" w:hAnsiTheme="majorEastAsia" w:cs="Times New Roman"/>
          <w:color w:val="000000" w:themeColor="text1"/>
          <w:sz w:val="21"/>
          <w:szCs w:val="21"/>
          <w:lang w:val="en-US"/>
        </w:rPr>
        <w:t>、福利院、医院、地表水体等</w:t>
      </w:r>
      <w:r w:rsidRPr="00B070FD">
        <w:rPr>
          <w:rFonts w:asciiTheme="majorEastAsia" w:eastAsiaTheme="majorEastAsia" w:hAnsiTheme="majorEastAsia" w:cs="Times New Roman"/>
          <w:color w:val="000000" w:themeColor="text1"/>
          <w:sz w:val="21"/>
          <w:szCs w:val="21"/>
        </w:rPr>
        <w:t>。</w:t>
      </w:r>
      <w:r w:rsidRPr="00B070FD">
        <w:rPr>
          <w:rFonts w:asciiTheme="majorEastAsia" w:eastAsiaTheme="majorEastAsia" w:hAnsiTheme="majorEastAsia" w:cs="Times New Roman"/>
          <w:color w:val="000000" w:themeColor="text1"/>
          <w:sz w:val="21"/>
          <w:szCs w:val="21"/>
          <w:lang w:val="en-US"/>
        </w:rPr>
        <w:t>初步调查</w:t>
      </w:r>
      <w:r w:rsidR="00D566CE" w:rsidRPr="00B070FD">
        <w:rPr>
          <w:rFonts w:asciiTheme="majorEastAsia" w:eastAsiaTheme="majorEastAsia" w:hAnsiTheme="majorEastAsia" w:cs="Times New Roman" w:hint="eastAsia"/>
          <w:color w:val="000000" w:themeColor="text1"/>
          <w:sz w:val="21"/>
          <w:szCs w:val="21"/>
          <w:lang w:val="en-US"/>
        </w:rPr>
        <w:t>主要</w:t>
      </w:r>
      <w:r w:rsidRPr="00B070FD">
        <w:rPr>
          <w:rFonts w:asciiTheme="majorEastAsia" w:eastAsiaTheme="majorEastAsia" w:hAnsiTheme="majorEastAsia" w:cs="Times New Roman"/>
          <w:color w:val="000000" w:themeColor="text1"/>
          <w:sz w:val="21"/>
          <w:szCs w:val="21"/>
          <w:lang w:val="en-US"/>
        </w:rPr>
        <w:t>采用系统布点法进行监测点位的布设，</w:t>
      </w:r>
      <w:r w:rsidR="00D82395" w:rsidRPr="00B070FD">
        <w:rPr>
          <w:rFonts w:asciiTheme="majorEastAsia" w:eastAsiaTheme="majorEastAsia" w:hAnsiTheme="majorEastAsia" w:cs="Times New Roman" w:hint="eastAsia"/>
          <w:color w:val="000000" w:themeColor="text1"/>
          <w:sz w:val="21"/>
          <w:szCs w:val="21"/>
          <w:lang w:val="en-US"/>
        </w:rPr>
        <w:t>地块内</w:t>
      </w:r>
      <w:r w:rsidRPr="00B070FD">
        <w:rPr>
          <w:rFonts w:asciiTheme="majorEastAsia" w:eastAsiaTheme="majorEastAsia" w:hAnsiTheme="majorEastAsia" w:cs="Times New Roman"/>
          <w:color w:val="000000" w:themeColor="text1"/>
          <w:sz w:val="21"/>
          <w:szCs w:val="21"/>
          <w:lang w:val="en-US"/>
        </w:rPr>
        <w:t>共布设</w:t>
      </w:r>
      <w:r w:rsidR="008A1978" w:rsidRPr="00B070FD">
        <w:rPr>
          <w:rFonts w:asciiTheme="majorEastAsia" w:eastAsiaTheme="majorEastAsia" w:hAnsiTheme="majorEastAsia" w:cs="Times New Roman"/>
          <w:color w:val="000000" w:themeColor="text1"/>
          <w:sz w:val="21"/>
          <w:szCs w:val="21"/>
          <w:lang w:val="en-US"/>
        </w:rPr>
        <w:t>10</w:t>
      </w:r>
      <w:r w:rsidRPr="00B070FD">
        <w:rPr>
          <w:rFonts w:asciiTheme="majorEastAsia" w:eastAsiaTheme="majorEastAsia" w:hAnsiTheme="majorEastAsia" w:cs="Times New Roman"/>
          <w:color w:val="000000" w:themeColor="text1"/>
          <w:sz w:val="21"/>
          <w:szCs w:val="21"/>
          <w:lang w:val="en-US"/>
        </w:rPr>
        <w:t>个</w:t>
      </w:r>
      <w:r w:rsidRPr="00B070FD">
        <w:rPr>
          <w:rFonts w:asciiTheme="majorEastAsia" w:eastAsiaTheme="majorEastAsia" w:hAnsiTheme="majorEastAsia" w:cs="Times New Roman"/>
          <w:color w:val="000000" w:themeColor="text1"/>
          <w:sz w:val="21"/>
          <w:szCs w:val="21"/>
        </w:rPr>
        <w:t>土壤监测点、3个地下水监测点</w:t>
      </w:r>
      <w:r w:rsidR="005B38E4" w:rsidRPr="00B070FD">
        <w:rPr>
          <w:rFonts w:asciiTheme="majorEastAsia" w:eastAsiaTheme="majorEastAsia" w:hAnsiTheme="majorEastAsia" w:cs="Times New Roman" w:hint="eastAsia"/>
          <w:color w:val="000000" w:themeColor="text1"/>
          <w:sz w:val="21"/>
          <w:szCs w:val="21"/>
        </w:rPr>
        <w:t>，地块外布设1个土壤对照点</w:t>
      </w:r>
      <w:r w:rsidRPr="00B070FD">
        <w:rPr>
          <w:rFonts w:asciiTheme="majorEastAsia" w:eastAsiaTheme="majorEastAsia" w:hAnsiTheme="majorEastAsia" w:cs="Times New Roman"/>
          <w:color w:val="000000" w:themeColor="text1"/>
          <w:sz w:val="21"/>
          <w:szCs w:val="21"/>
        </w:rPr>
        <w:t>。</w:t>
      </w:r>
    </w:p>
    <w:p w:rsidR="006C0F91" w:rsidRPr="00B070FD" w:rsidRDefault="000845F9"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rPr>
      </w:pPr>
      <w:r w:rsidRPr="00B070FD">
        <w:rPr>
          <w:rFonts w:asciiTheme="majorEastAsia" w:eastAsiaTheme="majorEastAsia" w:hAnsiTheme="majorEastAsia" w:cs="Times New Roman"/>
          <w:color w:val="000000" w:themeColor="text1"/>
          <w:sz w:val="21"/>
          <w:szCs w:val="21"/>
        </w:rPr>
        <w:t>三、调查结论</w:t>
      </w:r>
    </w:p>
    <w:p w:rsidR="006C0F91" w:rsidRPr="00B070FD" w:rsidRDefault="000845F9"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lang w:val="en-US"/>
        </w:rPr>
      </w:pPr>
      <w:r w:rsidRPr="00B070FD">
        <w:rPr>
          <w:rFonts w:asciiTheme="majorEastAsia" w:eastAsiaTheme="majorEastAsia" w:hAnsiTheme="majorEastAsia" w:cs="Times New Roman"/>
          <w:color w:val="000000" w:themeColor="text1"/>
          <w:sz w:val="21"/>
          <w:szCs w:val="21"/>
          <w:lang w:val="en-US"/>
        </w:rPr>
        <w:t>本次调查采集的土壤样品检测值均低于《土壤环境质量建设用地土壤污染风险管控标准（试行）》（</w:t>
      </w:r>
      <w:r w:rsidRPr="00B070FD">
        <w:rPr>
          <w:rFonts w:asciiTheme="majorEastAsia" w:eastAsiaTheme="majorEastAsia" w:hAnsiTheme="majorEastAsia" w:cs="Times New Roman"/>
          <w:color w:val="000000" w:themeColor="text1"/>
          <w:sz w:val="21"/>
          <w:szCs w:val="21"/>
          <w:lang w:val="en-US"/>
        </w:rPr>
        <w:t>GB36600-2018</w:t>
      </w:r>
      <w:r w:rsidRPr="00B070FD">
        <w:rPr>
          <w:rFonts w:asciiTheme="majorEastAsia" w:eastAsiaTheme="majorEastAsia" w:hAnsiTheme="majorEastAsia" w:cs="Times New Roman"/>
          <w:color w:val="000000" w:themeColor="text1"/>
          <w:sz w:val="21"/>
          <w:szCs w:val="21"/>
          <w:lang w:val="en-US"/>
        </w:rPr>
        <w:t>）中第一类用地筛选值要求</w:t>
      </w:r>
      <w:r w:rsidRPr="00B070FD">
        <w:rPr>
          <w:rFonts w:asciiTheme="majorEastAsia" w:eastAsiaTheme="majorEastAsia" w:hAnsiTheme="majorEastAsia" w:cs="Times New Roman"/>
          <w:color w:val="000000" w:themeColor="text1"/>
          <w:sz w:val="21"/>
          <w:szCs w:val="21"/>
        </w:rPr>
        <w:t>；地下水检测结果表明，各项指标均未超过《地下水质量标准》（</w:t>
      </w:r>
      <w:r w:rsidRPr="00B070FD">
        <w:rPr>
          <w:rFonts w:asciiTheme="majorEastAsia" w:eastAsiaTheme="majorEastAsia" w:hAnsiTheme="majorEastAsia" w:cs="Times New Roman"/>
          <w:color w:val="000000" w:themeColor="text1"/>
          <w:sz w:val="21"/>
          <w:szCs w:val="21"/>
        </w:rPr>
        <w:t>GB/T14848-2017</w:t>
      </w:r>
      <w:r w:rsidRPr="00B070FD">
        <w:rPr>
          <w:rFonts w:asciiTheme="majorEastAsia" w:eastAsiaTheme="majorEastAsia" w:hAnsiTheme="majorEastAsia" w:cs="Times New Roman"/>
          <w:color w:val="000000" w:themeColor="text1"/>
          <w:sz w:val="21"/>
          <w:szCs w:val="21"/>
        </w:rPr>
        <w:t>）</w:t>
      </w:r>
      <w:r w:rsidRPr="00B070FD">
        <w:rPr>
          <w:rFonts w:asciiTheme="majorEastAsia" w:eastAsiaTheme="majorEastAsia" w:hAnsiTheme="majorEastAsia" w:cs="Times New Roman"/>
          <w:color w:val="000000" w:themeColor="text1"/>
          <w:sz w:val="21"/>
          <w:szCs w:val="21"/>
        </w:rPr>
        <w:t>IV</w:t>
      </w:r>
      <w:r w:rsidRPr="00B070FD">
        <w:rPr>
          <w:rFonts w:asciiTheme="majorEastAsia" w:eastAsiaTheme="majorEastAsia" w:hAnsiTheme="majorEastAsia" w:cs="Times New Roman"/>
          <w:color w:val="000000" w:themeColor="text1"/>
          <w:sz w:val="21"/>
          <w:szCs w:val="21"/>
        </w:rPr>
        <w:t>类水标准</w:t>
      </w:r>
      <w:r w:rsidR="008A1978" w:rsidRPr="00B070FD">
        <w:rPr>
          <w:rFonts w:asciiTheme="majorEastAsia" w:eastAsiaTheme="majorEastAsia" w:hAnsiTheme="majorEastAsia" w:cs="Times New Roman"/>
          <w:color w:val="000000" w:themeColor="text1"/>
          <w:sz w:val="21"/>
          <w:szCs w:val="21"/>
        </w:rPr>
        <w:t>及相关标准</w:t>
      </w:r>
      <w:r w:rsidRPr="00B070FD">
        <w:rPr>
          <w:rFonts w:asciiTheme="majorEastAsia" w:eastAsiaTheme="majorEastAsia" w:hAnsiTheme="majorEastAsia" w:cs="Times New Roman"/>
          <w:color w:val="000000" w:themeColor="text1"/>
          <w:sz w:val="21"/>
          <w:szCs w:val="21"/>
        </w:rPr>
        <w:t>限值。</w:t>
      </w:r>
      <w:r w:rsidRPr="00B070FD">
        <w:rPr>
          <w:rFonts w:asciiTheme="majorEastAsia" w:eastAsiaTheme="majorEastAsia" w:hAnsiTheme="majorEastAsia" w:cs="Times New Roman"/>
          <w:color w:val="000000" w:themeColor="text1"/>
          <w:sz w:val="21"/>
          <w:szCs w:val="21"/>
          <w:lang w:val="en-US"/>
        </w:rPr>
        <w:t>说明场地中土壤环境质量未受到生产活动影响，可以用于</w:t>
      </w:r>
      <w:r w:rsidR="008A1978" w:rsidRPr="00B070FD">
        <w:rPr>
          <w:rFonts w:asciiTheme="majorEastAsia" w:eastAsiaTheme="majorEastAsia" w:hAnsiTheme="majorEastAsia" w:cs="Times New Roman"/>
          <w:color w:val="000000" w:themeColor="text1"/>
          <w:sz w:val="21"/>
          <w:szCs w:val="21"/>
          <w:lang w:val="en-US"/>
        </w:rPr>
        <w:t>第一类</w:t>
      </w:r>
      <w:r w:rsidRPr="00B070FD">
        <w:rPr>
          <w:rFonts w:asciiTheme="majorEastAsia" w:eastAsiaTheme="majorEastAsia" w:hAnsiTheme="majorEastAsia" w:cs="Times New Roman"/>
          <w:color w:val="000000" w:themeColor="text1"/>
          <w:sz w:val="21"/>
          <w:szCs w:val="21"/>
          <w:lang w:val="en-US"/>
        </w:rPr>
        <w:t>用地开发使用。</w:t>
      </w:r>
    </w:p>
    <w:p w:rsidR="006C0F91" w:rsidRPr="00B070FD" w:rsidRDefault="006C0F91" w:rsidP="00B070FD">
      <w:pPr>
        <w:autoSpaceDE/>
        <w:autoSpaceDN/>
        <w:spacing w:line="360" w:lineRule="auto"/>
        <w:ind w:firstLineChars="200" w:firstLine="420"/>
        <w:jc w:val="both"/>
        <w:rPr>
          <w:rFonts w:asciiTheme="majorEastAsia" w:eastAsiaTheme="majorEastAsia" w:hAnsiTheme="majorEastAsia" w:cs="Times New Roman"/>
          <w:color w:val="000000" w:themeColor="text1"/>
          <w:sz w:val="21"/>
          <w:szCs w:val="21"/>
          <w:lang w:val="en-US"/>
        </w:rPr>
      </w:pPr>
    </w:p>
    <w:sectPr w:rsidR="006C0F91" w:rsidRPr="00B070FD" w:rsidSect="00E4117C">
      <w:pgSz w:w="11910" w:h="16840"/>
      <w:pgMar w:top="1440" w:right="1800" w:bottom="1440" w:left="1800" w:header="720" w:footer="720" w:gutter="0"/>
      <w:cols w:space="0"/>
      <w:docGrid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F9" w:rsidRDefault="000845F9">
      <w:r>
        <w:separator/>
      </w:r>
    </w:p>
  </w:endnote>
  <w:endnote w:type="continuationSeparator" w:id="1">
    <w:p w:rsidR="000845F9" w:rsidRDefault="00084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F9" w:rsidRDefault="000845F9">
      <w:r>
        <w:separator/>
      </w:r>
    </w:p>
  </w:footnote>
  <w:footnote w:type="continuationSeparator" w:id="1">
    <w:p w:rsidR="000845F9" w:rsidRDefault="000845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220"/>
  <w:drawingGridVerticalSpacing w:val="1"/>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MGEyZTRkYTU2ZDI2MGE0OWViOTVkNDUzMGEyMWQzNWMifQ=="/>
  </w:docVars>
  <w:rsids>
    <w:rsidRoot w:val="006C0F91"/>
    <w:rsid w:val="000845F9"/>
    <w:rsid w:val="000E44A3"/>
    <w:rsid w:val="002D496D"/>
    <w:rsid w:val="00454BF9"/>
    <w:rsid w:val="004831D2"/>
    <w:rsid w:val="005B38E4"/>
    <w:rsid w:val="005E58F0"/>
    <w:rsid w:val="006C0F91"/>
    <w:rsid w:val="00752B90"/>
    <w:rsid w:val="00883F87"/>
    <w:rsid w:val="008A1978"/>
    <w:rsid w:val="00993F74"/>
    <w:rsid w:val="00A66B15"/>
    <w:rsid w:val="00B070FD"/>
    <w:rsid w:val="00D566CE"/>
    <w:rsid w:val="00D82395"/>
    <w:rsid w:val="00E4117C"/>
    <w:rsid w:val="05AA0563"/>
    <w:rsid w:val="1DAF1057"/>
    <w:rsid w:val="20ED4474"/>
    <w:rsid w:val="219C619B"/>
    <w:rsid w:val="23441130"/>
    <w:rsid w:val="37E34E12"/>
    <w:rsid w:val="384D6A3D"/>
    <w:rsid w:val="399E3FFD"/>
    <w:rsid w:val="462C0AD3"/>
    <w:rsid w:val="73001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E4117C"/>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E4117C"/>
    <w:pPr>
      <w:ind w:left="518" w:right="560"/>
      <w:jc w:val="center"/>
      <w:outlineLvl w:val="0"/>
    </w:pPr>
    <w:rPr>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basedOn w:val="a"/>
    <w:next w:val="a"/>
    <w:qFormat/>
    <w:rsid w:val="00E4117C"/>
    <w:pPr>
      <w:widowControl/>
      <w:ind w:firstLineChars="200" w:firstLine="420"/>
    </w:pPr>
    <w:rPr>
      <w:rFonts w:hint="eastAsia"/>
      <w:sz w:val="21"/>
      <w:szCs w:val="21"/>
    </w:rPr>
  </w:style>
  <w:style w:type="paragraph" w:styleId="a4">
    <w:name w:val="Body Text"/>
    <w:basedOn w:val="a"/>
    <w:uiPriority w:val="1"/>
    <w:qFormat/>
    <w:rsid w:val="00E4117C"/>
    <w:pPr>
      <w:ind w:left="761"/>
    </w:pPr>
    <w:rPr>
      <w:sz w:val="32"/>
      <w:szCs w:val="32"/>
    </w:rPr>
  </w:style>
  <w:style w:type="table" w:customStyle="1" w:styleId="TableNormal">
    <w:name w:val="Table Normal"/>
    <w:uiPriority w:val="2"/>
    <w:semiHidden/>
    <w:unhideWhenUsed/>
    <w:qFormat/>
    <w:rsid w:val="00E4117C"/>
    <w:tblPr>
      <w:tblCellMar>
        <w:top w:w="0" w:type="dxa"/>
        <w:left w:w="0" w:type="dxa"/>
        <w:bottom w:w="0" w:type="dxa"/>
        <w:right w:w="0" w:type="dxa"/>
      </w:tblCellMar>
    </w:tblPr>
  </w:style>
  <w:style w:type="paragraph" w:styleId="a5">
    <w:name w:val="List Paragraph"/>
    <w:basedOn w:val="a"/>
    <w:uiPriority w:val="1"/>
    <w:qFormat/>
    <w:rsid w:val="00E4117C"/>
  </w:style>
  <w:style w:type="paragraph" w:customStyle="1" w:styleId="TableParagraph">
    <w:name w:val="Table Paragraph"/>
    <w:basedOn w:val="a"/>
    <w:uiPriority w:val="1"/>
    <w:qFormat/>
    <w:rsid w:val="00E4117C"/>
  </w:style>
  <w:style w:type="paragraph" w:styleId="a6">
    <w:name w:val="header"/>
    <w:basedOn w:val="a"/>
    <w:link w:val="Char"/>
    <w:rsid w:val="00883F87"/>
    <w:pPr>
      <w:tabs>
        <w:tab w:val="center" w:pos="4153"/>
        <w:tab w:val="right" w:pos="8306"/>
      </w:tabs>
      <w:snapToGrid w:val="0"/>
      <w:jc w:val="center"/>
    </w:pPr>
    <w:rPr>
      <w:sz w:val="18"/>
      <w:szCs w:val="18"/>
    </w:rPr>
  </w:style>
  <w:style w:type="character" w:customStyle="1" w:styleId="Char">
    <w:name w:val="页眉 Char"/>
    <w:basedOn w:val="a1"/>
    <w:link w:val="a6"/>
    <w:rsid w:val="00883F87"/>
    <w:rPr>
      <w:rFonts w:ascii="宋体" w:hAnsi="宋体" w:cs="宋体"/>
      <w:sz w:val="18"/>
      <w:szCs w:val="18"/>
      <w:lang w:val="zh-CN" w:bidi="zh-CN"/>
    </w:rPr>
  </w:style>
  <w:style w:type="paragraph" w:styleId="a7">
    <w:name w:val="footer"/>
    <w:basedOn w:val="a"/>
    <w:link w:val="Char0"/>
    <w:rsid w:val="00883F87"/>
    <w:pPr>
      <w:tabs>
        <w:tab w:val="center" w:pos="4153"/>
        <w:tab w:val="right" w:pos="8306"/>
      </w:tabs>
      <w:snapToGrid w:val="0"/>
    </w:pPr>
    <w:rPr>
      <w:sz w:val="18"/>
      <w:szCs w:val="18"/>
    </w:rPr>
  </w:style>
  <w:style w:type="character" w:customStyle="1" w:styleId="Char0">
    <w:name w:val="页脚 Char"/>
    <w:basedOn w:val="a1"/>
    <w:link w:val="a7"/>
    <w:rsid w:val="00883F87"/>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吴春梅</dc:creator>
  <cp:lastModifiedBy>spirit</cp:lastModifiedBy>
  <cp:revision>2</cp:revision>
  <dcterms:created xsi:type="dcterms:W3CDTF">2023-12-15T06:51:00Z</dcterms:created>
  <dcterms:modified xsi:type="dcterms:W3CDTF">2023-12-15T06:51:00Z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Acrobat PDFMaker 20 Word 版</vt:lpwstr>
  </property>
  <property fmtid="{D5CDD505-2E9C-101B-9397-08002B2CF9AE}" pid="4" name="LastSaved">
    <vt:filetime>2022-12-08T00:00:00Z</vt:filetime>
  </property>
  <property fmtid="{D5CDD505-2E9C-101B-9397-08002B2CF9AE}" pid="5" name="KSOProductBuildVer">
    <vt:lpwstr>2052-12.1.0.15990</vt:lpwstr>
  </property>
  <property fmtid="{D5CDD505-2E9C-101B-9397-08002B2CF9AE}" pid="6" name="ICV">
    <vt:lpwstr>41BB08B3B571435B9F99DEF1BB9AC206</vt:lpwstr>
  </property>
</Properties>
</file>