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未逐瓶检重检漏、未出具凭据或者未配备称重器具</w:t>
      </w:r>
    </w:p>
    <w:p>
      <w:pPr>
        <w:spacing w:line="560" w:lineRule="exact"/>
        <w:jc w:val="center"/>
        <w:rPr>
          <w:rFonts w:hint="eastAsia" w:ascii="华文中宋" w:hAnsi="华文中宋" w:eastAsia="华文中宋" w:cs="方正小标宋_GBK"/>
          <w:sz w:val="32"/>
          <w:szCs w:val="32"/>
        </w:rPr>
      </w:pP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w:t>
      </w:r>
      <w:r>
        <w:rPr>
          <w:rFonts w:hint="eastAsia" w:ascii="华文中宋" w:hAnsi="华文中宋" w:eastAsia="华文中宋" w:cs="方正小标宋_GBK"/>
          <w:sz w:val="32"/>
          <w:szCs w:val="32"/>
          <w:lang w:val="en-US" w:eastAsia="zh-CN"/>
        </w:rPr>
        <w:t>武汉市</w:t>
      </w:r>
      <w:r>
        <w:rPr>
          <w:rFonts w:hint="eastAsia" w:ascii="华文中宋" w:hAnsi="华文中宋" w:eastAsia="华文中宋" w:cs="方正小标宋_GBK"/>
          <w:sz w:val="32"/>
          <w:szCs w:val="32"/>
        </w:rPr>
        <w:t>燃气管理条例》第</w:t>
      </w:r>
      <w:r>
        <w:rPr>
          <w:rFonts w:hint="eastAsia" w:ascii="华文中宋" w:hAnsi="华文中宋" w:eastAsia="华文中宋" w:cs="方正小标宋_GBK"/>
          <w:sz w:val="32"/>
          <w:szCs w:val="32"/>
          <w:lang w:val="en-US" w:eastAsia="zh-CN"/>
        </w:rPr>
        <w:t>十八</w:t>
      </w:r>
      <w:r>
        <w:rPr>
          <w:rFonts w:hint="eastAsia" w:ascii="华文中宋" w:hAnsi="华文中宋" w:eastAsia="华文中宋" w:cs="方正小标宋_GBK"/>
          <w:sz w:val="32"/>
          <w:szCs w:val="32"/>
        </w:rPr>
        <w:t>条的行政处罚办事指南表（基本信息表）</w:t>
      </w:r>
    </w:p>
    <w:tbl>
      <w:tblPr>
        <w:tblStyle w:val="2"/>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对违反《</w:t>
            </w:r>
            <w:r>
              <w:rPr>
                <w:rFonts w:hint="eastAsia" w:ascii="仿宋_GB2312" w:hAnsi="仿宋" w:eastAsia="仿宋_GB2312" w:cs="Verdana"/>
                <w:kern w:val="0"/>
                <w:sz w:val="18"/>
                <w:szCs w:val="18"/>
                <w:lang w:val="en-US" w:eastAsia="zh-CN"/>
              </w:rPr>
              <w:t>武汉市</w:t>
            </w:r>
            <w:r>
              <w:rPr>
                <w:rFonts w:hint="eastAsia" w:ascii="仿宋_GB2312" w:hAnsi="仿宋" w:eastAsia="仿宋_GB2312" w:cs="Verdana"/>
                <w:kern w:val="0"/>
                <w:sz w:val="18"/>
                <w:szCs w:val="18"/>
              </w:rPr>
              <w:t>燃气管理条例》第</w:t>
            </w:r>
            <w:r>
              <w:rPr>
                <w:rFonts w:hint="eastAsia" w:ascii="仿宋_GB2312" w:hAnsi="仿宋" w:eastAsia="仿宋_GB2312" w:cs="Verdana"/>
                <w:kern w:val="0"/>
                <w:sz w:val="18"/>
                <w:szCs w:val="18"/>
                <w:lang w:val="en-US" w:eastAsia="zh-CN"/>
              </w:rPr>
              <w:t>十八</w:t>
            </w:r>
            <w:r>
              <w:rPr>
                <w:rFonts w:hint="eastAsia" w:ascii="仿宋_GB2312" w:hAnsi="仿宋" w:eastAsia="仿宋_GB2312" w:cs="Verdana"/>
                <w:kern w:val="0"/>
                <w:sz w:val="18"/>
                <w:szCs w:val="18"/>
              </w:rPr>
              <w:t>条的行政处罚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eastAsia="zh-CN"/>
              </w:rPr>
            </w:pPr>
            <w:r>
              <w:rPr>
                <w:rFonts w:hint="eastAsia" w:ascii="仿宋_GB2312" w:hAnsi="仿宋" w:eastAsia="仿宋_GB2312" w:cs="宋体"/>
                <w:kern w:val="0"/>
                <w:sz w:val="18"/>
                <w:szCs w:val="18"/>
                <w:lang w:eastAsia="zh-CN"/>
              </w:rPr>
              <w:t>武汉市武昌区城市管理执法局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rPr>
              <w:t>《</w:t>
            </w:r>
            <w:r>
              <w:rPr>
                <w:rFonts w:hint="eastAsia" w:ascii="仿宋_GB2312" w:hAnsi="仿宋" w:eastAsia="仿宋_GB2312" w:cs="Verdana"/>
                <w:kern w:val="0"/>
                <w:sz w:val="18"/>
                <w:szCs w:val="18"/>
                <w:lang w:val="en-US" w:eastAsia="zh-CN"/>
              </w:rPr>
              <w:t>武汉市</w:t>
            </w:r>
            <w:r>
              <w:rPr>
                <w:rFonts w:hint="eastAsia" w:ascii="仿宋_GB2312" w:hAnsi="仿宋" w:eastAsia="仿宋_GB2312" w:cs="Verdana"/>
                <w:kern w:val="0"/>
                <w:sz w:val="18"/>
                <w:szCs w:val="18"/>
              </w:rPr>
              <w:t>燃气管理条例》第</w:t>
            </w:r>
            <w:r>
              <w:rPr>
                <w:rFonts w:hint="eastAsia" w:ascii="仿宋_GB2312" w:hAnsi="仿宋" w:eastAsia="仿宋_GB2312" w:cs="Verdana"/>
                <w:kern w:val="0"/>
                <w:sz w:val="18"/>
                <w:szCs w:val="18"/>
                <w:lang w:val="en-US" w:eastAsia="zh-CN"/>
              </w:rPr>
              <w:t>十八</w:t>
            </w:r>
            <w:r>
              <w:rPr>
                <w:rFonts w:hint="eastAsia" w:ascii="仿宋_GB2312" w:hAnsi="仿宋" w:eastAsia="仿宋_GB2312" w:cs="Verdana"/>
                <w:kern w:val="0"/>
                <w:sz w:val="18"/>
                <w:szCs w:val="18"/>
              </w:rPr>
              <w:t>条</w:t>
            </w:r>
            <w:r>
              <w:rPr>
                <w:rFonts w:hint="eastAsia" w:ascii="仿宋_GB2312" w:hAnsi="仿宋" w:eastAsia="仿宋_GB2312" w:cs="Verdana"/>
                <w:kern w:val="0"/>
                <w:sz w:val="18"/>
                <w:szCs w:val="18"/>
                <w:lang w:val="en-US" w:eastAsia="zh-CN"/>
              </w:rPr>
              <w:t>第八款、第九款，第五十条第四款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numPr>
                <w:ilvl w:val="0"/>
                <w:numId w:val="1"/>
              </w:numPr>
              <w:spacing w:line="400" w:lineRule="exact"/>
              <w:jc w:val="left"/>
              <w:rPr>
                <w:rFonts w:hint="eastAsia" w:ascii="仿宋_GB2312" w:hAnsi="仿宋" w:eastAsia="仿宋_GB2312" w:cs="Verdana"/>
                <w:kern w:val="0"/>
                <w:sz w:val="18"/>
                <w:szCs w:val="18"/>
                <w:lang w:val="en-US" w:eastAsia="zh-CN"/>
              </w:rPr>
            </w:pPr>
            <w:r>
              <w:rPr>
                <w:rFonts w:hint="eastAsia" w:ascii="仿宋_GB2312" w:hAnsi="仿宋" w:eastAsia="仿宋_GB2312" w:cs="Verdana"/>
                <w:kern w:val="0"/>
                <w:sz w:val="18"/>
                <w:szCs w:val="18"/>
                <w:lang w:val="en-US" w:eastAsia="zh-CN"/>
              </w:rPr>
              <w:t>充装完毕后，要逐瓶检重检漏，检查合格的，粘贴合格标识，并向用户出具载有钢瓶自重和燃气重量的凭据；</w:t>
            </w:r>
          </w:p>
          <w:p>
            <w:pPr>
              <w:widowControl/>
              <w:numPr>
                <w:ilvl w:val="0"/>
                <w:numId w:val="1"/>
              </w:numPr>
              <w:spacing w:line="400" w:lineRule="exact"/>
              <w:jc w:val="left"/>
              <w:rPr>
                <w:rFonts w:hint="eastAsia" w:ascii="仿宋_GB2312" w:hAnsi="仿宋" w:eastAsia="仿宋_GB2312" w:cs="Verdana"/>
                <w:kern w:val="0"/>
                <w:sz w:val="18"/>
                <w:szCs w:val="18"/>
                <w:lang w:val="en-US" w:eastAsia="zh-CN"/>
              </w:rPr>
            </w:pPr>
            <w:r>
              <w:rPr>
                <w:rFonts w:hint="eastAsia" w:ascii="仿宋_GB2312" w:hAnsi="仿宋" w:eastAsia="仿宋_GB2312" w:cs="Verdana"/>
                <w:kern w:val="0"/>
                <w:sz w:val="18"/>
                <w:szCs w:val="18"/>
                <w:lang w:val="en-US" w:eastAsia="zh-CN"/>
              </w:rPr>
              <w:t>在经营场所配备称重器具，方便用户核实燃气重量；</w:t>
            </w:r>
          </w:p>
          <w:p>
            <w:pPr>
              <w:widowControl/>
              <w:numPr>
                <w:ilvl w:val="0"/>
                <w:numId w:val="0"/>
              </w:numPr>
              <w:spacing w:line="400" w:lineRule="exact"/>
              <w:jc w:val="left"/>
              <w:rPr>
                <w:rFonts w:hint="eastAsia" w:ascii="仿宋_GB2312" w:hAnsi="仿宋" w:eastAsia="仿宋_GB2312" w:cs="Verdana"/>
                <w:kern w:val="0"/>
                <w:sz w:val="18"/>
                <w:szCs w:val="18"/>
                <w:lang w:val="en-US" w:eastAsia="zh-CN"/>
              </w:rPr>
            </w:pPr>
            <w:r>
              <w:rPr>
                <w:rFonts w:hint="eastAsia" w:ascii="仿宋_GB2312" w:hAnsi="仿宋" w:eastAsia="仿宋_GB2312" w:cs="Verdana"/>
                <w:kern w:val="0"/>
                <w:sz w:val="18"/>
                <w:szCs w:val="18"/>
                <w:lang w:val="en-US" w:eastAsia="zh-CN"/>
              </w:rPr>
              <w:t>3、违反本条例第十八条第八、九项规定，未逐瓶检重检漏、未出具凭据或者未配备称重器具的，责令改正，处一千元以上五千元以下罚款。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2"/>
              </w:numPr>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未逐瓶检重检漏、未出具凭据或者未配备称重器具的钢瓶在30只以下的，责令改正，处1000-3000元罚款。</w:t>
            </w:r>
          </w:p>
          <w:p>
            <w:pPr>
              <w:widowControl/>
              <w:numPr>
                <w:ilvl w:val="0"/>
                <w:numId w:val="2"/>
              </w:numPr>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未逐瓶检重检漏、未出具凭据或者未配备称重器具的钢瓶30只以上50只以下的，责令改正，处3000-4000元罚款。</w:t>
            </w:r>
          </w:p>
          <w:p>
            <w:pPr>
              <w:widowControl/>
              <w:numPr>
                <w:ilvl w:val="0"/>
                <w:numId w:val="2"/>
              </w:numPr>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未逐瓶检重检漏、未出具凭据或者未配备称重器具的钢瓶50只以上的，责令改正，处4000-5000元罚款。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r>
              <w:rPr>
                <w:rFonts w:hint="eastAsia" w:ascii="仿宋_GB2312" w:hAnsi="仿宋" w:eastAsia="仿宋_GB2312" w:cs="Verdana"/>
                <w:kern w:val="0"/>
                <w:sz w:val="18"/>
                <w:szCs w:val="18"/>
              </w:rPr>
              <w:t>《</w:t>
            </w:r>
            <w:r>
              <w:rPr>
                <w:rFonts w:hint="eastAsia" w:ascii="仿宋_GB2312" w:hAnsi="仿宋" w:eastAsia="仿宋_GB2312" w:cs="Verdana"/>
                <w:kern w:val="0"/>
                <w:sz w:val="18"/>
                <w:szCs w:val="18"/>
                <w:lang w:val="en-US" w:eastAsia="zh-CN"/>
              </w:rPr>
              <w:t>武汉市</w:t>
            </w:r>
            <w:r>
              <w:rPr>
                <w:rFonts w:hint="eastAsia" w:ascii="仿宋_GB2312" w:hAnsi="仿宋" w:eastAsia="仿宋_GB2312" w:cs="Verdana"/>
                <w:kern w:val="0"/>
                <w:sz w:val="18"/>
                <w:szCs w:val="18"/>
              </w:rPr>
              <w:t>燃气管理条例》第</w:t>
            </w:r>
            <w:r>
              <w:rPr>
                <w:rFonts w:hint="eastAsia" w:ascii="仿宋_GB2312" w:hAnsi="仿宋" w:eastAsia="仿宋_GB2312" w:cs="Verdana"/>
                <w:kern w:val="0"/>
                <w:sz w:val="18"/>
                <w:szCs w:val="18"/>
                <w:lang w:val="en-US" w:eastAsia="zh-CN"/>
              </w:rPr>
              <w:t>十八</w:t>
            </w:r>
            <w:r>
              <w:rPr>
                <w:rFonts w:hint="eastAsia" w:ascii="仿宋_GB2312" w:hAnsi="仿宋" w:eastAsia="仿宋_GB2312" w:cs="Verdana"/>
                <w:kern w:val="0"/>
                <w:sz w:val="18"/>
                <w:szCs w:val="18"/>
              </w:rPr>
              <w:t>条</w:t>
            </w:r>
            <w:r>
              <w:rPr>
                <w:rFonts w:hint="eastAsia" w:ascii="仿宋_GB2312" w:hAnsi="仿宋" w:eastAsia="仿宋_GB2312" w:cs="Verdana"/>
                <w:kern w:val="0"/>
                <w:sz w:val="18"/>
                <w:szCs w:val="18"/>
                <w:lang w:val="en-US" w:eastAsia="zh-CN"/>
              </w:rPr>
              <w:t>第八款、第九款，第五十条第四款</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4.《中华人民共和国行政处罚法》第四十四条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5.《中华人民共和国行政处罚法》第五十九条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6.《中华人民共和国行政处罚法》第六十一条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7.《中华人民共和国行政处罚法》第六十六条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8.《中华人民共和国行政处罚法》第四十六条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rPr>
                <w:rFonts w:hint="default"/>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bookmarkStart w:id="0" w:name="_GoBack"/>
            <w:bookmarkEnd w:id="0"/>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武汉市武昌区城市管理执法局执法大队;</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联系电话：027-8893</w:t>
            </w:r>
            <w:r>
              <w:rPr>
                <w:rFonts w:hint="eastAsia" w:ascii="仿宋_GB2312" w:hAnsi="宋体" w:eastAsia="仿宋_GB2312" w:cs="宋体"/>
                <w:color w:val="000000"/>
                <w:kern w:val="0"/>
                <w:sz w:val="18"/>
                <w:szCs w:val="18"/>
                <w:lang w:val="en-US" w:eastAsia="zh-CN"/>
              </w:rPr>
              <w:t>3551</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办公地址：武汉市武昌区胭脂路荆南街14号；</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电子邮箱：wcqcgzfjxzcf@qq.com。</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ind w:firstLine="2880" w:firstLineChars="900"/>
        <w:jc w:val="both"/>
        <w:rPr>
          <w:rFonts w:hint="eastAsia" w:ascii="华文中宋" w:hAnsi="华文中宋" w:eastAsia="华文中宋" w:cs="宋体"/>
          <w:kern w:val="0"/>
          <w:sz w:val="32"/>
          <w:szCs w:val="32"/>
        </w:rPr>
      </w:pPr>
    </w:p>
    <w:p>
      <w:pPr>
        <w:ind w:firstLine="2880" w:firstLineChars="900"/>
        <w:jc w:val="both"/>
        <w:rPr>
          <w:rFonts w:hint="eastAsia" w:ascii="华文中宋" w:hAnsi="华文中宋" w:eastAsia="华文中宋" w:cs="宋体"/>
          <w:kern w:val="0"/>
          <w:sz w:val="32"/>
          <w:szCs w:val="32"/>
        </w:rPr>
      </w:pPr>
    </w:p>
    <w:p>
      <w:pPr>
        <w:ind w:firstLine="2880" w:firstLineChars="900"/>
        <w:jc w:val="both"/>
        <w:rPr>
          <w:rFonts w:hint="eastAsia" w:ascii="华文中宋" w:hAnsi="华文中宋" w:eastAsia="华文中宋" w:cs="宋体"/>
          <w:kern w:val="0"/>
          <w:sz w:val="32"/>
          <w:szCs w:val="32"/>
        </w:rPr>
      </w:pPr>
    </w:p>
    <w:p>
      <w:pPr>
        <w:ind w:firstLine="2880" w:firstLineChars="900"/>
        <w:jc w:val="both"/>
        <w:rPr>
          <w:rFonts w:hint="eastAsia" w:ascii="华文中宋" w:hAnsi="华文中宋" w:eastAsia="华文中宋" w:cs="宋体"/>
          <w:kern w:val="0"/>
          <w:sz w:val="32"/>
          <w:szCs w:val="32"/>
        </w:rPr>
      </w:pPr>
    </w:p>
    <w:p>
      <w:pPr>
        <w:ind w:firstLine="2880" w:firstLineChars="900"/>
        <w:jc w:val="both"/>
        <w:rPr>
          <w:rFonts w:hint="eastAsia" w:ascii="华文中宋" w:hAnsi="华文中宋" w:eastAsia="华文中宋" w:cs="宋体"/>
          <w:kern w:val="0"/>
          <w:sz w:val="32"/>
          <w:szCs w:val="32"/>
        </w:rPr>
      </w:pPr>
    </w:p>
    <w:p>
      <w:pPr>
        <w:ind w:firstLine="2880" w:firstLineChars="900"/>
        <w:jc w:val="both"/>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rPr>
          <w:rFonts w:hint="eastAsia" w:ascii="华文中宋" w:hAnsi="华文中宋" w:eastAsia="华文中宋" w:cs="宋体"/>
          <w:kern w:val="0"/>
          <w:sz w:val="32"/>
          <w:szCs w:val="32"/>
        </w:rP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spacing w:line="560" w:lineRule="exact"/>
        <w:jc w:val="center"/>
        <w:rPr>
          <w:rFonts w:hint="eastAsia" w:ascii="华文中宋" w:hAnsi="华文中宋" w:eastAsia="华文中宋" w:cs="方正小标宋_GBK"/>
          <w:sz w:val="32"/>
          <w:szCs w:val="32"/>
        </w:rPr>
      </w:pPr>
    </w:p>
    <w:p>
      <w:pPr>
        <w:spacing w:line="560" w:lineRule="exact"/>
        <w:jc w:val="center"/>
        <w:rPr>
          <w:rFonts w:hint="eastAsia" w:ascii="华文中宋" w:hAnsi="华文中宋" w:eastAsia="华文中宋" w:cs="方正小标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Verdana">
    <w:panose1 w:val="020B0604030504040204"/>
    <w:charset w:val="00"/>
    <w:family w:val="swiss"/>
    <w:pitch w:val="default"/>
    <w:sig w:usb0="00000287" w:usb1="00000000"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FA201"/>
    <w:multiLevelType w:val="singleLevel"/>
    <w:tmpl w:val="15CFA201"/>
    <w:lvl w:ilvl="0" w:tentative="0">
      <w:start w:val="1"/>
      <w:numFmt w:val="decimal"/>
      <w:suff w:val="nothing"/>
      <w:lvlText w:val="%1、"/>
      <w:lvlJc w:val="left"/>
    </w:lvl>
  </w:abstractNum>
  <w:abstractNum w:abstractNumId="1">
    <w:nsid w:val="51F9FCE6"/>
    <w:multiLevelType w:val="singleLevel"/>
    <w:tmpl w:val="51F9FCE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562DB"/>
    <w:rsid w:val="43644AAE"/>
    <w:rsid w:val="70A562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2021-07-09T09:16:00Z</dcterms:created>
  <dc:creator>夏夏</dc:creator>
  <cp:lastModifiedBy>高珊</cp:lastModifiedBy>
  <dcterms:modified xsi:type="dcterms:W3CDTF">2021-07-12T02:09:54Z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7196728447754072AE7D4D71F8B091C5</vt:lpwstr>
  </property>
  <property fmtid="{D5CDD505-2E9C-101B-9397-08002B2CF9AE}" pid="4" name="KSOSaveFontToCloudKey">
    <vt:lpwstr>818107661_cloud</vt:lpwstr>
  </property>
</Properties>
</file>