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擅自安装、改装、拆除户内燃气设施和燃气计量装置</w: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对违反《城镇燃气管理条例》（国务院令第583号，国务院令第666号修改）第</w:t>
      </w:r>
      <w:r>
        <w:rPr>
          <w:rFonts w:hint="eastAsia" w:ascii="华文中宋" w:hAnsi="华文中宋" w:eastAsia="华文中宋" w:cs="方正小标宋_GBK"/>
          <w:sz w:val="32"/>
          <w:szCs w:val="32"/>
          <w:lang w:val="en-US" w:eastAsia="zh-CN"/>
        </w:rPr>
        <w:t>二十八</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对违反《城镇燃气管理条例》（国务院令第583号，国务院令第666号修改）第</w:t>
            </w:r>
            <w:r>
              <w:rPr>
                <w:rFonts w:hint="eastAsia" w:ascii="仿宋_GB2312" w:hAnsi="仿宋" w:eastAsia="仿宋_GB2312" w:cs="Verdana"/>
                <w:kern w:val="0"/>
                <w:sz w:val="18"/>
                <w:szCs w:val="18"/>
                <w:lang w:val="en-US" w:eastAsia="zh-CN"/>
              </w:rPr>
              <w:t>二十八</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《城镇燃气管理条例》（国务院令第583号，国务院令第666号修改）</w:t>
            </w:r>
            <w:r>
              <w:rPr>
                <w:rFonts w:hint="eastAsia" w:ascii="仿宋_GB2312" w:hAnsi="仿宋" w:eastAsia="仿宋_GB2312" w:cs="Verdana"/>
                <w:kern w:val="0"/>
                <w:sz w:val="18"/>
                <w:szCs w:val="18"/>
                <w:lang w:val="en-US" w:eastAsia="zh-CN"/>
              </w:rPr>
              <w:t>第二十八条第四款，第四十九条第四款，《湖北省燃气管理条例》第二十七条第二款，第四十三条第六款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lang w:val="en-US" w:eastAsia="zh-CN"/>
              </w:rPr>
              <w:t>1、</w:t>
            </w:r>
            <w:r>
              <w:rPr>
                <w:rFonts w:hint="eastAsia" w:ascii="仿宋_GB2312" w:hAnsi="仿宋" w:eastAsia="仿宋_GB2312" w:cs="Verdana"/>
                <w:kern w:val="0"/>
                <w:sz w:val="18"/>
                <w:szCs w:val="18"/>
              </w:rPr>
              <w:t>擅自安装、改装、拆除户内燃气设施和燃气计量装置</w:t>
            </w:r>
            <w:r>
              <w:rPr>
                <w:rFonts w:hint="eastAsia" w:ascii="仿宋_GB2312" w:hAnsi="仿宋" w:eastAsia="仿宋_GB2312" w:cs="Verdana"/>
                <w:kern w:val="0"/>
                <w:sz w:val="18"/>
                <w:szCs w:val="18"/>
                <w:lang w:eastAsia="zh-CN"/>
              </w:rPr>
              <w:t>；</w:t>
            </w:r>
          </w:p>
          <w:p>
            <w:pPr>
              <w:widowControl/>
              <w:numPr>
                <w:ilvl w:val="0"/>
                <w:numId w:val="0"/>
              </w:numPr>
              <w:spacing w:line="400" w:lineRule="exact"/>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lang w:val="en-US" w:eastAsia="zh-CN"/>
              </w:rPr>
              <w:t>2、</w:t>
            </w:r>
            <w:r>
              <w:rPr>
                <w:rFonts w:hint="eastAsia" w:ascii="仿宋_GB2312" w:hAnsi="仿宋" w:eastAsia="仿宋_GB2312" w:cs="Verdana"/>
                <w:kern w:val="0"/>
                <w:sz w:val="18"/>
                <w:szCs w:val="18"/>
              </w:rPr>
              <w:t>损坏、擅自安装、改装、拆除燃气设施，将燃气管道作为负重支架、接地引线，或者从事其他危害燃气设施安全的活动：</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3、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4、擅自安装、改装、拆除户内燃气设施和燃气计量装置的：</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5、违反本条例规定，有下列行为之一的，由燃气主管部门给予警告，责令停止违法行为或者责令限期改正，没收违法所得;情节较轻的，可处500元以上5000元以下罚款;情节严重的，处5000元以上10万元以下罚款，并可依法吊销燃气经营许可证；</w:t>
            </w:r>
          </w:p>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6、燃气用户或者其他单位、个人违反本条例第二十七条、第三十五条第二款规定的。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eastAsia" w:ascii="仿宋_GB2312" w:eastAsia="仿宋_GB2312"/>
                <w:sz w:val="18"/>
                <w:szCs w:val="18"/>
              </w:rPr>
            </w:pPr>
            <w:r>
              <w:rPr>
                <w:rFonts w:hint="eastAsia" w:ascii="仿宋_GB2312" w:eastAsia="仿宋_GB2312"/>
                <w:sz w:val="18"/>
                <w:szCs w:val="18"/>
                <w:lang w:val="en-US" w:eastAsia="zh-CN"/>
              </w:rPr>
              <w:t>1、</w:t>
            </w:r>
            <w:r>
              <w:rPr>
                <w:rFonts w:hint="eastAsia" w:ascii="仿宋_GB2312" w:eastAsia="仿宋_GB2312"/>
                <w:sz w:val="18"/>
                <w:szCs w:val="18"/>
              </w:rPr>
              <w:t>非经营性用户，擅自安装、改装、拆除户内燃气设施和燃气计量装置1处的</w:t>
            </w:r>
            <w:r>
              <w:rPr>
                <w:rFonts w:hint="eastAsia" w:ascii="仿宋_GB2312" w:eastAsia="仿宋_GB2312"/>
                <w:sz w:val="18"/>
                <w:szCs w:val="18"/>
                <w:lang w:eastAsia="zh-CN"/>
              </w:rPr>
              <w:t>，责令限期改正；逾期不改正的，单位罚款3万元以下，个人罚款500元以下；造成损失的，依法承担赔偿责任。</w:t>
            </w:r>
          </w:p>
          <w:p>
            <w:pPr>
              <w:widowControl/>
              <w:numPr>
                <w:ilvl w:val="0"/>
                <w:numId w:val="0"/>
              </w:numPr>
              <w:spacing w:line="400" w:lineRule="exact"/>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2、</w:t>
            </w:r>
            <w:r>
              <w:rPr>
                <w:rFonts w:hint="eastAsia" w:ascii="仿宋_GB2312" w:hAnsi="仿宋" w:eastAsia="仿宋_GB2312" w:cs="宋体"/>
                <w:kern w:val="0"/>
                <w:sz w:val="18"/>
                <w:szCs w:val="18"/>
              </w:rPr>
              <w:t>经营性用户，擅自安装、改装、拆除户内燃气设施和燃气计量装置2处的</w:t>
            </w:r>
            <w:r>
              <w:rPr>
                <w:rFonts w:hint="eastAsia" w:ascii="仿宋_GB2312" w:hAnsi="仿宋" w:eastAsia="仿宋_GB2312" w:cs="宋体"/>
                <w:kern w:val="0"/>
                <w:sz w:val="18"/>
                <w:szCs w:val="18"/>
                <w:lang w:eastAsia="zh-CN"/>
              </w:rPr>
              <w:t>，责令限期改正；逾期不改正的，单位处3万-7万元罚款，个人处500-700元罚款；造成损失的，依法承担赔偿责任。</w:t>
            </w:r>
          </w:p>
          <w:p>
            <w:pPr>
              <w:widowControl/>
              <w:numPr>
                <w:ilvl w:val="0"/>
                <w:numId w:val="0"/>
              </w:numPr>
              <w:spacing w:line="400" w:lineRule="exact"/>
              <w:ind w:leftChars="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3、</w:t>
            </w:r>
            <w:r>
              <w:rPr>
                <w:rFonts w:hint="eastAsia" w:ascii="仿宋_GB2312" w:hAnsi="仿宋" w:eastAsia="仿宋_GB2312" w:cs="宋体"/>
                <w:kern w:val="0"/>
                <w:sz w:val="18"/>
                <w:szCs w:val="18"/>
              </w:rPr>
              <w:t>经营性用户，擅自安装、改装、拆除户内燃气设施和燃气计量装置3处以上的</w:t>
            </w:r>
            <w:r>
              <w:rPr>
                <w:rFonts w:hint="eastAsia" w:ascii="仿宋_GB2312" w:hAnsi="仿宋" w:eastAsia="仿宋_GB2312" w:cs="宋体"/>
                <w:kern w:val="0"/>
                <w:sz w:val="18"/>
                <w:szCs w:val="18"/>
                <w:lang w:eastAsia="zh-CN"/>
              </w:rPr>
              <w:t>，责令限期改正；逾期不改正的，单位罚款7万-10万元，个人罚款700-1000元；造成损失的，依法承担赔偿责任。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《城镇燃气管理条例》（国务院令第583号，国务院令第666号修改）</w:t>
            </w:r>
            <w:r>
              <w:rPr>
                <w:rFonts w:hint="eastAsia" w:ascii="仿宋_GB2312" w:hAnsi="仿宋" w:eastAsia="仿宋_GB2312" w:cs="Verdana"/>
                <w:kern w:val="0"/>
                <w:sz w:val="18"/>
                <w:szCs w:val="18"/>
                <w:lang w:val="en-US" w:eastAsia="zh-CN"/>
              </w:rPr>
              <w:t>第二十八条第四款，第四十九条第四款，《湖北省燃气管理条例》第二十七条第二款，第四十三条第六款</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ind w:firstLine="2880" w:firstLineChars="900"/>
        <w:jc w:val="both"/>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spacing w:line="560" w:lineRule="exact"/>
        <w:jc w:val="center"/>
        <w:rPr>
          <w:rFonts w:hint="eastAsia" w:ascii="华文中宋" w:hAnsi="华文中宋" w:eastAsia="华文中宋" w:cs="方正小标宋_GBK"/>
          <w:sz w:val="32"/>
          <w:szCs w:val="32"/>
        </w:rPr>
      </w:pPr>
    </w:p>
    <w:p>
      <w:pPr>
        <w:spacing w:line="560" w:lineRule="exact"/>
        <w:jc w:val="both"/>
        <w:rPr>
          <w:rFonts w:hint="eastAsia" w:ascii="华文中宋" w:hAnsi="华文中宋" w:eastAsia="华文中宋" w:cs="方正小标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4063D"/>
    <w:rsid w:val="2574063D"/>
    <w:rsid w:val="6DB93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2021-07-09T09:10:00Z</dcterms:created>
  <dc:creator>夏夏</dc:creator>
  <cp:lastModifiedBy>高珊</cp:lastModifiedBy>
  <dcterms:modified xsi:type="dcterms:W3CDTF">2021-07-12T02:06:38Z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19B2FF600D76466C87AA9F186D10B224</vt:lpwstr>
  </property>
  <property fmtid="{D5CDD505-2E9C-101B-9397-08002B2CF9AE}" pid="4" name="KSOSaveFontToCloudKey">
    <vt:lpwstr>818107661_cloud</vt:lpwstr>
  </property>
</Properties>
</file>