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不按照本市户外广告设置指引设置户外广告</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对违反《武汉市户外广告设置管理办法》</w:t>
      </w:r>
      <w:r>
        <w:rPr>
          <w:rFonts w:hint="eastAsia" w:ascii="华文中宋" w:hAnsi="华文中宋" w:eastAsia="华文中宋" w:cs="方正小标宋_GBK"/>
          <w:sz w:val="32"/>
          <w:szCs w:val="32"/>
          <w:lang w:val="en-US" w:eastAsia="zh-CN"/>
        </w:rPr>
        <w:t>第十一条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rPr>
            </w:pPr>
            <w:r>
              <w:rPr>
                <w:rFonts w:hint="eastAsia" w:ascii="仿宋_GB2312" w:hAnsi="仿宋" w:eastAsia="仿宋_GB2312" w:cs="Verdana"/>
                <w:kern w:val="0"/>
                <w:sz w:val="18"/>
                <w:szCs w:val="18"/>
                <w:lang w:val="en-US" w:eastAsia="zh-CN"/>
              </w:rPr>
              <w:t>对违反</w:t>
            </w:r>
            <w:r>
              <w:rPr>
                <w:rFonts w:hint="eastAsia" w:ascii="仿宋_GB2312" w:hAnsi="仿宋" w:eastAsia="仿宋_GB2312" w:cs="Verdana"/>
                <w:kern w:val="0"/>
                <w:sz w:val="18"/>
                <w:szCs w:val="18"/>
                <w:lang w:val="en-US"/>
              </w:rPr>
              <w:t>《武汉市户外广告设置管理办法》</w:t>
            </w:r>
            <w:r>
              <w:rPr>
                <w:rFonts w:hint="eastAsia" w:ascii="仿宋_GB2312" w:hAnsi="仿宋" w:eastAsia="仿宋_GB2312" w:cs="Verdana"/>
                <w:kern w:val="0"/>
                <w:sz w:val="18"/>
                <w:szCs w:val="18"/>
                <w:lang w:val="en-US" w:eastAsia="zh-CN"/>
              </w:rPr>
              <w:t>第十一条的行政处罚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Verdana"/>
                <w:kern w:val="0"/>
                <w:sz w:val="18"/>
                <w:szCs w:val="18"/>
                <w:lang w:val="en-US"/>
              </w:rPr>
              <w:t>《武汉市户外广告设置管理办法》</w:t>
            </w:r>
            <w:r>
              <w:rPr>
                <w:rFonts w:hint="eastAsia" w:ascii="仿宋_GB2312" w:hAnsi="仿宋" w:eastAsia="仿宋_GB2312" w:cs="Verdana"/>
                <w:kern w:val="0"/>
                <w:sz w:val="18"/>
                <w:szCs w:val="18"/>
                <w:lang w:val="en-US" w:eastAsia="zh-CN"/>
              </w:rPr>
              <w:t>第十一条</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在本市行政区域内设置户外广告应当符合本市户外广告设置指引和户外广告设置详细规划。</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1、户外广告版面面积50平方米以下，超出限期改正期限7日内符合户外广告设置指引或自行拆除，责令限期改正或者自行拆除，罚款2000-4400元。</w:t>
            </w:r>
          </w:p>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2、户外广告面积50平方米以上100平方米以下，超出限期改正期限7日以上15日以内符合户外广告设置指引或自行拆除，责令限期改正或者自行拆除，，罚款4400-7600元。</w:t>
            </w:r>
          </w:p>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3、户外广告版面面积100平方米以上，超出限期改正期限15日以上符合户外广告设置指引或自行拆除，责令限期改正或者自行拆除，罚款7600-10000元。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lang w:val="en-US"/>
              </w:rPr>
              <w:t>《武汉市户外广告设置管理办法》</w:t>
            </w:r>
            <w:r>
              <w:rPr>
                <w:rFonts w:hint="eastAsia" w:ascii="仿宋_GB2312" w:hAnsi="仿宋" w:eastAsia="仿宋_GB2312" w:cs="Verdana"/>
                <w:kern w:val="0"/>
                <w:sz w:val="18"/>
                <w:szCs w:val="18"/>
                <w:lang w:val="en-US" w:eastAsia="zh-CN"/>
              </w:rPr>
              <w:t>第十一条。</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pPr>
        <w:jc w:val="center"/>
        <w:rPr>
          <w:rFonts w:hint="eastAsia"/>
        </w:rPr>
      </w:pP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F752C"/>
    <w:rsid w:val="1E7F752C"/>
    <w:rsid w:val="7F3E1D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2021-07-09T02:44:00Z</dcterms:created>
  <dc:creator>夏夏</dc:creator>
  <cp:lastModifiedBy>bao</cp:lastModifiedBy>
  <dcterms:modified xsi:type="dcterms:W3CDTF">2021-07-12T01:38:57Z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B51C13727F3C469EBF072BDE7D27E54B</vt:lpwstr>
  </property>
  <property fmtid="{D5CDD505-2E9C-101B-9397-08002B2CF9AE}" pid="4" name="KSOSaveFontToCloudKey">
    <vt:lpwstr>818107661_cloud</vt:lpwstr>
  </property>
</Properties>
</file>