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104B">
      <w:pPr>
        <w:spacing w:before="126" w:line="219" w:lineRule="auto"/>
        <w:ind w:left="2580"/>
        <w:outlineLvl w:val="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武汉市</w:t>
      </w:r>
      <w:r>
        <w:rPr>
          <w:rFonts w:hint="eastAsia" w:ascii="宋体" w:hAnsi="宋体" w:eastAsia="宋体" w:cs="宋体"/>
          <w:b/>
          <w:bCs/>
          <w:spacing w:val="-9"/>
          <w:sz w:val="38"/>
          <w:szCs w:val="38"/>
          <w:lang w:val="en-US" w:eastAsia="zh-CN"/>
        </w:rPr>
        <w:t>武昌区</w:t>
      </w: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政府性基金目录清单</w:t>
      </w:r>
    </w:p>
    <w:p w14:paraId="435AE6D1">
      <w:pPr>
        <w:spacing w:before="28" w:line="223" w:lineRule="auto"/>
        <w:ind w:left="4224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8"/>
          <w:sz w:val="16"/>
          <w:szCs w:val="16"/>
        </w:rPr>
        <w:t>(2025年6月</w:t>
      </w:r>
      <w:r>
        <w:rPr>
          <w:rFonts w:hint="eastAsia" w:ascii="黑体" w:hAnsi="黑体" w:eastAsia="黑体" w:cs="黑体"/>
          <w:spacing w:val="8"/>
          <w:sz w:val="16"/>
          <w:szCs w:val="16"/>
          <w:lang w:val="en-US" w:eastAsia="zh-CN"/>
        </w:rPr>
        <w:t>30</w:t>
      </w:r>
      <w:r>
        <w:rPr>
          <w:rFonts w:ascii="黑体" w:hAnsi="黑体" w:eastAsia="黑体" w:cs="黑体"/>
          <w:spacing w:val="8"/>
          <w:sz w:val="16"/>
          <w:szCs w:val="16"/>
        </w:rPr>
        <w:t>日)</w:t>
      </w:r>
    </w:p>
    <w:p w14:paraId="693B3267">
      <w:pPr>
        <w:spacing w:line="194" w:lineRule="exact"/>
      </w:pPr>
    </w:p>
    <w:tbl>
      <w:tblPr>
        <w:tblStyle w:val="4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806"/>
        <w:gridCol w:w="1448"/>
        <w:gridCol w:w="729"/>
        <w:gridCol w:w="3866"/>
        <w:gridCol w:w="1249"/>
        <w:gridCol w:w="1244"/>
      </w:tblGrid>
      <w:tr w14:paraId="30F9B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7" w:type="dxa"/>
            <w:vAlign w:val="top"/>
          </w:tcPr>
          <w:p w14:paraId="6C7D553B">
            <w:pPr>
              <w:pStyle w:val="5"/>
              <w:spacing w:before="129" w:line="221" w:lineRule="auto"/>
              <w:ind w:left="57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806" w:type="dxa"/>
            <w:vAlign w:val="top"/>
          </w:tcPr>
          <w:p w14:paraId="671EA39D">
            <w:pPr>
              <w:pStyle w:val="5"/>
              <w:spacing w:before="129" w:line="219" w:lineRule="auto"/>
              <w:ind w:left="213"/>
            </w:pPr>
            <w:r>
              <w:rPr>
                <w:b/>
                <w:bCs/>
                <w:spacing w:val="-4"/>
              </w:rPr>
              <w:t>级次</w:t>
            </w:r>
          </w:p>
        </w:tc>
        <w:tc>
          <w:tcPr>
            <w:tcW w:w="1448" w:type="dxa"/>
            <w:vAlign w:val="top"/>
          </w:tcPr>
          <w:p w14:paraId="623922B7">
            <w:pPr>
              <w:pStyle w:val="5"/>
              <w:spacing w:before="129" w:line="220" w:lineRule="auto"/>
              <w:ind w:left="414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729" w:type="dxa"/>
            <w:vAlign w:val="top"/>
          </w:tcPr>
          <w:p w14:paraId="503A9BDC">
            <w:pPr>
              <w:pStyle w:val="5"/>
              <w:spacing w:before="29" w:line="219" w:lineRule="auto"/>
              <w:ind w:left="56"/>
            </w:pPr>
            <w:r>
              <w:rPr>
                <w:b/>
                <w:bCs/>
                <w:spacing w:val="-4"/>
              </w:rPr>
              <w:t>资金管理</w:t>
            </w:r>
          </w:p>
          <w:p w14:paraId="6FA16B02">
            <w:pPr>
              <w:pStyle w:val="5"/>
              <w:spacing w:before="2" w:line="221" w:lineRule="auto"/>
              <w:ind w:left="206"/>
            </w:pPr>
            <w:r>
              <w:rPr>
                <w:b/>
                <w:bCs/>
                <w:spacing w:val="-4"/>
              </w:rPr>
              <w:t>方式</w:t>
            </w:r>
          </w:p>
        </w:tc>
        <w:tc>
          <w:tcPr>
            <w:tcW w:w="3866" w:type="dxa"/>
            <w:vAlign w:val="top"/>
          </w:tcPr>
          <w:p w14:paraId="574728DA">
            <w:pPr>
              <w:pStyle w:val="5"/>
              <w:spacing w:before="128" w:line="219" w:lineRule="auto"/>
              <w:ind w:left="1627"/>
            </w:pPr>
            <w:r>
              <w:rPr>
                <w:b/>
                <w:bCs/>
                <w:spacing w:val="-3"/>
              </w:rPr>
              <w:t>政策依据</w:t>
            </w:r>
          </w:p>
        </w:tc>
        <w:tc>
          <w:tcPr>
            <w:tcW w:w="1249" w:type="dxa"/>
            <w:vAlign w:val="top"/>
          </w:tcPr>
          <w:p w14:paraId="293CA87F">
            <w:pPr>
              <w:pStyle w:val="5"/>
              <w:spacing w:before="129" w:line="219" w:lineRule="auto"/>
              <w:ind w:left="341"/>
            </w:pPr>
            <w:r>
              <w:rPr>
                <w:b/>
                <w:bCs/>
                <w:spacing w:val="-4"/>
              </w:rPr>
              <w:t>征收方式</w:t>
            </w:r>
          </w:p>
        </w:tc>
        <w:tc>
          <w:tcPr>
            <w:tcW w:w="1244" w:type="dxa"/>
            <w:vAlign w:val="top"/>
          </w:tcPr>
          <w:p w14:paraId="64729301">
            <w:pPr>
              <w:pStyle w:val="5"/>
              <w:spacing w:before="129" w:line="219" w:lineRule="auto"/>
              <w:ind w:left="322"/>
            </w:pPr>
            <w:r>
              <w:rPr>
                <w:b/>
                <w:bCs/>
                <w:spacing w:val="-4"/>
              </w:rPr>
              <w:t>征收标准</w:t>
            </w:r>
          </w:p>
        </w:tc>
      </w:tr>
      <w:tr w14:paraId="795A7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357" w:type="dxa"/>
            <w:vAlign w:val="top"/>
          </w:tcPr>
          <w:p w14:paraId="42CA5A53">
            <w:pPr>
              <w:spacing w:line="340" w:lineRule="auto"/>
              <w:rPr>
                <w:rFonts w:ascii="Arial"/>
                <w:sz w:val="21"/>
              </w:rPr>
            </w:pPr>
          </w:p>
          <w:p w14:paraId="4BF4C21E">
            <w:pPr>
              <w:spacing w:line="340" w:lineRule="auto"/>
              <w:rPr>
                <w:rFonts w:ascii="Arial"/>
                <w:sz w:val="21"/>
              </w:rPr>
            </w:pPr>
          </w:p>
          <w:p w14:paraId="6BF3BE0F">
            <w:pPr>
              <w:pStyle w:val="5"/>
              <w:spacing w:before="48" w:line="241" w:lineRule="auto"/>
              <w:ind w:left="16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6" w:type="dxa"/>
            <w:vAlign w:val="top"/>
          </w:tcPr>
          <w:p w14:paraId="1F8E68D5">
            <w:pPr>
              <w:spacing w:line="332" w:lineRule="auto"/>
              <w:rPr>
                <w:rFonts w:ascii="Arial"/>
                <w:sz w:val="21"/>
              </w:rPr>
            </w:pPr>
          </w:p>
          <w:p w14:paraId="66488D3F">
            <w:pPr>
              <w:spacing w:line="333" w:lineRule="auto"/>
              <w:rPr>
                <w:rFonts w:ascii="Arial"/>
                <w:sz w:val="21"/>
              </w:rPr>
            </w:pPr>
          </w:p>
          <w:p w14:paraId="0A23DF1C">
            <w:pPr>
              <w:pStyle w:val="5"/>
              <w:spacing w:before="49" w:line="220" w:lineRule="auto"/>
              <w:ind w:right="8"/>
              <w:jc w:val="center"/>
            </w:pPr>
            <w:bookmarkStart w:id="0" w:name="_GoBack"/>
            <w:bookmarkEnd w:id="0"/>
            <w:r>
              <w:rPr>
                <w:spacing w:val="2"/>
              </w:rPr>
              <w:t>中央立项</w:t>
            </w:r>
          </w:p>
        </w:tc>
        <w:tc>
          <w:tcPr>
            <w:tcW w:w="1448" w:type="dxa"/>
            <w:vAlign w:val="top"/>
          </w:tcPr>
          <w:p w14:paraId="7F85FD50">
            <w:pPr>
              <w:spacing w:line="332" w:lineRule="auto"/>
              <w:rPr>
                <w:rFonts w:ascii="Arial"/>
                <w:sz w:val="21"/>
              </w:rPr>
            </w:pPr>
          </w:p>
          <w:p w14:paraId="4ADB5E10">
            <w:pPr>
              <w:spacing w:line="332" w:lineRule="auto"/>
              <w:rPr>
                <w:rFonts w:ascii="Arial"/>
                <w:sz w:val="21"/>
              </w:rPr>
            </w:pPr>
          </w:p>
          <w:p w14:paraId="200CF758">
            <w:pPr>
              <w:pStyle w:val="5"/>
              <w:spacing w:before="49" w:line="219" w:lineRule="auto"/>
              <w:ind w:left="341"/>
            </w:pPr>
            <w:r>
              <w:rPr>
                <w:spacing w:val="-2"/>
              </w:rPr>
              <w:t>教育费附加</w:t>
            </w:r>
          </w:p>
        </w:tc>
        <w:tc>
          <w:tcPr>
            <w:tcW w:w="729" w:type="dxa"/>
            <w:vAlign w:val="top"/>
          </w:tcPr>
          <w:p w14:paraId="4EC18ECE">
            <w:pPr>
              <w:spacing w:line="243" w:lineRule="auto"/>
              <w:rPr>
                <w:rFonts w:ascii="Arial"/>
                <w:sz w:val="21"/>
              </w:rPr>
            </w:pPr>
          </w:p>
          <w:p w14:paraId="6AE53507">
            <w:pPr>
              <w:spacing w:line="243" w:lineRule="auto"/>
              <w:rPr>
                <w:rFonts w:ascii="Arial"/>
                <w:sz w:val="21"/>
              </w:rPr>
            </w:pPr>
          </w:p>
          <w:p w14:paraId="10DD9FC9">
            <w:pPr>
              <w:pStyle w:val="5"/>
              <w:spacing w:before="49" w:line="219" w:lineRule="auto"/>
              <w:ind w:left="54"/>
            </w:pPr>
            <w:r>
              <w:rPr>
                <w:spacing w:val="-1"/>
              </w:rPr>
              <w:t>缴入中央</w:t>
            </w:r>
          </w:p>
          <w:p w14:paraId="39B65721">
            <w:pPr>
              <w:pStyle w:val="5"/>
              <w:spacing w:before="2" w:line="196" w:lineRule="auto"/>
              <w:ind w:left="73"/>
            </w:pPr>
            <w:r>
              <w:rPr>
                <w:spacing w:val="3"/>
              </w:rPr>
              <w:t>和地方国</w:t>
            </w:r>
          </w:p>
          <w:p w14:paraId="770EA28C">
            <w:pPr>
              <w:pStyle w:val="5"/>
              <w:spacing w:line="219" w:lineRule="auto"/>
              <w:ind w:left="283"/>
            </w:pPr>
            <w:r>
              <w:t>库</w:t>
            </w:r>
          </w:p>
        </w:tc>
        <w:tc>
          <w:tcPr>
            <w:tcW w:w="3866" w:type="dxa"/>
            <w:vAlign w:val="top"/>
          </w:tcPr>
          <w:p w14:paraId="34B641A6">
            <w:pPr>
              <w:pStyle w:val="5"/>
              <w:spacing w:before="76" w:line="225" w:lineRule="auto"/>
              <w:ind w:left="14" w:right="23" w:hanging="5"/>
            </w:pPr>
            <w:r>
              <w:rPr>
                <w:spacing w:val="-1"/>
              </w:rPr>
              <w:t>《中华人民共和国教育法》,国发〔1986〕50号(国务院令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第60号修改发布),国发明电〔1994〕2号、23号，财综〔</w:t>
            </w:r>
            <w:r>
              <w:rPr>
                <w:spacing w:val="6"/>
              </w:rPr>
              <w:t xml:space="preserve">  </w:t>
            </w:r>
            <w:r>
              <w:t>2007〕53号，国发〔2010〕35号，财税〔20</w:t>
            </w:r>
            <w:r>
              <w:rPr>
                <w:spacing w:val="-1"/>
              </w:rPr>
              <w:t>10〕103号，财</w:t>
            </w:r>
            <w:r>
              <w:t xml:space="preserve"> </w:t>
            </w:r>
            <w:r>
              <w:rPr>
                <w:spacing w:val="2"/>
              </w:rPr>
              <w:t>税〔2016〕12号，财税〔2019〕13号，财税〔2019〕</w:t>
            </w:r>
          </w:p>
          <w:p w14:paraId="039F1AF4">
            <w:pPr>
              <w:pStyle w:val="5"/>
              <w:spacing w:before="1" w:line="221" w:lineRule="auto"/>
              <w:ind w:left="14" w:firstLine="39"/>
            </w:pPr>
            <w:r>
              <w:rPr>
                <w:spacing w:val="1"/>
              </w:rPr>
              <w:t>21号，财税〔2019〕22号，财税〔2019〕46号，财政部、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税务总局公告2022年第10号、鄂财税发〔2019〕8号、</w:t>
            </w:r>
          </w:p>
          <w:p w14:paraId="293E2A2E">
            <w:pPr>
              <w:pStyle w:val="5"/>
              <w:spacing w:before="9" w:line="237" w:lineRule="auto"/>
              <w:ind w:left="14" w:right="172"/>
            </w:pPr>
            <w:r>
              <w:t>9号，郭财税发〔2022〕2号、3号，财</w:t>
            </w:r>
            <w:r>
              <w:rPr>
                <w:spacing w:val="-1"/>
              </w:rPr>
              <w:t>政部税务总局公告</w:t>
            </w:r>
            <w:r>
              <w:t xml:space="preserve"> </w:t>
            </w:r>
            <w:r>
              <w:rPr>
                <w:spacing w:val="3"/>
              </w:rPr>
              <w:t>2023年第14号、15号.</w:t>
            </w:r>
          </w:p>
        </w:tc>
        <w:tc>
          <w:tcPr>
            <w:tcW w:w="1249" w:type="dxa"/>
            <w:vAlign w:val="top"/>
          </w:tcPr>
          <w:p w14:paraId="3538EDD3">
            <w:pPr>
              <w:spacing w:line="247" w:lineRule="auto"/>
              <w:rPr>
                <w:rFonts w:ascii="Arial"/>
                <w:sz w:val="21"/>
              </w:rPr>
            </w:pPr>
          </w:p>
          <w:p w14:paraId="133F9F89">
            <w:pPr>
              <w:spacing w:line="248" w:lineRule="auto"/>
              <w:rPr>
                <w:rFonts w:ascii="Arial"/>
                <w:sz w:val="21"/>
              </w:rPr>
            </w:pPr>
          </w:p>
          <w:p w14:paraId="3543E560">
            <w:pPr>
              <w:pStyle w:val="5"/>
              <w:spacing w:before="49" w:line="217" w:lineRule="auto"/>
              <w:ind w:left="18" w:right="4" w:firstLine="19"/>
              <w:jc w:val="both"/>
            </w:pPr>
            <w:r>
              <w:rPr>
                <w:spacing w:val="-1"/>
              </w:rPr>
              <w:t>按单位和个人实际</w:t>
            </w:r>
            <w:r>
              <w:t xml:space="preserve"> </w:t>
            </w:r>
            <w:r>
              <w:rPr>
                <w:spacing w:val="1"/>
              </w:rPr>
              <w:t>缴纳增值税、消费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税税额计征</w:t>
            </w:r>
          </w:p>
        </w:tc>
        <w:tc>
          <w:tcPr>
            <w:tcW w:w="1244" w:type="dxa"/>
            <w:vAlign w:val="top"/>
          </w:tcPr>
          <w:p w14:paraId="47A89207">
            <w:pPr>
              <w:spacing w:line="339" w:lineRule="auto"/>
              <w:rPr>
                <w:rFonts w:ascii="Arial"/>
                <w:sz w:val="21"/>
              </w:rPr>
            </w:pPr>
          </w:p>
          <w:p w14:paraId="07D4FF64">
            <w:pPr>
              <w:spacing w:line="340" w:lineRule="auto"/>
              <w:rPr>
                <w:rFonts w:ascii="Arial"/>
                <w:sz w:val="21"/>
              </w:rPr>
            </w:pPr>
          </w:p>
          <w:p w14:paraId="3EF60CDA">
            <w:pPr>
              <w:pStyle w:val="5"/>
              <w:spacing w:before="49"/>
              <w:ind w:left="539"/>
            </w:pPr>
            <w:r>
              <w:rPr>
                <w:spacing w:val="-3"/>
              </w:rPr>
              <w:t>3%</w:t>
            </w:r>
          </w:p>
        </w:tc>
      </w:tr>
      <w:tr w14:paraId="650A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357" w:type="dxa"/>
            <w:vAlign w:val="top"/>
          </w:tcPr>
          <w:p w14:paraId="099C811B">
            <w:pPr>
              <w:spacing w:line="297" w:lineRule="auto"/>
              <w:rPr>
                <w:rFonts w:ascii="Arial"/>
                <w:sz w:val="21"/>
              </w:rPr>
            </w:pPr>
          </w:p>
          <w:p w14:paraId="31BE8F30">
            <w:pPr>
              <w:spacing w:line="298" w:lineRule="auto"/>
              <w:rPr>
                <w:rFonts w:ascii="Arial"/>
                <w:sz w:val="21"/>
              </w:rPr>
            </w:pPr>
          </w:p>
          <w:p w14:paraId="5E78A009">
            <w:pPr>
              <w:spacing w:line="298" w:lineRule="auto"/>
              <w:rPr>
                <w:rFonts w:ascii="Arial"/>
                <w:sz w:val="21"/>
              </w:rPr>
            </w:pPr>
          </w:p>
          <w:p w14:paraId="273D1061">
            <w:pPr>
              <w:pStyle w:val="5"/>
              <w:spacing w:before="49" w:line="241" w:lineRule="auto"/>
              <w:ind w:left="16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6" w:type="dxa"/>
            <w:vAlign w:val="top"/>
          </w:tcPr>
          <w:p w14:paraId="1C8AEB70">
            <w:pPr>
              <w:spacing w:line="293" w:lineRule="auto"/>
              <w:rPr>
                <w:rFonts w:ascii="Arial"/>
                <w:sz w:val="21"/>
              </w:rPr>
            </w:pPr>
          </w:p>
          <w:p w14:paraId="07FD31D1">
            <w:pPr>
              <w:spacing w:line="293" w:lineRule="auto"/>
              <w:rPr>
                <w:rFonts w:ascii="Arial"/>
                <w:sz w:val="21"/>
              </w:rPr>
            </w:pPr>
          </w:p>
          <w:p w14:paraId="29FB232B">
            <w:pPr>
              <w:spacing w:line="293" w:lineRule="auto"/>
              <w:rPr>
                <w:rFonts w:ascii="Arial"/>
                <w:sz w:val="21"/>
              </w:rPr>
            </w:pPr>
          </w:p>
          <w:p w14:paraId="1B77FD5C">
            <w:pPr>
              <w:pStyle w:val="5"/>
              <w:spacing w:before="49" w:line="220" w:lineRule="auto"/>
              <w:ind w:left="70"/>
            </w:pPr>
            <w:r>
              <w:rPr>
                <w:spacing w:val="2"/>
              </w:rPr>
              <w:t>中央立项</w:t>
            </w:r>
          </w:p>
        </w:tc>
        <w:tc>
          <w:tcPr>
            <w:tcW w:w="1448" w:type="dxa"/>
            <w:vAlign w:val="top"/>
          </w:tcPr>
          <w:p w14:paraId="50C81F73">
            <w:pPr>
              <w:spacing w:line="293" w:lineRule="auto"/>
              <w:rPr>
                <w:rFonts w:ascii="Arial"/>
                <w:sz w:val="21"/>
              </w:rPr>
            </w:pPr>
          </w:p>
          <w:p w14:paraId="5DFA7828">
            <w:pPr>
              <w:spacing w:line="293" w:lineRule="auto"/>
              <w:rPr>
                <w:rFonts w:ascii="Arial"/>
                <w:sz w:val="21"/>
              </w:rPr>
            </w:pPr>
          </w:p>
          <w:p w14:paraId="72187095">
            <w:pPr>
              <w:spacing w:line="293" w:lineRule="auto"/>
              <w:rPr>
                <w:rFonts w:ascii="Arial"/>
                <w:sz w:val="21"/>
              </w:rPr>
            </w:pPr>
          </w:p>
          <w:p w14:paraId="435E9BC5">
            <w:pPr>
              <w:pStyle w:val="5"/>
              <w:spacing w:before="48" w:line="219" w:lineRule="auto"/>
              <w:ind w:left="111"/>
            </w:pPr>
            <w:r>
              <w:rPr>
                <w:spacing w:val="-1"/>
              </w:rPr>
              <w:t>残疾人就业保障金</w:t>
            </w:r>
          </w:p>
        </w:tc>
        <w:tc>
          <w:tcPr>
            <w:tcW w:w="729" w:type="dxa"/>
            <w:vAlign w:val="top"/>
          </w:tcPr>
          <w:p w14:paraId="6C4BE47E">
            <w:pPr>
              <w:spacing w:line="266" w:lineRule="auto"/>
              <w:rPr>
                <w:rFonts w:ascii="Arial"/>
                <w:sz w:val="21"/>
              </w:rPr>
            </w:pPr>
          </w:p>
          <w:p w14:paraId="6A5BE071">
            <w:pPr>
              <w:spacing w:line="266" w:lineRule="auto"/>
              <w:rPr>
                <w:rFonts w:ascii="Arial"/>
                <w:sz w:val="21"/>
              </w:rPr>
            </w:pPr>
          </w:p>
          <w:p w14:paraId="1B0126CF">
            <w:pPr>
              <w:spacing w:line="267" w:lineRule="auto"/>
              <w:rPr>
                <w:rFonts w:ascii="Arial"/>
                <w:sz w:val="21"/>
              </w:rPr>
            </w:pPr>
          </w:p>
          <w:p w14:paraId="5BE24374">
            <w:pPr>
              <w:pStyle w:val="5"/>
              <w:spacing w:before="49" w:line="214" w:lineRule="auto"/>
              <w:ind w:left="223" w:right="69" w:hanging="169"/>
            </w:pPr>
            <w:r>
              <w:rPr>
                <w:spacing w:val="-2"/>
              </w:rPr>
              <w:t>缴入地方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国库</w:t>
            </w:r>
          </w:p>
        </w:tc>
        <w:tc>
          <w:tcPr>
            <w:tcW w:w="3866" w:type="dxa"/>
            <w:vAlign w:val="top"/>
          </w:tcPr>
          <w:p w14:paraId="5F1B660E">
            <w:pPr>
              <w:spacing w:line="309" w:lineRule="auto"/>
              <w:rPr>
                <w:rFonts w:ascii="Arial"/>
                <w:sz w:val="21"/>
              </w:rPr>
            </w:pPr>
          </w:p>
          <w:p w14:paraId="1A37F78D">
            <w:pPr>
              <w:spacing w:line="309" w:lineRule="auto"/>
              <w:rPr>
                <w:rFonts w:ascii="Arial"/>
                <w:sz w:val="21"/>
              </w:rPr>
            </w:pPr>
          </w:p>
          <w:p w14:paraId="300286BD">
            <w:pPr>
              <w:pStyle w:val="5"/>
              <w:spacing w:before="49" w:line="217" w:lineRule="auto"/>
              <w:ind w:left="49" w:right="44"/>
              <w:jc w:val="both"/>
            </w:pPr>
            <w:r>
              <w:rPr>
                <w:spacing w:val="2"/>
              </w:rPr>
              <w:t>《残疾人就业条例》,财税〔2015〕72号，财综〔2001〕</w:t>
            </w:r>
            <w:r>
              <w:rPr>
                <w:spacing w:val="14"/>
              </w:rPr>
              <w:t xml:space="preserve"> </w:t>
            </w:r>
            <w:r>
              <w:t>16号，财税〔2017〕18号，鄂财法规〔2017〕11号，财税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〔2018〕39号，财政部2019年公告第98号、财政部公告</w:t>
            </w:r>
          </w:p>
          <w:p w14:paraId="29719F4C">
            <w:pPr>
              <w:pStyle w:val="5"/>
              <w:spacing w:before="3" w:line="219" w:lineRule="auto"/>
              <w:ind w:left="14"/>
            </w:pPr>
            <w:r>
              <w:rPr>
                <w:spacing w:val="-1"/>
              </w:rPr>
              <w:t>2023年第8号</w:t>
            </w:r>
          </w:p>
        </w:tc>
        <w:tc>
          <w:tcPr>
            <w:tcW w:w="1249" w:type="dxa"/>
            <w:vAlign w:val="top"/>
          </w:tcPr>
          <w:p w14:paraId="59F0690C">
            <w:pPr>
              <w:spacing w:line="319" w:lineRule="auto"/>
              <w:rPr>
                <w:rFonts w:ascii="Arial"/>
                <w:sz w:val="21"/>
              </w:rPr>
            </w:pPr>
          </w:p>
          <w:p w14:paraId="525006D5">
            <w:pPr>
              <w:spacing w:line="320" w:lineRule="auto"/>
              <w:rPr>
                <w:rFonts w:ascii="Arial"/>
                <w:sz w:val="21"/>
              </w:rPr>
            </w:pPr>
          </w:p>
          <w:p w14:paraId="0B7E6980">
            <w:pPr>
              <w:pStyle w:val="5"/>
              <w:spacing w:before="49" w:line="212" w:lineRule="auto"/>
              <w:ind w:left="18" w:right="7" w:firstLine="19"/>
              <w:jc w:val="both"/>
            </w:pPr>
            <w:r>
              <w:rPr>
                <w:spacing w:val="-1"/>
              </w:rPr>
              <w:t>按上年用人单位安</w:t>
            </w:r>
            <w:r>
              <w:t xml:space="preserve"> </w:t>
            </w:r>
            <w:r>
              <w:rPr>
                <w:spacing w:val="-1"/>
              </w:rPr>
              <w:t>排残疾人就业未达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到规定比例的差额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人数征收</w:t>
            </w:r>
          </w:p>
        </w:tc>
        <w:tc>
          <w:tcPr>
            <w:tcW w:w="1244" w:type="dxa"/>
            <w:vAlign w:val="top"/>
          </w:tcPr>
          <w:p w14:paraId="648011BF">
            <w:pPr>
              <w:pStyle w:val="5"/>
              <w:spacing w:before="143" w:line="209" w:lineRule="auto"/>
              <w:ind w:left="19"/>
            </w:pPr>
            <w:r>
              <w:rPr>
                <w:spacing w:val="-1"/>
              </w:rPr>
              <w:t>用人单位在职职工</w:t>
            </w:r>
          </w:p>
          <w:p w14:paraId="5F8D4FA7">
            <w:pPr>
              <w:pStyle w:val="5"/>
              <w:spacing w:line="220" w:lineRule="auto"/>
              <w:ind w:left="19"/>
            </w:pPr>
            <w:r>
              <w:rPr>
                <w:spacing w:val="-1"/>
              </w:rPr>
              <w:t>平均工资未超过当</w:t>
            </w:r>
          </w:p>
          <w:p w14:paraId="1EABF9C3">
            <w:pPr>
              <w:pStyle w:val="5"/>
              <w:spacing w:line="218" w:lineRule="auto"/>
              <w:ind w:left="49"/>
            </w:pPr>
            <w:r>
              <w:rPr>
                <w:spacing w:val="1"/>
              </w:rPr>
              <w:t>地社会平均工资2</w:t>
            </w:r>
          </w:p>
          <w:p w14:paraId="753363F8">
            <w:pPr>
              <w:pStyle w:val="5"/>
              <w:spacing w:before="13" w:line="219" w:lineRule="auto"/>
              <w:ind w:left="19"/>
            </w:pPr>
            <w:r>
              <w:rPr>
                <w:spacing w:val="-1"/>
              </w:rPr>
              <w:t>倍〔含〕的，征收</w:t>
            </w:r>
          </w:p>
          <w:p w14:paraId="261977C2">
            <w:pPr>
              <w:pStyle w:val="5"/>
              <w:spacing w:before="2" w:line="208" w:lineRule="auto"/>
              <w:ind w:left="19"/>
            </w:pPr>
            <w:r>
              <w:rPr>
                <w:spacing w:val="-1"/>
              </w:rPr>
              <w:t>标准为用人单位在</w:t>
            </w:r>
          </w:p>
          <w:p w14:paraId="7E850274">
            <w:pPr>
              <w:pStyle w:val="5"/>
              <w:spacing w:line="219" w:lineRule="auto"/>
              <w:ind w:left="89"/>
            </w:pPr>
            <w:r>
              <w:rPr>
                <w:spacing w:val="-1"/>
              </w:rPr>
              <w:t>职职工年平均工</w:t>
            </w:r>
          </w:p>
          <w:p w14:paraId="7E18401C">
            <w:pPr>
              <w:pStyle w:val="5"/>
              <w:spacing w:before="11" w:line="211" w:lineRule="auto"/>
              <w:ind w:left="19"/>
            </w:pPr>
            <w:r>
              <w:rPr>
                <w:spacing w:val="-2"/>
              </w:rPr>
              <w:t>资；超过当地社会</w:t>
            </w:r>
          </w:p>
          <w:p w14:paraId="59D2D022">
            <w:pPr>
              <w:pStyle w:val="5"/>
              <w:spacing w:line="220" w:lineRule="auto"/>
              <w:ind w:left="89"/>
            </w:pPr>
            <w:r>
              <w:t>平均工资2倍的，</w:t>
            </w:r>
          </w:p>
          <w:p w14:paraId="4F10A91E">
            <w:pPr>
              <w:pStyle w:val="5"/>
              <w:spacing w:before="1" w:line="219" w:lineRule="auto"/>
              <w:ind w:left="19"/>
            </w:pPr>
            <w:r>
              <w:rPr>
                <w:spacing w:val="-1"/>
              </w:rPr>
              <w:t>征收标准为当地社</w:t>
            </w:r>
          </w:p>
          <w:p w14:paraId="7FA1F6CC">
            <w:pPr>
              <w:pStyle w:val="5"/>
              <w:spacing w:before="1" w:line="219" w:lineRule="auto"/>
              <w:ind w:left="130"/>
            </w:pPr>
            <w:r>
              <w:rPr>
                <w:spacing w:val="-1"/>
              </w:rPr>
              <w:t>会平均工资2倍</w:t>
            </w:r>
          </w:p>
        </w:tc>
      </w:tr>
    </w:tbl>
    <w:p w14:paraId="5B1C00ED">
      <w:pPr>
        <w:rPr>
          <w:rFonts w:ascii="Arial"/>
          <w:sz w:val="21"/>
        </w:rPr>
      </w:pPr>
    </w:p>
    <w:p w14:paraId="40206C1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115" w:bottom="0" w:left="1075" w:header="0" w:footer="0" w:gutter="0"/>
          <w:cols w:space="720" w:num="1"/>
        </w:sectPr>
      </w:pPr>
    </w:p>
    <w:p w14:paraId="6C524171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9BD8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2E84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D07F9A"/>
    <w:rsid w:val="10CB4853"/>
    <w:rsid w:val="3623667B"/>
    <w:rsid w:val="57BB61CA"/>
    <w:rsid w:val="68BD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457</Words>
  <Characters>548</Characters>
  <TotalTime>0</TotalTime>
  <ScaleCrop>false</ScaleCrop>
  <LinksUpToDate>false</LinksUpToDate>
  <CharactersWithSpaces>563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2025-07-03T14:47:00Z</dcterms:created>
  <dc:creator>pc</dc:creator>
  <cp:lastModifiedBy>Lenovo</cp:lastModifiedBy>
  <dcterms:modified xsi:type="dcterms:W3CDTF">2025-07-07T00:51:57Z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2025-07-03T14:47:56Z</vt:filetime>
  </property>
  <property fmtid="{D5CDD505-2E9C-101B-9397-08002B2CF9AE}" pid="4" name="UsrData">
    <vt:lpwstr>6866279a85289c001f6725c6wl</vt:lpwstr>
  </property>
  <property fmtid="{D5CDD505-2E9C-101B-9397-08002B2CF9AE}" pid="5" name="KSOProductBuildVer">
    <vt:lpwstr>2052-12.1.0.21541</vt:lpwstr>
  </property>
  <property fmtid="{D5CDD505-2E9C-101B-9397-08002B2CF9AE}" pid="6" name="ICV">
    <vt:lpwstr>83FEA2D36AC24F509BEC412FCAD042BE_13</vt:lpwstr>
  </property>
  <property fmtid="{D5CDD505-2E9C-101B-9397-08002B2CF9AE}" pid="7" name="KSOTemplateDocerSaveRecord">
    <vt:lpwstr>eyJoZGlkIjoiMTI3NGM3Zjk5N2NhZjQ0YmQ4ODE4YmQwZjFjNDU4NjYifQ==</vt:lpwstr>
  </property>
</Properties>
</file>