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宋体" w:hAnsi="宋体" w:eastAsia="宋体"/>
          <w:b/>
          <w:color w:val="000000"/>
          <w:sz w:val="44"/>
          <w:szCs w:val="44"/>
        </w:rPr>
      </w:pPr>
    </w:p>
    <w:p>
      <w:pPr>
        <w:ind w:firstLine="883"/>
        <w:jc w:val="center"/>
        <w:rPr>
          <w:rFonts w:ascii="宋体" w:hAnsi="宋体" w:eastAsia="宋体"/>
          <w:b/>
          <w:color w:val="000000"/>
          <w:sz w:val="44"/>
          <w:szCs w:val="44"/>
        </w:rPr>
      </w:pPr>
    </w:p>
    <w:p>
      <w:pPr>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武昌区</w:t>
      </w:r>
      <w:r>
        <w:rPr>
          <w:rFonts w:hint="eastAsia" w:ascii="宋体" w:hAnsi="宋体" w:eastAsia="宋体"/>
          <w:b/>
          <w:color w:val="000000"/>
          <w:sz w:val="44"/>
          <w:szCs w:val="44"/>
          <w:lang w:val="en-US" w:eastAsia="zh-CN"/>
        </w:rPr>
        <w:t>2020</w:t>
      </w:r>
      <w:r>
        <w:rPr>
          <w:rFonts w:hint="eastAsia" w:ascii="宋体" w:hAnsi="宋体" w:eastAsia="宋体"/>
          <w:b/>
          <w:color w:val="000000"/>
          <w:sz w:val="44"/>
          <w:szCs w:val="44"/>
        </w:rPr>
        <w:t>年度</w:t>
      </w:r>
      <w:r>
        <w:rPr>
          <w:rFonts w:hint="eastAsia" w:ascii="宋体" w:hAnsi="宋体" w:eastAsia="宋体" w:cs="宋体"/>
          <w:b/>
          <w:sz w:val="44"/>
          <w:szCs w:val="44"/>
        </w:rPr>
        <w:t>文明创建</w:t>
      </w:r>
      <w:r>
        <w:rPr>
          <w:rFonts w:hint="eastAsia" w:ascii="宋体" w:hAnsi="宋体" w:eastAsia="宋体"/>
          <w:b/>
          <w:color w:val="000000"/>
          <w:sz w:val="44"/>
          <w:szCs w:val="44"/>
        </w:rPr>
        <w:t>项目</w:t>
      </w:r>
    </w:p>
    <w:p>
      <w:pPr>
        <w:ind w:firstLine="0" w:firstLineChars="0"/>
        <w:jc w:val="center"/>
        <w:rPr>
          <w:rFonts w:ascii="宋体" w:hAnsi="宋体" w:eastAsia="宋体"/>
          <w:b/>
          <w:bCs/>
          <w:color w:val="000000"/>
          <w:sz w:val="44"/>
          <w:szCs w:val="44"/>
        </w:rPr>
      </w:pPr>
      <w:r>
        <w:rPr>
          <w:rFonts w:hint="eastAsia" w:ascii="宋体" w:hAnsi="宋体" w:eastAsia="宋体"/>
          <w:b/>
          <w:color w:val="000000"/>
          <w:sz w:val="44"/>
          <w:szCs w:val="44"/>
        </w:rPr>
        <w:t>绩效评价报告</w:t>
      </w:r>
    </w:p>
    <w:p>
      <w:pPr>
        <w:ind w:firstLine="480"/>
      </w:pPr>
    </w:p>
    <w:p>
      <w:pPr>
        <w:ind w:firstLine="480"/>
      </w:pPr>
    </w:p>
    <w:p>
      <w:pPr>
        <w:ind w:firstLine="480"/>
      </w:pPr>
    </w:p>
    <w:p>
      <w:pPr>
        <w:widowControl/>
        <w:spacing w:line="800" w:lineRule="exact"/>
        <w:ind w:firstLine="790" w:firstLineChars="246"/>
        <w:jc w:val="left"/>
        <w:rPr>
          <w:b/>
          <w:bCs/>
          <w:kern w:val="32"/>
          <w:sz w:val="32"/>
          <w:lang w:bidi="he-IL"/>
        </w:rPr>
      </w:pPr>
    </w:p>
    <w:p>
      <w:pPr>
        <w:widowControl/>
        <w:spacing w:line="800" w:lineRule="exact"/>
        <w:ind w:firstLine="790" w:firstLineChars="246"/>
        <w:jc w:val="left"/>
        <w:rPr>
          <w:b/>
          <w:bCs/>
          <w:kern w:val="32"/>
          <w:sz w:val="32"/>
          <w:lang w:bidi="he-IL"/>
        </w:rPr>
      </w:pPr>
    </w:p>
    <w:p>
      <w:pPr>
        <w:widowControl/>
        <w:spacing w:line="480" w:lineRule="auto"/>
        <w:ind w:right="-192" w:rightChars="-80" w:firstLine="790" w:firstLineChars="246"/>
        <w:jc w:val="left"/>
        <w:rPr>
          <w:b/>
          <w:bCs/>
          <w:kern w:val="32"/>
          <w:sz w:val="32"/>
          <w:szCs w:val="32"/>
          <w:lang w:bidi="he-IL"/>
        </w:rPr>
      </w:pPr>
      <w:r>
        <w:rPr>
          <w:b/>
          <w:bCs/>
          <w:kern w:val="32"/>
          <w:sz w:val="32"/>
          <w:lang w:bidi="he-IL"/>
        </w:rPr>
        <w:t>项目名称：</w:t>
      </w:r>
      <w:r>
        <w:rPr>
          <w:rFonts w:hint="eastAsia"/>
          <w:b/>
          <w:bCs/>
          <w:sz w:val="32"/>
          <w:szCs w:val="32"/>
        </w:rPr>
        <w:t xml:space="preserve"> </w:t>
      </w:r>
      <w:r>
        <w:rPr>
          <w:rFonts w:hint="eastAsia" w:ascii="仿宋" w:hAnsi="仿宋" w:eastAsia="仿宋" w:cs="仿宋"/>
          <w:b/>
          <w:bCs/>
          <w:sz w:val="32"/>
          <w:szCs w:val="32"/>
        </w:rPr>
        <w:t>文明创建活动</w:t>
      </w:r>
      <w:r>
        <w:rPr>
          <w:rFonts w:ascii="仿宋_GB2312" w:hAnsi="仿宋_GB2312"/>
          <w:b/>
          <w:bCs/>
          <w:sz w:val="32"/>
          <w:szCs w:val="32"/>
        </w:rPr>
        <w:t>费用</w:t>
      </w:r>
    </w:p>
    <w:p>
      <w:pPr>
        <w:widowControl/>
        <w:spacing w:line="480" w:lineRule="auto"/>
        <w:ind w:firstLine="790" w:firstLineChars="246"/>
        <w:jc w:val="left"/>
        <w:rPr>
          <w:b/>
          <w:bCs/>
          <w:sz w:val="32"/>
          <w:szCs w:val="32"/>
        </w:rPr>
      </w:pPr>
      <w:r>
        <w:rPr>
          <w:b/>
          <w:bCs/>
          <w:kern w:val="32"/>
          <w:sz w:val="32"/>
          <w:lang w:bidi="he-IL"/>
        </w:rPr>
        <w:t>项目单位：</w:t>
      </w:r>
      <w:r>
        <w:rPr>
          <w:rFonts w:hint="eastAsia"/>
          <w:b/>
          <w:bCs/>
          <w:kern w:val="32"/>
          <w:sz w:val="32"/>
          <w:lang w:bidi="he-IL"/>
        </w:rPr>
        <w:t xml:space="preserve"> </w:t>
      </w:r>
      <w:r>
        <w:rPr>
          <w:rFonts w:ascii="仿宋_GB2312" w:hAnsi="仿宋_GB2312"/>
          <w:b/>
          <w:bCs/>
          <w:kern w:val="32"/>
          <w:sz w:val="32"/>
          <w:szCs w:val="32"/>
        </w:rPr>
        <w:t>石洞街</w:t>
      </w:r>
      <w:r>
        <w:rPr>
          <w:rFonts w:hint="eastAsia" w:ascii="仿宋_GB2312" w:hAnsi="仿宋_GB2312"/>
          <w:b/>
          <w:bCs/>
          <w:kern w:val="32"/>
          <w:sz w:val="32"/>
          <w:szCs w:val="32"/>
          <w:lang w:eastAsia="zh-CN"/>
        </w:rPr>
        <w:t>文明办</w:t>
      </w:r>
    </w:p>
    <w:p>
      <w:pPr>
        <w:widowControl/>
        <w:spacing w:line="480" w:lineRule="auto"/>
        <w:ind w:firstLine="790" w:firstLineChars="246"/>
        <w:jc w:val="left"/>
        <w:rPr>
          <w:b/>
          <w:bCs/>
          <w:sz w:val="32"/>
          <w:szCs w:val="32"/>
        </w:rPr>
      </w:pPr>
      <w:r>
        <w:rPr>
          <w:b/>
          <w:bCs/>
          <w:kern w:val="32"/>
          <w:sz w:val="32"/>
          <w:lang w:bidi="he-IL"/>
        </w:rPr>
        <w:t>主管部门：</w:t>
      </w:r>
      <w:r>
        <w:rPr>
          <w:rFonts w:hint="eastAsia"/>
          <w:b/>
          <w:bCs/>
          <w:kern w:val="32"/>
          <w:sz w:val="32"/>
          <w:lang w:bidi="he-IL"/>
        </w:rPr>
        <w:t xml:space="preserve"> </w:t>
      </w:r>
      <w:r>
        <w:rPr>
          <w:rFonts w:ascii="仿宋_GB2312" w:hAnsi="仿宋_GB2312"/>
          <w:b/>
          <w:bCs/>
          <w:kern w:val="32"/>
          <w:sz w:val="32"/>
          <w:szCs w:val="32"/>
        </w:rPr>
        <w:t>石洞街办事处</w:t>
      </w:r>
    </w:p>
    <w:p>
      <w:pPr>
        <w:widowControl/>
        <w:spacing w:line="480" w:lineRule="auto"/>
        <w:ind w:firstLine="790" w:firstLineChars="246"/>
        <w:jc w:val="left"/>
        <w:rPr>
          <w:b/>
          <w:bCs/>
          <w:sz w:val="32"/>
          <w:szCs w:val="32"/>
        </w:rPr>
      </w:pPr>
      <w:r>
        <w:rPr>
          <w:b/>
          <w:bCs/>
          <w:kern w:val="32"/>
          <w:sz w:val="32"/>
          <w:lang w:bidi="he-IL"/>
        </w:rPr>
        <w:t>评价机构：</w:t>
      </w:r>
      <w:r>
        <w:rPr>
          <w:rFonts w:hint="eastAsia"/>
          <w:b/>
          <w:bCs/>
          <w:sz w:val="32"/>
          <w:szCs w:val="32"/>
        </w:rPr>
        <w:t xml:space="preserve"> </w:t>
      </w:r>
      <w:r>
        <w:rPr>
          <w:rFonts w:ascii="仿宋_GB2312" w:hAnsi="仿宋_GB2312"/>
          <w:b/>
          <w:bCs/>
          <w:sz w:val="32"/>
          <w:szCs w:val="32"/>
        </w:rPr>
        <w:t>石洞街办事处</w:t>
      </w:r>
    </w:p>
    <w:p>
      <w:pPr>
        <w:spacing w:line="800" w:lineRule="exact"/>
        <w:ind w:firstLine="0" w:firstLineChars="0"/>
        <w:rPr>
          <w:b/>
          <w:bCs/>
          <w:sz w:val="32"/>
          <w:szCs w:val="32"/>
        </w:rPr>
      </w:pPr>
    </w:p>
    <w:p>
      <w:pPr>
        <w:spacing w:line="800" w:lineRule="exact"/>
        <w:ind w:firstLine="0" w:firstLineChars="0"/>
        <w:rPr>
          <w:b/>
          <w:bCs/>
          <w:sz w:val="32"/>
          <w:szCs w:val="32"/>
        </w:rPr>
      </w:pPr>
    </w:p>
    <w:p>
      <w:pPr>
        <w:spacing w:line="800" w:lineRule="exact"/>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二〇</w:t>
      </w:r>
      <w:r>
        <w:rPr>
          <w:rFonts w:hint="eastAsia" w:ascii="仿宋" w:hAnsi="仿宋" w:eastAsia="仿宋" w:cs="仿宋"/>
          <w:b/>
          <w:bCs/>
          <w:sz w:val="32"/>
          <w:szCs w:val="32"/>
          <w:lang w:val="en-US" w:eastAsia="zh-CN"/>
        </w:rPr>
        <w:t>二0</w:t>
      </w:r>
      <w:r>
        <w:rPr>
          <w:rFonts w:hint="eastAsia" w:ascii="仿宋" w:hAnsi="仿宋" w:eastAsia="仿宋" w:cs="仿宋"/>
          <w:b/>
          <w:bCs/>
          <w:sz w:val="32"/>
          <w:szCs w:val="32"/>
        </w:rPr>
        <w:t>年</w:t>
      </w:r>
      <w:r>
        <w:rPr>
          <w:rFonts w:hint="eastAsia" w:ascii="仿宋" w:hAnsi="仿宋" w:eastAsia="仿宋" w:cs="仿宋"/>
          <w:b/>
          <w:bCs/>
          <w:sz w:val="32"/>
          <w:szCs w:val="32"/>
          <w:lang w:eastAsia="zh-CN"/>
        </w:rPr>
        <w:t>十二</w:t>
      </w:r>
      <w:r>
        <w:rPr>
          <w:rFonts w:hint="eastAsia" w:ascii="仿宋" w:hAnsi="仿宋" w:eastAsia="仿宋" w:cs="仿宋"/>
          <w:b/>
          <w:bCs/>
          <w:sz w:val="32"/>
          <w:szCs w:val="32"/>
        </w:rPr>
        <w:t>月</w:t>
      </w:r>
    </w:p>
    <w:p>
      <w:pPr>
        <w:spacing w:line="800" w:lineRule="exact"/>
        <w:ind w:firstLine="0" w:firstLineChars="0"/>
        <w:jc w:val="center"/>
        <w:rPr>
          <w:rFonts w:ascii="华文宋体" w:hAnsi="华文宋体" w:eastAsia="华文宋体" w:cs="Arial Narrow"/>
          <w:b/>
          <w:sz w:val="44"/>
          <w:szCs w:val="44"/>
        </w:rPr>
      </w:pPr>
      <w:r>
        <w:rPr>
          <w:rFonts w:hint="eastAsia" w:ascii="华文宋体" w:hAnsi="华文宋体" w:eastAsia="华文宋体" w:cs="Arial Narrow"/>
          <w:b/>
          <w:sz w:val="44"/>
          <w:szCs w:val="44"/>
        </w:rPr>
        <w:t>摘   要</w:t>
      </w:r>
    </w:p>
    <w:p>
      <w:pPr>
        <w:pStyle w:val="39"/>
        <w:numPr>
          <w:ilvl w:val="0"/>
          <w:numId w:val="1"/>
        </w:numPr>
        <w:ind w:firstLineChars="0"/>
        <w:jc w:val="left"/>
        <w:rPr>
          <w:rFonts w:ascii="Arial Narrow" w:hAnsi="Arial Narrow"/>
          <w:b/>
          <w:bCs/>
          <w:sz w:val="28"/>
          <w:szCs w:val="28"/>
        </w:rPr>
      </w:pPr>
      <w:r>
        <w:rPr>
          <w:rFonts w:hint="eastAsia" w:ascii="Arial Narrow" w:hAnsi="Arial Narrow" w:cs="Arial Narrow"/>
          <w:b/>
          <w:sz w:val="28"/>
          <w:szCs w:val="28"/>
        </w:rPr>
        <w:t>项目名称：</w:t>
      </w:r>
      <w:r>
        <w:rPr>
          <w:rFonts w:hint="eastAsia" w:ascii="仿宋" w:hAnsi="仿宋" w:eastAsia="仿宋" w:cs="仿宋"/>
          <w:b/>
          <w:bCs/>
          <w:sz w:val="28"/>
          <w:szCs w:val="28"/>
        </w:rPr>
        <w:t>文明创建活动经费</w:t>
      </w:r>
    </w:p>
    <w:p>
      <w:pPr>
        <w:pStyle w:val="39"/>
        <w:numPr>
          <w:ilvl w:val="0"/>
          <w:numId w:val="0"/>
        </w:numPr>
        <w:ind w:leftChars="0"/>
        <w:jc w:val="left"/>
        <w:rPr>
          <w:rFonts w:ascii="Arial Narrow" w:hAnsi="Arial Narrow" w:cs="Arial Narrow"/>
          <w:b/>
          <w:sz w:val="28"/>
          <w:szCs w:val="28"/>
        </w:rPr>
      </w:pPr>
      <w:r>
        <w:rPr>
          <w:rFonts w:hint="eastAsia" w:ascii="Arial Narrow" w:hAnsi="Arial Narrow" w:cs="Arial Narrow"/>
          <w:b/>
          <w:sz w:val="28"/>
          <w:szCs w:val="28"/>
          <w:lang w:eastAsia="zh-CN"/>
        </w:rPr>
        <w:t>二、</w:t>
      </w:r>
      <w:r>
        <w:rPr>
          <w:rFonts w:hint="eastAsia" w:ascii="Arial Narrow" w:hAnsi="Arial Narrow" w:cs="Arial Narrow"/>
          <w:b/>
          <w:sz w:val="28"/>
          <w:szCs w:val="28"/>
        </w:rPr>
        <w:t>项目金额：</w:t>
      </w:r>
      <w:r>
        <w:rPr>
          <w:rFonts w:hint="eastAsia" w:ascii="Arial Narrow" w:hAnsi="Arial Narrow" w:cs="Arial Narrow"/>
          <w:b/>
          <w:bCs/>
          <w:sz w:val="28"/>
          <w:szCs w:val="28"/>
          <w:lang w:val="en-US" w:eastAsia="zh-CN"/>
        </w:rPr>
        <w:t>16</w:t>
      </w:r>
      <w:r>
        <w:rPr>
          <w:rFonts w:ascii="仿宋_GB2312" w:hAnsi="仿宋_GB2312" w:cs="Arial Narrow"/>
          <w:b/>
          <w:bCs/>
          <w:sz w:val="28"/>
          <w:szCs w:val="28"/>
        </w:rPr>
        <w:t>万元</w:t>
      </w:r>
    </w:p>
    <w:p>
      <w:pPr>
        <w:ind w:firstLine="0" w:firstLineChars="0"/>
        <w:jc w:val="left"/>
        <w:rPr>
          <w:rFonts w:ascii="Arial Narrow" w:hAnsi="Arial Narrow" w:cs="Arial Narrow"/>
          <w:b/>
          <w:sz w:val="28"/>
          <w:szCs w:val="28"/>
        </w:rPr>
      </w:pPr>
      <w:r>
        <w:rPr>
          <w:rFonts w:hint="eastAsia" w:ascii="Arial Narrow" w:hAnsi="Arial Narrow" w:cs="Arial Narrow"/>
          <w:b/>
          <w:sz w:val="28"/>
          <w:szCs w:val="28"/>
        </w:rPr>
        <w:t>三、</w:t>
      </w:r>
      <w:r>
        <w:rPr>
          <w:rFonts w:ascii="Arial Narrow" w:hAnsi="Arial Narrow" w:cs="Arial Narrow"/>
          <w:b/>
          <w:sz w:val="28"/>
          <w:szCs w:val="28"/>
        </w:rPr>
        <w:t>绩效评价结果</w:t>
      </w:r>
    </w:p>
    <w:p>
      <w:pPr>
        <w:ind w:firstLine="0" w:firstLineChars="0"/>
        <w:jc w:val="center"/>
        <w:rPr>
          <w:rFonts w:ascii="Arial Narrow" w:hAnsi="Arial Narrow" w:cs="Arial Narrow"/>
          <w:b/>
        </w:rPr>
      </w:pP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评价准则</w:t>
            </w:r>
          </w:p>
        </w:tc>
        <w:tc>
          <w:tcPr>
            <w:tcW w:w="2126"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准则分值</w:t>
            </w:r>
          </w:p>
        </w:tc>
        <w:tc>
          <w:tcPr>
            <w:tcW w:w="2268" w:type="dxa"/>
            <w:tcBorders>
              <w:bottom w:val="single" w:color="008000" w:sz="6" w:space="0"/>
            </w:tcBorders>
            <w:vAlign w:val="center"/>
          </w:tcPr>
          <w:p>
            <w:pPr>
              <w:ind w:left="183" w:firstLine="480"/>
              <w:rPr>
                <w:rFonts w:ascii="Arial Narrow" w:hAnsi="Arial Narrow" w:cs="Arial Narrow"/>
              </w:rPr>
            </w:pPr>
            <w:r>
              <w:rPr>
                <w:rFonts w:ascii="Arial Narrow" w:hAnsi="Arial Narrow" w:cs="Arial Narrow"/>
              </w:rPr>
              <w:t>评价得分</w:t>
            </w:r>
          </w:p>
        </w:tc>
        <w:tc>
          <w:tcPr>
            <w:tcW w:w="2126"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w:t>
            </w:r>
            <w:r>
              <w:rPr>
                <w:rFonts w:hint="eastAsia" w:ascii="Arial Narrow" w:hAnsi="Arial Narrow" w:cs="Arial Narrow"/>
              </w:rPr>
              <w:t>投入</w:t>
            </w:r>
          </w:p>
        </w:tc>
        <w:tc>
          <w:tcPr>
            <w:tcW w:w="2126" w:type="dxa"/>
            <w:vAlign w:val="center"/>
          </w:tcPr>
          <w:p>
            <w:pPr>
              <w:ind w:firstLine="720" w:firstLineChars="300"/>
              <w:jc w:val="left"/>
              <w:rPr>
                <w:rFonts w:ascii="Arial Narrow" w:hAnsi="Arial Narrow" w:cs="Arial Narrow"/>
              </w:rPr>
            </w:pPr>
            <w:r>
              <w:rPr>
                <w:rFonts w:ascii="Arial Narrow" w:hAnsi="Arial Narrow" w:cs="Arial Narrow"/>
              </w:rPr>
              <w:t>15</w:t>
            </w:r>
            <w:r>
              <w:rPr>
                <w:rFonts w:ascii="仿宋_GB2312" w:hAnsi="仿宋_GB2312" w:cs="Arial Narrow"/>
              </w:rPr>
              <w:t>分</w:t>
            </w:r>
          </w:p>
        </w:tc>
        <w:tc>
          <w:tcPr>
            <w:tcW w:w="2268" w:type="dxa"/>
            <w:vAlign w:val="center"/>
          </w:tcPr>
          <w:p>
            <w:pPr>
              <w:ind w:left="182" w:leftChars="76" w:firstLine="840" w:firstLineChars="350"/>
              <w:rPr>
                <w:rFonts w:ascii="Arial Narrow" w:hAnsi="Arial Narrow" w:cs="Arial Narrow"/>
              </w:rPr>
            </w:pPr>
            <w:r>
              <w:rPr>
                <w:rFonts w:ascii="Arial Narrow" w:hAnsi="Arial Narrow" w:cs="Arial Narrow"/>
              </w:rPr>
              <w:t>15</w:t>
            </w:r>
            <w:r>
              <w:rPr>
                <w:rFonts w:ascii="Arial Narrow" w:hAnsi="Arial Narrow"/>
              </w:rPr>
              <w:t>分</w:t>
            </w:r>
          </w:p>
        </w:tc>
        <w:tc>
          <w:tcPr>
            <w:tcW w:w="2126" w:type="dxa"/>
            <w:vAlign w:val="center"/>
          </w:tcPr>
          <w:p>
            <w:pPr>
              <w:ind w:firstLine="796" w:firstLineChars="332"/>
              <w:rPr>
                <w:rFonts w:ascii="Arial Narrow" w:hAnsi="Arial Narrow" w:cs="Arial Narrow"/>
              </w:rPr>
            </w:pPr>
            <w:r>
              <w:rPr>
                <w:rFonts w:ascii="Arial Narrow" w:hAnsi="Arial Narrow" w:cs="Arial Narrow"/>
              </w:rPr>
              <w:t> </w:t>
            </w: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w:t>
            </w:r>
            <w:r>
              <w:rPr>
                <w:rFonts w:hint="eastAsia" w:ascii="Arial Narrow" w:hAnsi="Arial Narrow" w:cs="Arial Narrow"/>
              </w:rPr>
              <w:t>过程</w:t>
            </w:r>
          </w:p>
        </w:tc>
        <w:tc>
          <w:tcPr>
            <w:tcW w:w="2126" w:type="dxa"/>
            <w:vAlign w:val="center"/>
          </w:tcPr>
          <w:p>
            <w:pPr>
              <w:ind w:firstLine="720" w:firstLineChars="300"/>
              <w:jc w:val="left"/>
              <w:rPr>
                <w:rFonts w:ascii="Arial Narrow" w:hAnsi="Arial Narrow" w:cs="Arial Narrow"/>
              </w:rPr>
            </w:pPr>
            <w:r>
              <w:rPr>
                <w:rFonts w:ascii="Arial Narrow" w:hAnsi="Arial Narrow" w:cs="Arial Narrow"/>
              </w:rPr>
              <w:t>25</w:t>
            </w:r>
            <w:r>
              <w:rPr>
                <w:rFonts w:ascii="仿宋_GB2312" w:hAnsi="仿宋_GB2312" w:cs="Arial Narrow"/>
              </w:rPr>
              <w:t>分</w:t>
            </w:r>
          </w:p>
        </w:tc>
        <w:tc>
          <w:tcPr>
            <w:tcW w:w="2268" w:type="dxa"/>
            <w:vAlign w:val="center"/>
          </w:tcPr>
          <w:p>
            <w:pPr>
              <w:ind w:left="182" w:leftChars="76" w:firstLine="840" w:firstLineChars="350"/>
              <w:rPr>
                <w:rFonts w:ascii="Arial Narrow" w:hAnsi="Arial Narrow" w:cs="Arial Narrow"/>
              </w:rPr>
            </w:pPr>
            <w:r>
              <w:rPr>
                <w:rFonts w:ascii="Arial Narrow" w:hAnsi="Arial Narrow" w:cs="Arial Narrow"/>
              </w:rPr>
              <w:t>23</w:t>
            </w:r>
            <w:r>
              <w:rPr>
                <w:rFonts w:ascii="Arial Narrow" w:hAnsi="Arial Narrow"/>
              </w:rPr>
              <w:t>分</w:t>
            </w:r>
          </w:p>
        </w:tc>
        <w:tc>
          <w:tcPr>
            <w:tcW w:w="2126" w:type="dxa"/>
            <w:vAlign w:val="center"/>
          </w:tcPr>
          <w:p>
            <w:pPr>
              <w:ind w:firstLine="796" w:firstLineChars="332"/>
              <w:rPr>
                <w:rFonts w:ascii="Arial Narrow" w:hAnsi="Arial Narrow" w:cs="Arial Narrow"/>
              </w:rPr>
            </w:pPr>
            <w:r>
              <w:rPr>
                <w:rFonts w:ascii="Arial Narrow" w:hAnsi="Arial Narrow" w:cs="Arial Narrow"/>
              </w:rPr>
              <w:t> </w:t>
            </w: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w:t>
            </w:r>
            <w:r>
              <w:rPr>
                <w:rFonts w:hint="eastAsia" w:ascii="Arial Narrow" w:hAnsi="Arial Narrow" w:cs="Arial Narrow"/>
              </w:rPr>
              <w:t>产出</w:t>
            </w:r>
          </w:p>
        </w:tc>
        <w:tc>
          <w:tcPr>
            <w:tcW w:w="2126" w:type="dxa"/>
            <w:vAlign w:val="center"/>
          </w:tcPr>
          <w:p>
            <w:pPr>
              <w:ind w:firstLine="720" w:firstLineChars="300"/>
              <w:jc w:val="left"/>
              <w:textAlignment w:val="top"/>
              <w:rPr>
                <w:rFonts w:ascii="Arial Narrow" w:hAnsi="Arial Narrow" w:cs="Arial Narrow"/>
              </w:rPr>
            </w:pPr>
            <w:r>
              <w:rPr>
                <w:rFonts w:ascii="Arial Narrow" w:hAnsi="Arial Narrow" w:cs="Arial Narrow"/>
              </w:rPr>
              <w:t>25</w:t>
            </w:r>
            <w:r>
              <w:rPr>
                <w:rFonts w:ascii="仿宋_GB2312" w:hAnsi="仿宋_GB2312" w:cs="Arial Narrow"/>
              </w:rPr>
              <w:t>分</w:t>
            </w:r>
          </w:p>
        </w:tc>
        <w:tc>
          <w:tcPr>
            <w:tcW w:w="2268" w:type="dxa"/>
            <w:vAlign w:val="center"/>
          </w:tcPr>
          <w:p>
            <w:pPr>
              <w:ind w:left="182" w:leftChars="76" w:firstLine="840" w:firstLineChars="350"/>
              <w:textAlignment w:val="top"/>
              <w:rPr>
                <w:rFonts w:ascii="Arial Narrow" w:hAnsi="Arial Narrow" w:cs="Arial Narrow"/>
              </w:rPr>
            </w:pPr>
            <w:r>
              <w:rPr>
                <w:rFonts w:ascii="Arial Narrow" w:hAnsi="Arial Narrow" w:cs="Arial Narrow"/>
              </w:rPr>
              <w:t>24</w:t>
            </w:r>
            <w:r>
              <w:rPr>
                <w:rFonts w:ascii="Arial Narrow" w:hAnsi="Arial Narrow"/>
              </w:rPr>
              <w:t>分</w:t>
            </w:r>
          </w:p>
        </w:tc>
        <w:tc>
          <w:tcPr>
            <w:tcW w:w="2126" w:type="dxa"/>
            <w:vAlign w:val="center"/>
          </w:tcPr>
          <w:p>
            <w:pPr>
              <w:ind w:firstLine="796" w:firstLineChars="332"/>
              <w:textAlignment w:val="top"/>
              <w:rPr>
                <w:rFonts w:ascii="Arial Narrow" w:hAnsi="Arial Narrow" w:cs="Arial Narrow"/>
              </w:rPr>
            </w:pPr>
            <w:r>
              <w:rPr>
                <w:rFonts w:ascii="Arial Narrow" w:hAnsi="Arial Narrow" w:cs="Arial Narrow"/>
              </w:rPr>
              <w:t> </w:t>
            </w: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Arial Narrow"/>
              </w:rPr>
            </w:pPr>
            <w:r>
              <w:rPr>
                <w:rFonts w:hint="eastAsia" w:ascii="Arial Narrow" w:hAnsi="Arial Narrow" w:cs="Arial Narrow"/>
              </w:rPr>
              <w:t>项目效果</w:t>
            </w:r>
          </w:p>
        </w:tc>
        <w:tc>
          <w:tcPr>
            <w:tcW w:w="2126" w:type="dxa"/>
            <w:tcBorders>
              <w:top w:val="single" w:color="008000" w:sz="6" w:space="0"/>
              <w:bottom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35</w:t>
            </w:r>
            <w:r>
              <w:rPr>
                <w:rFonts w:ascii="仿宋_GB2312" w:hAnsi="仿宋_GB2312" w:cs="Arial Narrow"/>
              </w:rPr>
              <w:t>分</w:t>
            </w:r>
          </w:p>
        </w:tc>
        <w:tc>
          <w:tcPr>
            <w:tcW w:w="2268" w:type="dxa"/>
            <w:tcBorders>
              <w:top w:val="single" w:color="008000" w:sz="6" w:space="0"/>
              <w:bottom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32</w:t>
            </w:r>
            <w:r>
              <w:rPr>
                <w:rFonts w:ascii="Arial Narrow" w:hAnsi="Arial Narrow"/>
              </w:rPr>
              <w:t>分</w:t>
            </w:r>
          </w:p>
        </w:tc>
        <w:tc>
          <w:tcPr>
            <w:tcW w:w="2126" w:type="dxa"/>
            <w:tcBorders>
              <w:top w:val="single" w:color="008000" w:sz="6" w:space="0"/>
              <w:bottom w:val="single" w:color="008000" w:sz="6" w:space="0"/>
            </w:tcBorders>
            <w:vAlign w:val="center"/>
          </w:tcPr>
          <w:p>
            <w:pPr>
              <w:ind w:firstLine="796" w:firstLineChars="332"/>
              <w:rPr>
                <w:rFonts w:ascii="Arial Narrow" w:hAnsi="Arial Narrow" w:cs="Arial Narrow"/>
              </w:rPr>
            </w:pPr>
            <w:r>
              <w:rPr>
                <w:rFonts w:ascii="Arial Narrow" w:hAnsi="Arial Narrow" w:cs="Arial Narrow"/>
              </w:rPr>
              <w:t> </w:t>
            </w: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Arial Narrow"/>
              </w:rPr>
            </w:pPr>
            <w:r>
              <w:rPr>
                <w:rFonts w:ascii="Arial Narrow" w:hAnsi="Arial Narrow" w:cs="Arial Narrow"/>
              </w:rPr>
              <w:t>综合绩效</w:t>
            </w:r>
          </w:p>
        </w:tc>
        <w:tc>
          <w:tcPr>
            <w:tcW w:w="2126" w:type="dxa"/>
            <w:tcBorders>
              <w:top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100</w:t>
            </w:r>
            <w:r>
              <w:rPr>
                <w:rFonts w:ascii="仿宋_GB2312" w:hAnsi="仿宋_GB2312" w:cs="Arial Narrow"/>
              </w:rPr>
              <w:t>分</w:t>
            </w:r>
          </w:p>
        </w:tc>
        <w:tc>
          <w:tcPr>
            <w:tcW w:w="2268" w:type="dxa"/>
            <w:tcBorders>
              <w:top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94</w:t>
            </w:r>
            <w:r>
              <w:rPr>
                <w:rFonts w:ascii="Arial Narrow" w:hAnsi="Arial Narrow"/>
              </w:rPr>
              <w:t>分</w:t>
            </w:r>
          </w:p>
        </w:tc>
        <w:tc>
          <w:tcPr>
            <w:tcW w:w="2126" w:type="dxa"/>
            <w:tcBorders>
              <w:top w:val="single" w:color="008000" w:sz="6" w:space="0"/>
            </w:tcBorders>
            <w:vAlign w:val="center"/>
          </w:tcPr>
          <w:p>
            <w:pPr>
              <w:ind w:firstLine="796" w:firstLineChars="332"/>
              <w:rPr>
                <w:rFonts w:ascii="Arial Narrow" w:hAnsi="Arial Narrow" w:cs="Arial Narrow"/>
              </w:rPr>
            </w:pPr>
            <w:r>
              <w:rPr>
                <w:rFonts w:hint="eastAsia" w:ascii="Arial Narrow" w:hAnsi="Arial Narrow"/>
                <w:lang w:eastAsia="zh-CN"/>
              </w:rPr>
              <w:t>优</w:t>
            </w:r>
          </w:p>
        </w:tc>
      </w:tr>
    </w:tbl>
    <w:p>
      <w:pPr>
        <w:numPr>
          <w:ilvl w:val="0"/>
          <w:numId w:val="2"/>
        </w:numPr>
        <w:ind w:firstLine="0" w:firstLineChars="0"/>
        <w:rPr>
          <w:rFonts w:hint="eastAsia" w:ascii="Arial Narrow" w:hAnsi="Arial Narrow" w:cs="Arial Narrow"/>
          <w:b/>
          <w:sz w:val="28"/>
          <w:szCs w:val="28"/>
        </w:rPr>
      </w:pPr>
      <w:r>
        <w:rPr>
          <w:rFonts w:ascii="Arial Narrow" w:hAnsi="Arial Narrow" w:cs="Arial Narrow"/>
          <w:b/>
          <w:sz w:val="28"/>
          <w:szCs w:val="28"/>
        </w:rPr>
        <w:t>评价工作组</w:t>
      </w:r>
      <w:r>
        <w:rPr>
          <w:rFonts w:hint="eastAsia" w:ascii="Arial Narrow" w:hAnsi="Arial Narrow" w:cs="Arial Narrow"/>
          <w:b/>
          <w:sz w:val="28"/>
          <w:szCs w:val="28"/>
        </w:rPr>
        <w:t>组成名单</w:t>
      </w:r>
    </w:p>
    <w:p>
      <w:pPr>
        <w:ind w:firstLine="482"/>
        <w:rPr>
          <w:rFonts w:hint="eastAsia" w:ascii="Arial Narrow" w:hAnsi="Arial Narrow" w:eastAsia="仿宋_GB2312" w:cs="Arial Narrow"/>
          <w:b/>
          <w:bCs/>
          <w:sz w:val="28"/>
          <w:szCs w:val="28"/>
          <w:lang w:eastAsia="zh-CN"/>
        </w:rPr>
      </w:pPr>
      <w:r>
        <w:rPr>
          <w:rFonts w:ascii="仿宋_GB2312" w:hAnsi="仿宋_GB2312" w:cs="Arial Narrow"/>
          <w:b/>
          <w:bCs/>
          <w:sz w:val="28"/>
          <w:szCs w:val="28"/>
        </w:rPr>
        <w:t>项目负责人：</w:t>
      </w:r>
      <w:r>
        <w:rPr>
          <w:rFonts w:hint="eastAsia" w:ascii="仿宋_GB2312" w:hAnsi="仿宋_GB2312" w:cs="Arial Narrow"/>
          <w:b/>
          <w:bCs/>
          <w:sz w:val="28"/>
          <w:szCs w:val="28"/>
          <w:lang w:eastAsia="zh-CN"/>
        </w:rPr>
        <w:t>金学敏</w:t>
      </w:r>
      <w:bookmarkStart w:id="34" w:name="_GoBack"/>
      <w:bookmarkEnd w:id="34"/>
    </w:p>
    <w:p>
      <w:pPr>
        <w:ind w:firstLine="482"/>
        <w:rPr>
          <w:rFonts w:hint="eastAsia" w:ascii="仿宋_GB2312" w:hAnsi="仿宋_GB2312" w:eastAsia="仿宋_GB2312" w:cs="Arial Narrow"/>
          <w:b/>
          <w:bCs/>
          <w:sz w:val="28"/>
          <w:szCs w:val="28"/>
          <w:lang w:eastAsia="zh-CN"/>
        </w:rPr>
      </w:pPr>
      <w:r>
        <w:rPr>
          <w:rFonts w:ascii="仿宋_GB2312" w:hAnsi="仿宋_GB2312" w:cs="Arial Narrow"/>
          <w:b/>
          <w:bCs/>
          <w:sz w:val="28"/>
          <w:szCs w:val="28"/>
        </w:rPr>
        <w:t>现场负责人：</w:t>
      </w:r>
      <w:r>
        <w:rPr>
          <w:rFonts w:hint="eastAsia" w:ascii="仿宋_GB2312" w:hAnsi="仿宋_GB2312" w:cs="Arial Narrow"/>
          <w:b/>
          <w:bCs/>
          <w:sz w:val="28"/>
          <w:szCs w:val="28"/>
          <w:lang w:eastAsia="zh-CN"/>
        </w:rPr>
        <w:t>程琳</w:t>
      </w:r>
    </w:p>
    <w:p>
      <w:pPr>
        <w:ind w:firstLine="482"/>
        <w:rPr>
          <w:rFonts w:ascii="Arial Narrow" w:hAnsi="Arial Narrow" w:cs="Arial Narrow"/>
          <w:b/>
          <w:bCs/>
          <w:sz w:val="28"/>
          <w:szCs w:val="28"/>
        </w:rPr>
      </w:pPr>
      <w:r>
        <w:rPr>
          <w:rFonts w:ascii="仿宋_GB2312" w:hAnsi="仿宋_GB2312" w:cs="Arial Narrow"/>
          <w:b/>
          <w:bCs/>
          <w:sz w:val="28"/>
          <w:szCs w:val="28"/>
        </w:rPr>
        <w:t>评价小组成员：</w:t>
      </w:r>
      <w:r>
        <w:rPr>
          <w:rFonts w:hint="eastAsia" w:ascii="仿宋_GB2312" w:hAnsi="仿宋_GB2312" w:cs="Arial Narrow"/>
          <w:b/>
          <w:bCs/>
          <w:sz w:val="28"/>
          <w:szCs w:val="28"/>
          <w:lang w:eastAsia="zh-CN"/>
        </w:rPr>
        <w:t>阮昌林</w:t>
      </w:r>
      <w:r>
        <w:rPr>
          <w:rFonts w:hint="eastAsia" w:ascii="仿宋_GB2312" w:hAnsi="仿宋_GB2312" w:cs="Arial Narrow"/>
          <w:b/>
          <w:bCs/>
          <w:sz w:val="28"/>
          <w:szCs w:val="28"/>
          <w:lang w:val="en-US" w:eastAsia="zh-CN"/>
        </w:rPr>
        <w:t xml:space="preserve">  </w:t>
      </w:r>
      <w:r>
        <w:rPr>
          <w:rFonts w:hint="eastAsia" w:ascii="仿宋_GB2312" w:hAnsi="仿宋_GB2312" w:cs="Arial Narrow"/>
          <w:b/>
          <w:bCs/>
          <w:sz w:val="28"/>
          <w:szCs w:val="28"/>
          <w:lang w:eastAsia="zh-CN"/>
        </w:rPr>
        <w:t>万建明</w:t>
      </w:r>
      <w:r>
        <w:rPr>
          <w:rFonts w:hint="eastAsia" w:ascii="仿宋_GB2312" w:hAnsi="仿宋_GB2312" w:cs="Arial Narrow"/>
          <w:b/>
          <w:bCs/>
          <w:sz w:val="28"/>
          <w:szCs w:val="28"/>
          <w:lang w:val="en-US" w:eastAsia="zh-CN"/>
        </w:rPr>
        <w:t xml:space="preserve"> 姜旭   </w:t>
      </w:r>
      <w:r>
        <w:rPr>
          <w:rFonts w:ascii="仿宋_GB2312" w:hAnsi="仿宋_GB2312" w:cs="Arial Narrow"/>
          <w:b/>
          <w:bCs/>
          <w:sz w:val="28"/>
          <w:szCs w:val="28"/>
        </w:rPr>
        <w:t>陈汉华</w:t>
      </w:r>
      <w:r>
        <w:rPr>
          <w:rFonts w:ascii="Arial Narrow" w:hAnsi="Arial Narrow" w:cs="Arial Narrow"/>
          <w:b/>
          <w:bCs/>
          <w:sz w:val="28"/>
          <w:szCs w:val="28"/>
        </w:rPr>
        <w:t xml:space="preserve"> </w:t>
      </w:r>
      <w:r>
        <w:rPr>
          <w:rFonts w:ascii="仿宋_GB2312" w:hAnsi="仿宋_GB2312" w:cs="Arial Narrow"/>
          <w:b/>
          <w:bCs/>
          <w:sz w:val="28"/>
          <w:szCs w:val="28"/>
        </w:rPr>
        <w:t>张琳莉</w:t>
      </w:r>
    </w:p>
    <w:p>
      <w:pPr>
        <w:ind w:firstLine="0" w:firstLineChars="0"/>
        <w:rPr>
          <w:rFonts w:ascii="Arial Narrow" w:hAnsi="Arial Narrow" w:cs="Arial Narrow"/>
          <w:b/>
          <w:sz w:val="28"/>
          <w:szCs w:val="28"/>
        </w:rPr>
      </w:pPr>
      <w:r>
        <w:rPr>
          <w:rFonts w:hint="eastAsia" w:ascii="Arial Narrow" w:hAnsi="Arial Narrow" w:cs="Arial Narrow"/>
          <w:b/>
          <w:sz w:val="28"/>
          <w:szCs w:val="28"/>
        </w:rPr>
        <w:t>五、主要评价方法概述</w:t>
      </w:r>
    </w:p>
    <w:p>
      <w:pPr>
        <w:pStyle w:val="38"/>
        <w:ind w:firstLine="480"/>
        <w:rPr>
          <w:rFonts w:ascii="Arial Narrow" w:hAnsi="Arial Narrow"/>
          <w:sz w:val="28"/>
          <w:szCs w:val="28"/>
        </w:rPr>
      </w:pPr>
      <w:r>
        <w:rPr>
          <w:rFonts w:ascii="仿宋_GB2312" w:hAnsi="仿宋_GB2312" w:cs="Arial Narrow"/>
          <w:sz w:val="28"/>
          <w:szCs w:val="28"/>
        </w:rPr>
        <w:t>（一）</w:t>
      </w:r>
      <w:r>
        <w:rPr>
          <w:rFonts w:ascii="仿宋_GB2312" w:hAnsi="仿宋_GB2312"/>
          <w:sz w:val="28"/>
          <w:szCs w:val="28"/>
        </w:rPr>
        <w:t>绩效评价的方式包括现场评价和非现场评价方式。</w:t>
      </w:r>
    </w:p>
    <w:p>
      <w:pPr>
        <w:pStyle w:val="38"/>
        <w:ind w:firstLine="480"/>
        <w:rPr>
          <w:rFonts w:ascii="Arial Narrow" w:hAnsi="Arial Narrow"/>
          <w:sz w:val="28"/>
          <w:szCs w:val="28"/>
        </w:rPr>
      </w:pPr>
      <w:r>
        <w:rPr>
          <w:rFonts w:ascii="仿宋_GB2312" w:hAnsi="仿宋_GB2312"/>
          <w:sz w:val="28"/>
          <w:szCs w:val="28"/>
        </w:rPr>
        <w:t>现场评价需要绩效评价项目小组到现场采取询问、观察、检查、复核等方式对评价项目的有关情况进行核实，对收集的资料进行整理和科学的分析，根据综合分析的结果得出评价结果，撰写评价报告。</w:t>
      </w:r>
    </w:p>
    <w:p>
      <w:pPr>
        <w:ind w:firstLine="0" w:firstLineChars="0"/>
        <w:rPr>
          <w:rFonts w:ascii="Arial Narrow" w:hAnsi="Arial Narrow" w:cs="Arial Narrow"/>
          <w:sz w:val="28"/>
          <w:szCs w:val="28"/>
        </w:rPr>
      </w:pPr>
      <w:r>
        <w:rPr>
          <w:rFonts w:ascii="仿宋_GB2312" w:hAnsi="仿宋_GB2312" w:cs="Arial Narrow"/>
          <w:sz w:val="28"/>
          <w:szCs w:val="28"/>
        </w:rPr>
        <w:t>非现场评价</w:t>
      </w:r>
      <w:r>
        <w:rPr>
          <w:rFonts w:ascii="仿宋_GB2312" w:hAnsi="仿宋_GB2312"/>
          <w:sz w:val="28"/>
          <w:szCs w:val="28"/>
        </w:rPr>
        <w:t>需要绩效评价项目小组</w:t>
      </w:r>
      <w:r>
        <w:rPr>
          <w:rFonts w:ascii="仿宋_GB2312" w:hAnsi="仿宋_GB2312" w:cs="Arial Narrow"/>
          <w:sz w:val="28"/>
          <w:szCs w:val="28"/>
        </w:rPr>
        <w:t>对网格工作维护费用进行监督审计。</w:t>
      </w:r>
    </w:p>
    <w:p>
      <w:pPr>
        <w:ind w:firstLine="480"/>
        <w:rPr>
          <w:rFonts w:ascii="Arial Narrow" w:hAnsi="Arial Narrow"/>
          <w:sz w:val="28"/>
          <w:szCs w:val="28"/>
        </w:rPr>
      </w:pPr>
      <w:r>
        <w:rPr>
          <w:rFonts w:ascii="仿宋_GB2312" w:hAnsi="仿宋_GB2312"/>
          <w:sz w:val="28"/>
          <w:szCs w:val="28"/>
        </w:rPr>
        <w:t>（二）绩效评价方法主要包括成本效益分析法、比较法、最低成本法、公众评判法、统计计算法等。</w:t>
      </w:r>
      <w:r>
        <w:rPr>
          <w:rFonts w:hint="eastAsia" w:ascii="仿宋_GB2312" w:hAnsi="仿宋_GB2312"/>
          <w:sz w:val="28"/>
          <w:szCs w:val="28"/>
          <w:lang w:eastAsia="zh-CN"/>
        </w:rPr>
        <w:t>文明创建工作经费</w:t>
      </w:r>
      <w:r>
        <w:rPr>
          <w:rFonts w:ascii="仿宋_GB2312" w:hAnsi="仿宋_GB2312"/>
          <w:sz w:val="28"/>
          <w:szCs w:val="28"/>
        </w:rPr>
        <w:t>项目绩效评价根据项目特点和评价工作的要求，选择比较法、公众评判法、</w:t>
      </w:r>
      <w:r>
        <w:rPr>
          <w:rFonts w:ascii="仿宋_GB2312" w:hAnsi="仿宋_GB2312" w:cs="Arial Narrow"/>
          <w:sz w:val="28"/>
          <w:szCs w:val="28"/>
        </w:rPr>
        <w:t>最低成本法</w:t>
      </w:r>
      <w:r>
        <w:rPr>
          <w:rFonts w:ascii="仿宋_GB2312" w:hAnsi="仿宋_GB2312"/>
          <w:sz w:val="28"/>
          <w:szCs w:val="28"/>
        </w:rPr>
        <w:t>等方法进行绩效评价分析。</w:t>
      </w:r>
    </w:p>
    <w:p>
      <w:pPr>
        <w:pStyle w:val="38"/>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1</w:t>
      </w:r>
      <w:r>
        <w:rPr>
          <w:rFonts w:ascii="仿宋_GB2312" w:hAnsi="仿宋_GB2312"/>
          <w:sz w:val="28"/>
          <w:szCs w:val="28"/>
        </w:rPr>
        <w:t>）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pStyle w:val="38"/>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2</w:t>
      </w:r>
      <w:r>
        <w:rPr>
          <w:rFonts w:ascii="仿宋_GB2312" w:hAnsi="仿宋_GB2312"/>
          <w:sz w:val="28"/>
          <w:szCs w:val="28"/>
        </w:rPr>
        <w:t>）公众评判法。是指通过专家评估、抽样调查等对财政支出效果进行评判，评价绩效目标实现程度。项目小组将对参与的管理部门和项目具体实施单位进行访谈，收集项目具体实施情况和效果的相关证据，为绩效分析结论提供有力支撑。</w:t>
      </w:r>
    </w:p>
    <w:p>
      <w:pPr>
        <w:pStyle w:val="38"/>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3</w:t>
      </w:r>
      <w:r>
        <w:rPr>
          <w:rFonts w:ascii="仿宋_GB2312" w:hAnsi="仿宋_GB2312"/>
          <w:sz w:val="28"/>
          <w:szCs w:val="28"/>
        </w:rPr>
        <w:t>）</w:t>
      </w:r>
      <w:r>
        <w:rPr>
          <w:rFonts w:ascii="仿宋_GB2312" w:hAnsi="仿宋_GB2312" w:cs="Arial Narrow"/>
          <w:sz w:val="28"/>
          <w:szCs w:val="28"/>
        </w:rPr>
        <w:t>最低成本</w:t>
      </w:r>
      <w:r>
        <w:rPr>
          <w:rFonts w:ascii="仿宋_GB2312" w:hAnsi="仿宋_GB2312"/>
          <w:sz w:val="28"/>
          <w:szCs w:val="28"/>
        </w:rPr>
        <w:t>法。是指项目小组根据相关文件依据，设计符合项目特点的评价指标体系，然后采集数据按照计算公式进行计算分析，并根据计算结果分析项目的绩效目标实现程度。</w:t>
      </w:r>
    </w:p>
    <w:p>
      <w:pPr>
        <w:pStyle w:val="38"/>
        <w:ind w:firstLine="480"/>
        <w:rPr>
          <w:rFonts w:ascii="Arial Narrow" w:hAnsi="Arial Narrow"/>
          <w:sz w:val="28"/>
          <w:szCs w:val="28"/>
        </w:rPr>
      </w:pPr>
      <w:r>
        <w:rPr>
          <w:rFonts w:ascii="仿宋_GB2312" w:hAnsi="仿宋_GB2312"/>
          <w:sz w:val="28"/>
          <w:szCs w:val="28"/>
        </w:rPr>
        <w:t>（三）证据收集方法</w:t>
      </w:r>
    </w:p>
    <w:p>
      <w:pPr>
        <w:pStyle w:val="38"/>
        <w:ind w:firstLine="480"/>
        <w:rPr>
          <w:rFonts w:ascii="Arial Narrow" w:hAnsi="Arial Narrow"/>
          <w:sz w:val="28"/>
          <w:szCs w:val="28"/>
        </w:rPr>
      </w:pPr>
      <w:r>
        <w:rPr>
          <w:rFonts w:hint="eastAsia" w:ascii="仿宋_GB2312" w:hAnsi="仿宋_GB2312" w:cs="Arial Narrow"/>
          <w:sz w:val="28"/>
          <w:szCs w:val="28"/>
          <w:lang w:eastAsia="zh-CN"/>
        </w:rPr>
        <w:t>文明创建工作经费</w:t>
      </w:r>
      <w:r>
        <w:rPr>
          <w:rFonts w:ascii="仿宋_GB2312" w:hAnsi="仿宋_GB2312"/>
          <w:sz w:val="28"/>
          <w:szCs w:val="28"/>
        </w:rPr>
        <w:t>项目绩效评价计划采取深入项目实地察看、访谈、查阅相关资料、核查财务凭证等证据收集方法，并获取大量高质量和准确可靠的数据信息，同时对项目</w:t>
      </w:r>
      <w:r>
        <w:rPr>
          <w:rFonts w:ascii="仿宋_GB2312" w:hAnsi="仿宋_GB2312" w:cs="Arial Narrow"/>
          <w:sz w:val="28"/>
          <w:szCs w:val="28"/>
        </w:rPr>
        <w:t>施工</w:t>
      </w:r>
      <w:r>
        <w:rPr>
          <w:rFonts w:ascii="仿宋_GB2312" w:hAnsi="仿宋_GB2312"/>
          <w:sz w:val="28"/>
          <w:szCs w:val="28"/>
        </w:rPr>
        <w:t>单位进行访谈，收集绩效评价所需的基础性资料。</w:t>
      </w:r>
    </w:p>
    <w:p>
      <w:pPr>
        <w:ind w:firstLine="0" w:firstLineChars="0"/>
        <w:rPr>
          <w:rFonts w:ascii="Arial Narrow" w:hAnsi="Arial Narrow" w:cs="Arial Narrow"/>
          <w:b/>
          <w:sz w:val="28"/>
          <w:szCs w:val="28"/>
        </w:rPr>
      </w:pPr>
      <w:r>
        <w:rPr>
          <w:rFonts w:hint="eastAsia" w:ascii="Arial Narrow" w:hAnsi="Arial Narrow" w:cs="Arial Narrow"/>
          <w:b/>
          <w:sz w:val="28"/>
          <w:szCs w:val="28"/>
        </w:rPr>
        <w:t>六、存在的主要问题概述</w:t>
      </w:r>
    </w:p>
    <w:p>
      <w:pPr>
        <w:snapToGrid w:val="0"/>
        <w:ind w:firstLine="480"/>
        <w:rPr>
          <w:rFonts w:ascii="Arial Narrow" w:hAnsi="Arial Narrow"/>
          <w:sz w:val="28"/>
          <w:szCs w:val="28"/>
        </w:rPr>
      </w:pPr>
      <w:r>
        <w:rPr>
          <w:rFonts w:ascii="仿宋_GB2312" w:hAnsi="仿宋_GB2312"/>
          <w:sz w:val="28"/>
          <w:szCs w:val="28"/>
        </w:rPr>
        <w:t>（一）未制定年度绩效指标。项目</w:t>
      </w:r>
      <w:r>
        <w:rPr>
          <w:rFonts w:ascii="仿宋_GB2312" w:hAnsi="仿宋_GB2312" w:cs="Arial Narrow"/>
          <w:sz w:val="28"/>
          <w:szCs w:val="28"/>
        </w:rPr>
        <w:t>实施单位</w:t>
      </w:r>
      <w:r>
        <w:rPr>
          <w:rFonts w:ascii="仿宋_GB2312" w:hAnsi="仿宋_GB2312"/>
          <w:sz w:val="28"/>
          <w:szCs w:val="28"/>
        </w:rPr>
        <w:t>依据区人民政府</w:t>
      </w:r>
      <w:r>
        <w:rPr>
          <w:rFonts w:ascii="仿宋_GB2312" w:hAnsi="仿宋_GB2312" w:cs="Arial Narrow"/>
          <w:sz w:val="28"/>
          <w:szCs w:val="28"/>
        </w:rPr>
        <w:t>和</w:t>
      </w:r>
      <w:r>
        <w:rPr>
          <w:rFonts w:hint="eastAsia" w:ascii="仿宋_GB2312" w:hAnsi="仿宋_GB2312" w:cs="Arial Narrow"/>
          <w:sz w:val="28"/>
          <w:szCs w:val="28"/>
          <w:lang w:eastAsia="zh-CN"/>
        </w:rPr>
        <w:t>区文明办</w:t>
      </w:r>
      <w:r>
        <w:rPr>
          <w:rFonts w:ascii="仿宋_GB2312" w:hAnsi="仿宋_GB2312"/>
          <w:sz w:val="28"/>
          <w:szCs w:val="28"/>
        </w:rPr>
        <w:t>的相关文件进行项目立项。</w:t>
      </w:r>
    </w:p>
    <w:p>
      <w:pPr>
        <w:snapToGrid w:val="0"/>
        <w:ind w:firstLine="480"/>
        <w:rPr>
          <w:rFonts w:ascii="仿宋_GB2312" w:hAnsi="仿宋_GB2312" w:cs="Arial Narrow"/>
          <w:sz w:val="28"/>
          <w:szCs w:val="28"/>
        </w:rPr>
      </w:pPr>
      <w:r>
        <w:rPr>
          <w:rFonts w:ascii="仿宋_GB2312" w:hAnsi="仿宋_GB2312"/>
          <w:sz w:val="28"/>
          <w:szCs w:val="28"/>
        </w:rPr>
        <w:t>（二）</w:t>
      </w:r>
      <w:r>
        <w:rPr>
          <w:rFonts w:ascii="仿宋_GB2312" w:hAnsi="仿宋_GB2312" w:cs="Arial Narrow"/>
          <w:sz w:val="28"/>
          <w:szCs w:val="28"/>
        </w:rPr>
        <w:t>未建立具体的数据核实制度。项目实施单位会对上报系统中的异常数据进行核实，无审核细则和实施方案，均按惯例执行，</w:t>
      </w:r>
      <w:r>
        <w:rPr>
          <w:rFonts w:ascii="仿宋_GB2312" w:hAnsi="仿宋_GB2312"/>
          <w:sz w:val="28"/>
          <w:szCs w:val="28"/>
        </w:rPr>
        <w:t>未对审核工作提供成文的制度依据</w:t>
      </w:r>
      <w:r>
        <w:rPr>
          <w:rFonts w:ascii="仿宋_GB2312" w:hAnsi="仿宋_GB2312" w:cs="Arial Narrow"/>
          <w:sz w:val="28"/>
          <w:szCs w:val="28"/>
        </w:rPr>
        <w:t>。</w:t>
      </w:r>
    </w:p>
    <w:p>
      <w:pPr>
        <w:snapToGrid w:val="0"/>
        <w:ind w:firstLine="480"/>
        <w:rPr>
          <w:rFonts w:ascii="Arial Narrow" w:hAnsi="Arial Narrow" w:cs="Arial Narrow"/>
          <w:b/>
          <w:sz w:val="28"/>
          <w:szCs w:val="28"/>
        </w:rPr>
      </w:pPr>
      <w:r>
        <w:rPr>
          <w:rFonts w:hint="eastAsia" w:ascii="Arial Narrow" w:hAnsi="Arial Narrow" w:cs="Arial Narrow"/>
          <w:b/>
          <w:sz w:val="28"/>
          <w:szCs w:val="28"/>
        </w:rPr>
        <w:t>七、管理建议概述</w:t>
      </w:r>
    </w:p>
    <w:p>
      <w:pPr>
        <w:snapToGrid w:val="0"/>
        <w:ind w:left="0" w:leftChars="0" w:firstLine="560" w:firstLineChars="200"/>
        <w:rPr>
          <w:rFonts w:ascii="Arial Narrow" w:hAnsi="Arial Narrow" w:cs="Arial Narrow"/>
          <w:color w:val="000000"/>
          <w:sz w:val="28"/>
          <w:szCs w:val="28"/>
        </w:rPr>
      </w:pPr>
      <w:r>
        <w:rPr>
          <w:rFonts w:ascii="仿宋_GB2312" w:hAnsi="仿宋_GB2312"/>
          <w:color w:val="000000"/>
          <w:sz w:val="28"/>
          <w:szCs w:val="28"/>
        </w:rPr>
        <w:t>（一）</w:t>
      </w:r>
      <w:r>
        <w:rPr>
          <w:rFonts w:ascii="仿宋_GB2312" w:hAnsi="仿宋_GB2312" w:cs="Arial Narrow"/>
          <w:color w:val="000000"/>
          <w:sz w:val="28"/>
          <w:szCs w:val="28"/>
        </w:rPr>
        <w:t>制定年度绩效指标，加强绩效目标合理性。项目实施单位应制定年度绩效指标并在绩效目标申报表中标明，使项目绩效目标更明确、合理。</w:t>
      </w:r>
    </w:p>
    <w:p>
      <w:pPr>
        <w:snapToGrid w:val="0"/>
        <w:ind w:firstLine="480"/>
        <w:rPr>
          <w:rFonts w:ascii="Arial Narrow" w:hAnsi="Arial Narrow" w:cs="Arial Narrow"/>
          <w:color w:val="000000"/>
          <w:sz w:val="28"/>
          <w:szCs w:val="28"/>
        </w:rPr>
      </w:pPr>
      <w:r>
        <w:rPr>
          <w:rFonts w:ascii="仿宋_GB2312" w:hAnsi="仿宋_GB2312"/>
          <w:color w:val="000000"/>
          <w:sz w:val="28"/>
          <w:szCs w:val="28"/>
        </w:rPr>
        <w:t>（二）建立具体的数据核实制度</w:t>
      </w:r>
      <w:r>
        <w:rPr>
          <w:rFonts w:ascii="仿宋_GB2312" w:hAnsi="仿宋_GB2312" w:cs="Arial Narrow"/>
          <w:color w:val="000000"/>
          <w:sz w:val="28"/>
          <w:szCs w:val="28"/>
        </w:rPr>
        <w:t>，健全管理制度。项目实施单位</w:t>
      </w:r>
      <w:r>
        <w:rPr>
          <w:rStyle w:val="41"/>
          <w:rFonts w:hint="eastAsia" w:ascii="宋体" w:hAnsi="宋体" w:eastAsia="宋体"/>
          <w:sz w:val="28"/>
          <w:szCs w:val="28"/>
        </w:rPr>
        <w:t>可以</w:t>
      </w:r>
      <w:r>
        <w:rPr>
          <w:rFonts w:ascii="仿宋_GB2312" w:hAnsi="仿宋_GB2312" w:cs="Arial Narrow"/>
          <w:color w:val="000000"/>
          <w:sz w:val="28"/>
          <w:szCs w:val="28"/>
        </w:rPr>
        <w:t>建立具体的数据核实制度，制定审核细则和实施方案，</w:t>
      </w:r>
      <w:r>
        <w:rPr>
          <w:rFonts w:ascii="仿宋_GB2312" w:hAnsi="仿宋_GB2312"/>
          <w:sz w:val="28"/>
          <w:szCs w:val="28"/>
        </w:rPr>
        <w:t>有利于为统计数据的抽核与检查提供制度基础，也有利于为规范数据核实过程提供指导，保障统计数据的质量</w:t>
      </w:r>
      <w:r>
        <w:rPr>
          <w:rFonts w:ascii="仿宋_GB2312" w:hAnsi="仿宋_GB2312" w:cs="Arial Narrow"/>
          <w:color w:val="000000"/>
          <w:sz w:val="28"/>
          <w:szCs w:val="28"/>
        </w:rPr>
        <w:t>。</w:t>
      </w:r>
    </w:p>
    <w:p>
      <w:pPr>
        <w:widowControl/>
        <w:spacing w:line="240" w:lineRule="auto"/>
        <w:ind w:firstLine="0" w:firstLineChars="0"/>
        <w:jc w:val="left"/>
        <w:rPr>
          <w:rFonts w:ascii="Arial Narrow" w:hAnsi="Arial Narrow" w:cs="Arial Narrow"/>
          <w:b/>
          <w:sz w:val="28"/>
          <w:szCs w:val="28"/>
        </w:rPr>
      </w:pPr>
      <w:bookmarkStart w:id="0" w:name="_Toc5048"/>
      <w:bookmarkStart w:id="1" w:name="_Toc406668024"/>
      <w:bookmarkStart w:id="2" w:name="_Toc406666351"/>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28"/>
          <w:szCs w:val="28"/>
        </w:rPr>
      </w:pPr>
    </w:p>
    <w:p>
      <w:pPr>
        <w:widowControl/>
        <w:spacing w:line="240" w:lineRule="auto"/>
        <w:ind w:firstLine="0" w:firstLineChars="0"/>
        <w:jc w:val="left"/>
        <w:rPr>
          <w:rFonts w:ascii="Arial Narrow" w:hAnsi="Arial Narrow" w:cs="Arial Narrow"/>
          <w:b/>
          <w:sz w:val="44"/>
          <w:szCs w:val="44"/>
        </w:rPr>
      </w:pPr>
    </w:p>
    <w:bookmarkEnd w:id="0"/>
    <w:bookmarkEnd w:id="1"/>
    <w:bookmarkEnd w:id="2"/>
    <w:p>
      <w:pPr>
        <w:snapToGrid w:val="0"/>
        <w:ind w:firstLine="480"/>
        <w:rPr>
          <w:rFonts w:ascii="Arial Narrow" w:hAnsi="Arial Narrow" w:cs="Arial Narrow"/>
        </w:rPr>
      </w:pPr>
    </w:p>
    <w:p>
      <w:pPr>
        <w:snapToGrid w:val="0"/>
        <w:ind w:firstLine="3373" w:firstLineChars="700"/>
        <w:jc w:val="both"/>
        <w:outlineLvl w:val="0"/>
        <w:rPr>
          <w:rFonts w:ascii="Arial Narrow" w:hAnsi="Arial Narrow" w:cs="Arial Narrow"/>
          <w:b/>
          <w:bCs w:val="0"/>
          <w:sz w:val="48"/>
          <w:szCs w:val="48"/>
        </w:rPr>
      </w:pPr>
      <w:r>
        <w:rPr>
          <w:rFonts w:ascii="Arial Narrow" w:hAnsi="Arial Narrow" w:cs="Arial Narrow"/>
          <w:b/>
          <w:bCs w:val="0"/>
          <w:sz w:val="48"/>
          <w:szCs w:val="48"/>
        </w:rPr>
        <w:t>前</w:t>
      </w:r>
      <w:r>
        <w:rPr>
          <w:rFonts w:hint="eastAsia" w:ascii="Arial Narrow" w:hAnsi="Arial Narrow" w:cs="Arial Narrow"/>
          <w:b/>
          <w:bCs w:val="0"/>
          <w:sz w:val="48"/>
          <w:szCs w:val="48"/>
        </w:rPr>
        <w:t xml:space="preserve">  </w:t>
      </w:r>
      <w:r>
        <w:rPr>
          <w:rFonts w:ascii="Arial Narrow" w:hAnsi="Arial Narrow" w:cs="Arial Narrow"/>
          <w:b/>
          <w:bCs w:val="0"/>
          <w:sz w:val="48"/>
          <w:szCs w:val="48"/>
        </w:rPr>
        <w:t>言</w:t>
      </w:r>
    </w:p>
    <w:p>
      <w:pPr>
        <w:snapToGrid w:val="0"/>
        <w:ind w:firstLine="640"/>
        <w:rPr>
          <w:rFonts w:ascii="Arial Narrow" w:hAnsi="Arial Narrow" w:cs="Arial Narrow"/>
          <w:b/>
          <w:bCs/>
        </w:rPr>
      </w:pPr>
      <w:r>
        <w:rPr>
          <w:rFonts w:ascii="Arial Narrow" w:hAnsi="Arial Narrow" w:cs="Arial Narrow"/>
          <w:sz w:val="32"/>
          <w:szCs w:val="32"/>
        </w:rPr>
        <w:t xml:space="preserve"> </w:t>
      </w:r>
    </w:p>
    <w:p>
      <w:pPr>
        <w:snapToGrid w:val="0"/>
        <w:ind w:firstLine="482"/>
        <w:rPr>
          <w:rFonts w:ascii="Arial Narrow" w:hAnsi="Arial Narrow"/>
          <w:b/>
          <w:bCs/>
          <w:sz w:val="28"/>
          <w:szCs w:val="28"/>
        </w:rPr>
      </w:pPr>
      <w:r>
        <w:rPr>
          <w:rFonts w:ascii="仿宋_GB2312" w:hAnsi="仿宋_GB2312" w:cs="Arial Narrow"/>
          <w:b/>
          <w:bCs/>
          <w:sz w:val="28"/>
          <w:szCs w:val="28"/>
        </w:rPr>
        <w:t>一、项目基本情况</w:t>
      </w:r>
    </w:p>
    <w:p>
      <w:pPr>
        <w:snapToGrid w:val="0"/>
        <w:ind w:firstLine="482"/>
        <w:rPr>
          <w:rFonts w:ascii="Arial Narrow" w:hAnsi="Arial Narrow"/>
          <w:b/>
          <w:bCs/>
          <w:sz w:val="28"/>
          <w:szCs w:val="28"/>
        </w:rPr>
      </w:pPr>
      <w:r>
        <w:rPr>
          <w:rFonts w:ascii="仿宋_GB2312" w:hAnsi="仿宋_GB2312" w:cs="Arial Narrow"/>
          <w:b/>
          <w:bCs/>
          <w:sz w:val="28"/>
          <w:szCs w:val="28"/>
        </w:rPr>
        <w:t>（一）项目概况</w:t>
      </w:r>
    </w:p>
    <w:p>
      <w:pPr>
        <w:snapToGrid w:val="0"/>
        <w:ind w:firstLine="482"/>
        <w:rPr>
          <w:rFonts w:ascii="仿宋_GB2312" w:hAnsi="仿宋_GB2312"/>
          <w:b/>
          <w:bCs/>
          <w:sz w:val="28"/>
          <w:szCs w:val="28"/>
        </w:rPr>
      </w:pPr>
      <w:r>
        <w:rPr>
          <w:rFonts w:ascii="Arial Narrow" w:hAnsi="Arial Narrow" w:cs="Arial Narrow"/>
          <w:b/>
          <w:bCs/>
          <w:sz w:val="28"/>
          <w:szCs w:val="28"/>
        </w:rPr>
        <w:t xml:space="preserve">1. </w:t>
      </w:r>
      <w:r>
        <w:rPr>
          <w:rFonts w:ascii="仿宋_GB2312" w:hAnsi="仿宋_GB2312" w:cs="Arial Narrow"/>
          <w:b/>
          <w:bCs/>
          <w:sz w:val="28"/>
          <w:szCs w:val="28"/>
        </w:rPr>
        <w:t>项目立项</w:t>
      </w:r>
      <w:r>
        <w:rPr>
          <w:rFonts w:ascii="仿宋_GB2312" w:hAnsi="仿宋_GB2312"/>
          <w:b/>
          <w:bCs/>
          <w:sz w:val="28"/>
          <w:szCs w:val="28"/>
        </w:rPr>
        <w:t>背景</w:t>
      </w:r>
    </w:p>
    <w:p>
      <w:pPr>
        <w:rPr>
          <w:rFonts w:hint="eastAsia"/>
          <w:sz w:val="28"/>
          <w:szCs w:val="28"/>
        </w:rPr>
      </w:pPr>
      <w:r>
        <w:rPr>
          <w:rFonts w:hint="eastAsia"/>
          <w:sz w:val="28"/>
          <w:szCs w:val="28"/>
        </w:rPr>
        <w:t>石洞街地处武汉南郊，辖区面积3.8平方公里，人口近万人。辖区有石洞街派出所、石洞街司法所、</w:t>
      </w:r>
      <w:r>
        <w:rPr>
          <w:rFonts w:hint="eastAsia"/>
          <w:sz w:val="28"/>
          <w:szCs w:val="28"/>
          <w:lang w:eastAsia="zh-CN"/>
        </w:rPr>
        <w:t>武汉市</w:t>
      </w:r>
      <w:r>
        <w:rPr>
          <w:rFonts w:hint="eastAsia"/>
          <w:sz w:val="28"/>
          <w:szCs w:val="28"/>
        </w:rPr>
        <w:t>石洞街学校等区属行政单位，驻有中国人民解放军32715部队，还有中国人民解放军陆军部第3303工厂、武汉白云千帆有限公司等 29家企业，辖区主次干道6条，辖区文明创建宣传阵地面积有95平方米，有关于“社会主义核心价值观”宣传内容的展版</w:t>
      </w:r>
      <w:r>
        <w:rPr>
          <w:rFonts w:hint="eastAsia"/>
          <w:sz w:val="28"/>
          <w:szCs w:val="28"/>
          <w:lang w:val="en-US" w:eastAsia="zh-CN"/>
        </w:rPr>
        <w:t>125</w:t>
      </w:r>
      <w:r>
        <w:rPr>
          <w:rFonts w:hint="eastAsia"/>
          <w:sz w:val="28"/>
          <w:szCs w:val="28"/>
        </w:rPr>
        <w:t>个块。街下设志愿者工作服务站2个，持证志愿者</w:t>
      </w:r>
      <w:r>
        <w:rPr>
          <w:rFonts w:hint="eastAsia"/>
          <w:sz w:val="28"/>
          <w:szCs w:val="28"/>
          <w:lang w:val="en-US" w:eastAsia="zh-CN"/>
        </w:rPr>
        <w:t>500</w:t>
      </w:r>
      <w:r>
        <w:rPr>
          <w:rFonts w:hint="eastAsia"/>
          <w:sz w:val="28"/>
          <w:szCs w:val="28"/>
        </w:rPr>
        <w:t>人。细分为青年志愿者、老年志愿者、吴天祥志愿者小组等各种志愿者服务队和服务机构。</w:t>
      </w:r>
    </w:p>
    <w:p>
      <w:pPr>
        <w:snapToGrid w:val="0"/>
        <w:ind w:left="0" w:leftChars="0" w:firstLine="281" w:firstLineChars="100"/>
        <w:rPr>
          <w:rFonts w:ascii="Arial Narrow" w:hAnsi="Arial Narrow" w:cs="Arial Narrow"/>
          <w:b/>
          <w:bCs/>
          <w:sz w:val="28"/>
          <w:szCs w:val="28"/>
        </w:rPr>
      </w:pPr>
      <w:r>
        <w:rPr>
          <w:rFonts w:ascii="Arial Narrow" w:hAnsi="Arial Narrow" w:cs="Arial Narrow"/>
          <w:b/>
          <w:bCs/>
          <w:sz w:val="28"/>
          <w:szCs w:val="28"/>
        </w:rPr>
        <w:t xml:space="preserve">1.1 </w:t>
      </w:r>
      <w:r>
        <w:rPr>
          <w:rFonts w:ascii="仿宋_GB2312" w:hAnsi="仿宋_GB2312" w:cs="Arial Narrow"/>
          <w:b/>
          <w:bCs/>
          <w:sz w:val="28"/>
          <w:szCs w:val="28"/>
        </w:rPr>
        <w:t>项目立项依据</w:t>
      </w:r>
    </w:p>
    <w:p>
      <w:pPr>
        <w:ind w:firstLine="480"/>
        <w:rPr>
          <w:rFonts w:ascii="Arial Narrow" w:hAnsi="Arial Narrow" w:cs="Arial Narrow"/>
          <w:b/>
          <w:bCs/>
          <w:sz w:val="28"/>
          <w:szCs w:val="28"/>
        </w:rPr>
      </w:pPr>
      <w:r>
        <w:rPr>
          <w:rFonts w:ascii="Arial Narrow" w:hAnsi="Arial Narrow" w:cs="Arial Narrow"/>
          <w:b/>
          <w:bCs/>
          <w:sz w:val="28"/>
          <w:szCs w:val="28"/>
        </w:rPr>
        <w:t xml:space="preserve">1.2 </w:t>
      </w:r>
      <w:r>
        <w:rPr>
          <w:rFonts w:ascii="仿宋_GB2312" w:hAnsi="仿宋_GB2312" w:cs="Arial Narrow"/>
          <w:b/>
          <w:bCs/>
          <w:sz w:val="28"/>
          <w:szCs w:val="28"/>
        </w:rPr>
        <w:t>项目所属领域</w:t>
      </w:r>
    </w:p>
    <w:p>
      <w:pPr>
        <w:snapToGrid w:val="0"/>
        <w:ind w:firstLine="480"/>
        <w:rPr>
          <w:rFonts w:hint="eastAsia" w:ascii="仿宋" w:hAnsi="仿宋" w:eastAsia="仿宋" w:cs="仿宋"/>
          <w:sz w:val="28"/>
          <w:szCs w:val="28"/>
          <w:lang w:eastAsia="zh-CN"/>
        </w:rPr>
      </w:pPr>
      <w:r>
        <w:rPr>
          <w:rFonts w:hint="eastAsia" w:ascii="仿宋" w:hAnsi="仿宋" w:eastAsia="仿宋" w:cs="仿宋"/>
          <w:sz w:val="28"/>
          <w:szCs w:val="28"/>
        </w:rPr>
        <w:t>文明创建宣传阵地总面积有</w:t>
      </w:r>
      <w:r>
        <w:rPr>
          <w:rFonts w:hint="eastAsia" w:ascii="仿宋" w:hAnsi="仿宋" w:eastAsia="仿宋" w:cs="仿宋"/>
          <w:sz w:val="28"/>
          <w:szCs w:val="28"/>
          <w:lang w:val="en-US" w:eastAsia="zh-CN"/>
        </w:rPr>
        <w:t>10</w:t>
      </w:r>
      <w:r>
        <w:rPr>
          <w:rFonts w:hint="eastAsia" w:ascii="仿宋" w:hAnsi="仿宋" w:eastAsia="仿宋" w:cs="仿宋"/>
          <w:sz w:val="28"/>
          <w:szCs w:val="28"/>
        </w:rPr>
        <w:t>5面积</w:t>
      </w:r>
      <w:r>
        <w:rPr>
          <w:rFonts w:hint="eastAsia" w:ascii="仿宋" w:hAnsi="仿宋" w:eastAsia="仿宋" w:cs="仿宋"/>
          <w:sz w:val="28"/>
          <w:szCs w:val="28"/>
          <w:lang w:eastAsia="zh-CN"/>
        </w:rPr>
        <w:t>。</w:t>
      </w:r>
    </w:p>
    <w:p>
      <w:pPr>
        <w:snapToGrid w:val="0"/>
        <w:ind w:firstLine="480"/>
        <w:rPr>
          <w:rFonts w:ascii="Arial Narrow" w:hAnsi="Arial Narrow" w:cs="Arial Narrow"/>
          <w:b/>
          <w:bCs/>
          <w:sz w:val="28"/>
          <w:szCs w:val="28"/>
        </w:rPr>
      </w:pPr>
      <w:r>
        <w:rPr>
          <w:rFonts w:ascii="Arial Narrow" w:hAnsi="Arial Narrow" w:cs="Arial Narrow"/>
          <w:b/>
          <w:bCs/>
          <w:sz w:val="28"/>
          <w:szCs w:val="28"/>
        </w:rPr>
        <w:t xml:space="preserve">1.3 </w:t>
      </w:r>
      <w:r>
        <w:rPr>
          <w:rFonts w:ascii="仿宋_GB2312" w:hAnsi="仿宋_GB2312" w:cs="Arial Narrow"/>
          <w:b/>
          <w:bCs/>
          <w:sz w:val="28"/>
          <w:szCs w:val="28"/>
        </w:rPr>
        <w:t>项目性质与特点</w:t>
      </w:r>
    </w:p>
    <w:p>
      <w:pPr>
        <w:snapToGrid w:val="0"/>
        <w:ind w:firstLine="480"/>
        <w:rPr>
          <w:rFonts w:hint="eastAsia" w:ascii="仿宋" w:hAnsi="仿宋" w:eastAsia="仿宋" w:cs="仿宋"/>
          <w:sz w:val="28"/>
          <w:szCs w:val="28"/>
          <w:lang w:val="en-US" w:eastAsia="zh-CN"/>
        </w:rPr>
      </w:pPr>
      <w:r>
        <w:rPr>
          <w:rFonts w:hint="eastAsia" w:ascii="仿宋" w:hAnsi="仿宋" w:eastAsia="仿宋" w:cs="仿宋"/>
          <w:sz w:val="28"/>
          <w:szCs w:val="28"/>
        </w:rPr>
        <w:t>开展文明楼院、文明家庭、文明街道、文明单位、文明社区等群众性精神文明创建活动</w:t>
      </w:r>
      <w:r>
        <w:rPr>
          <w:rFonts w:hint="eastAsia" w:ascii="仿宋" w:hAnsi="仿宋" w:eastAsia="仿宋" w:cs="仿宋"/>
          <w:sz w:val="28"/>
          <w:szCs w:val="28"/>
          <w:lang w:val="en-US" w:eastAsia="zh-CN"/>
        </w:rPr>
        <w:t>。</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1.4 项目立项的依据</w:t>
      </w:r>
    </w:p>
    <w:p>
      <w:pPr>
        <w:rPr>
          <w:rFonts w:hint="eastAsia"/>
          <w:sz w:val="28"/>
          <w:szCs w:val="28"/>
        </w:rPr>
      </w:pPr>
      <w:r>
        <w:rPr>
          <w:rFonts w:hint="eastAsia"/>
          <w:sz w:val="28"/>
          <w:szCs w:val="28"/>
        </w:rPr>
        <w:t>(1)辖区主次干道文明宣传阵地建设</w:t>
      </w:r>
    </w:p>
    <w:p>
      <w:pPr>
        <w:rPr>
          <w:rFonts w:hint="eastAsia"/>
          <w:sz w:val="28"/>
          <w:szCs w:val="28"/>
        </w:rPr>
      </w:pPr>
      <w:r>
        <w:rPr>
          <w:rFonts w:hint="eastAsia"/>
          <w:sz w:val="28"/>
          <w:szCs w:val="28"/>
        </w:rPr>
        <w:t>拟建20个关于 ‘社会主义核心价值观”宣传内容的展版。</w:t>
      </w:r>
    </w:p>
    <w:p>
      <w:pPr>
        <w:rPr>
          <w:rFonts w:hint="eastAsia"/>
          <w:sz w:val="28"/>
          <w:szCs w:val="28"/>
        </w:rPr>
      </w:pPr>
      <w:r>
        <w:rPr>
          <w:rFonts w:hint="eastAsia"/>
          <w:sz w:val="28"/>
          <w:szCs w:val="28"/>
        </w:rPr>
        <w:t>(2)种植花草，树木数量，美化主干道长度</w:t>
      </w:r>
    </w:p>
    <w:p>
      <w:pPr>
        <w:rPr>
          <w:rFonts w:hint="eastAsia"/>
          <w:sz w:val="28"/>
          <w:szCs w:val="28"/>
        </w:rPr>
      </w:pPr>
      <w:r>
        <w:rPr>
          <w:rFonts w:hint="eastAsia"/>
          <w:sz w:val="28"/>
          <w:szCs w:val="28"/>
        </w:rPr>
        <w:t>今年，石洞街办事处</w:t>
      </w:r>
      <w:r>
        <w:rPr>
          <w:rFonts w:hint="eastAsia"/>
          <w:sz w:val="28"/>
          <w:szCs w:val="28"/>
          <w:lang w:eastAsia="zh-CN"/>
        </w:rPr>
        <w:t>以</w:t>
      </w:r>
      <w:r>
        <w:rPr>
          <w:rFonts w:hint="eastAsia"/>
          <w:sz w:val="28"/>
          <w:szCs w:val="28"/>
        </w:rPr>
        <w:t>开展“</w:t>
      </w:r>
      <w:r>
        <w:rPr>
          <w:rFonts w:hint="eastAsia"/>
          <w:sz w:val="28"/>
          <w:szCs w:val="28"/>
          <w:lang w:eastAsia="zh-CN"/>
        </w:rPr>
        <w:t>千家文明单位美化社区</w:t>
      </w:r>
      <w:r>
        <w:rPr>
          <w:rFonts w:hint="eastAsia"/>
          <w:sz w:val="28"/>
          <w:szCs w:val="28"/>
        </w:rPr>
        <w:t>”</w:t>
      </w:r>
      <w:r>
        <w:rPr>
          <w:rFonts w:hint="eastAsia"/>
          <w:sz w:val="28"/>
          <w:szCs w:val="28"/>
          <w:lang w:eastAsia="zh-CN"/>
        </w:rPr>
        <w:t>周末大扫除</w:t>
      </w:r>
      <w:r>
        <w:rPr>
          <w:rFonts w:hint="eastAsia"/>
          <w:sz w:val="28"/>
          <w:szCs w:val="28"/>
        </w:rPr>
        <w:t>活动的契机，集中整治白云一路沿途环境卫生和绿化带，加大清理清扫力度。在有关部门支持下，种植花草500平米，树木200余棵；并筹措资金，美化主干道文化长廊300多米。</w:t>
      </w:r>
    </w:p>
    <w:p>
      <w:pPr>
        <w:snapToGrid w:val="0"/>
        <w:ind w:firstLine="482"/>
        <w:rPr>
          <w:rFonts w:ascii="Arial Narrow" w:hAnsi="Arial Narrow" w:cs="Arial Narrow"/>
          <w:b/>
          <w:bCs/>
          <w:sz w:val="28"/>
          <w:szCs w:val="28"/>
        </w:rPr>
      </w:pPr>
      <w:r>
        <w:rPr>
          <w:rFonts w:hint="eastAsia" w:ascii="Arial Narrow" w:hAnsi="Arial Narrow" w:cs="Arial Narrow"/>
          <w:b/>
          <w:bCs/>
          <w:sz w:val="28"/>
          <w:szCs w:val="28"/>
        </w:rPr>
        <w:t>2. 基准日及评价历时</w:t>
      </w:r>
    </w:p>
    <w:p>
      <w:pPr>
        <w:snapToGrid w:val="0"/>
        <w:ind w:firstLine="480"/>
        <w:outlineLvl w:val="0"/>
        <w:rPr>
          <w:rFonts w:hint="default" w:ascii="Arial Narrow" w:hAnsi="Arial Narrow" w:eastAsia="仿宋_GB2312" w:cs="Arial Narrow"/>
          <w:sz w:val="28"/>
          <w:szCs w:val="28"/>
          <w:lang w:val="en-US" w:eastAsia="zh-CN"/>
        </w:rPr>
      </w:pPr>
      <w:r>
        <w:rPr>
          <w:rFonts w:hint="eastAsia" w:ascii="Arial Narrow" w:hAnsi="Arial Narrow" w:cs="Arial Narrow"/>
          <w:sz w:val="28"/>
          <w:szCs w:val="28"/>
        </w:rPr>
        <w:t>2.1 评价基准日</w:t>
      </w:r>
      <w:r>
        <w:rPr>
          <w:rFonts w:hint="eastAsia" w:ascii="Arial Narrow" w:hAnsi="Arial Narrow" w:cs="Arial Narrow"/>
          <w:sz w:val="28"/>
          <w:szCs w:val="28"/>
          <w:lang w:val="en-US" w:eastAsia="zh-CN"/>
        </w:rPr>
        <w:t>14</w:t>
      </w:r>
    </w:p>
    <w:p>
      <w:pPr>
        <w:snapToGrid w:val="0"/>
        <w:ind w:firstLine="480"/>
        <w:outlineLvl w:val="0"/>
        <w:rPr>
          <w:rFonts w:ascii="Arial Narrow" w:hAnsi="Arial Narrow" w:cs="Arial Narrow"/>
          <w:sz w:val="28"/>
          <w:szCs w:val="28"/>
        </w:rPr>
      </w:pPr>
      <w:r>
        <w:rPr>
          <w:rFonts w:hint="eastAsia" w:ascii="Arial Narrow" w:hAnsi="Arial Narrow" w:cs="Arial Narrow"/>
          <w:sz w:val="28"/>
          <w:szCs w:val="28"/>
        </w:rPr>
        <w:t>2.2 本次评价从</w:t>
      </w:r>
      <w:r>
        <w:rPr>
          <w:rFonts w:hint="eastAsia" w:ascii="Arial Narrow" w:hAnsi="Arial Narrow" w:cs="Arial Narrow"/>
          <w:sz w:val="28"/>
          <w:szCs w:val="28"/>
          <w:lang w:val="en-US" w:eastAsia="zh-CN"/>
        </w:rPr>
        <w:t>2019</w:t>
      </w:r>
      <w:r>
        <w:rPr>
          <w:rFonts w:hint="eastAsia" w:ascii="Arial Narrow" w:hAnsi="Arial Narrow" w:cs="Arial Narrow"/>
          <w:sz w:val="28"/>
          <w:szCs w:val="28"/>
        </w:rPr>
        <w:t>年</w:t>
      </w:r>
      <w:r>
        <w:rPr>
          <w:rFonts w:hint="eastAsia" w:ascii="Arial Narrow" w:hAnsi="Arial Narrow" w:cs="Arial Narrow"/>
          <w:sz w:val="28"/>
          <w:szCs w:val="28"/>
          <w:lang w:val="en-US" w:eastAsia="zh-CN"/>
        </w:rPr>
        <w:t>10</w:t>
      </w:r>
      <w:r>
        <w:rPr>
          <w:rFonts w:hint="eastAsia" w:ascii="Arial Narrow" w:hAnsi="Arial Narrow" w:cs="Arial Narrow"/>
          <w:sz w:val="28"/>
          <w:szCs w:val="28"/>
        </w:rPr>
        <w:t>月</w:t>
      </w:r>
      <w:r>
        <w:rPr>
          <w:rFonts w:hint="eastAsia" w:ascii="Arial Narrow" w:hAnsi="Arial Narrow" w:cs="Arial Narrow"/>
          <w:sz w:val="28"/>
          <w:szCs w:val="28"/>
          <w:lang w:val="en-US" w:eastAsia="zh-CN"/>
        </w:rPr>
        <w:t>14</w:t>
      </w:r>
      <w:r>
        <w:rPr>
          <w:rFonts w:hint="eastAsia" w:ascii="Arial Narrow" w:hAnsi="Arial Narrow" w:cs="Arial Narrow"/>
          <w:sz w:val="28"/>
          <w:szCs w:val="28"/>
        </w:rPr>
        <w:t>日——</w:t>
      </w:r>
      <w:r>
        <w:rPr>
          <w:rFonts w:hint="eastAsia" w:ascii="Arial Narrow" w:hAnsi="Arial Narrow" w:cs="Arial Narrow"/>
          <w:sz w:val="28"/>
          <w:szCs w:val="28"/>
          <w:lang w:val="en-US" w:eastAsia="zh-CN"/>
        </w:rPr>
        <w:t>2019</w:t>
      </w:r>
      <w:r>
        <w:rPr>
          <w:rFonts w:hint="eastAsia" w:ascii="Arial Narrow" w:hAnsi="Arial Narrow" w:cs="Arial Narrow"/>
          <w:sz w:val="28"/>
          <w:szCs w:val="28"/>
        </w:rPr>
        <w:t>年</w:t>
      </w:r>
      <w:r>
        <w:rPr>
          <w:rFonts w:hint="eastAsia" w:ascii="Arial Narrow" w:hAnsi="Arial Narrow" w:cs="Arial Narrow"/>
          <w:sz w:val="28"/>
          <w:szCs w:val="28"/>
          <w:lang w:val="en-US" w:eastAsia="zh-CN"/>
        </w:rPr>
        <w:t>10</w:t>
      </w:r>
      <w:r>
        <w:rPr>
          <w:rFonts w:hint="eastAsia" w:ascii="Arial Narrow" w:hAnsi="Arial Narrow" w:cs="Arial Narrow"/>
          <w:sz w:val="28"/>
          <w:szCs w:val="28"/>
        </w:rPr>
        <w:t>月</w:t>
      </w:r>
      <w:r>
        <w:rPr>
          <w:rFonts w:hint="eastAsia" w:ascii="Arial Narrow" w:hAnsi="Arial Narrow" w:cs="Arial Narrow"/>
          <w:sz w:val="28"/>
          <w:szCs w:val="28"/>
          <w:lang w:val="en-US" w:eastAsia="zh-CN"/>
        </w:rPr>
        <w:t>31</w:t>
      </w:r>
      <w:r>
        <w:rPr>
          <w:rFonts w:hint="eastAsia" w:ascii="Arial Narrow" w:hAnsi="Arial Narrow" w:cs="Arial Narrow"/>
          <w:sz w:val="28"/>
          <w:szCs w:val="28"/>
        </w:rPr>
        <w:t>日，历时</w:t>
      </w:r>
      <w:r>
        <w:rPr>
          <w:rFonts w:hint="eastAsia" w:ascii="Arial Narrow" w:hAnsi="Arial Narrow" w:cs="Arial Narrow"/>
          <w:sz w:val="28"/>
          <w:szCs w:val="28"/>
          <w:lang w:val="en-US" w:eastAsia="zh-CN"/>
        </w:rPr>
        <w:t>14</w:t>
      </w:r>
      <w:r>
        <w:rPr>
          <w:rFonts w:hint="eastAsia" w:ascii="Arial Narrow" w:hAnsi="Arial Narrow" w:cs="Arial Narrow"/>
          <w:sz w:val="28"/>
          <w:szCs w:val="28"/>
        </w:rPr>
        <w:t>天</w:t>
      </w:r>
    </w:p>
    <w:p>
      <w:pPr>
        <w:snapToGrid w:val="0"/>
        <w:ind w:firstLine="482"/>
        <w:outlineLvl w:val="0"/>
        <w:rPr>
          <w:rFonts w:ascii="Arial Narrow" w:hAnsi="Arial Narrow" w:cs="Arial Narrow"/>
          <w:b/>
          <w:sz w:val="28"/>
          <w:szCs w:val="28"/>
        </w:rPr>
      </w:pPr>
      <w:r>
        <w:rPr>
          <w:rFonts w:hint="eastAsia" w:ascii="Arial Narrow" w:hAnsi="Arial Narrow" w:cs="Arial Narrow"/>
          <w:b/>
          <w:sz w:val="28"/>
          <w:szCs w:val="28"/>
        </w:rPr>
        <w:t>3．项目实施情况</w:t>
      </w:r>
    </w:p>
    <w:p>
      <w:pPr>
        <w:snapToGrid w:val="0"/>
        <w:ind w:firstLine="480"/>
        <w:outlineLvl w:val="0"/>
        <w:rPr>
          <w:rFonts w:ascii="Arial Narrow" w:hAnsi="Arial Narrow" w:cs="Arial Narrow"/>
          <w:sz w:val="28"/>
          <w:szCs w:val="28"/>
        </w:rPr>
      </w:pPr>
      <w:r>
        <w:rPr>
          <w:rFonts w:hint="eastAsia" w:ascii="Arial Narrow" w:hAnsi="Arial Narrow" w:cs="Arial Narrow"/>
          <w:sz w:val="28"/>
          <w:szCs w:val="28"/>
        </w:rPr>
        <w:t>内容主要包括：（1）项目实施单位；（2）项目实施周期与地点；（3）</w:t>
      </w:r>
      <w:r>
        <w:rPr>
          <w:rFonts w:hint="eastAsia"/>
          <w:sz w:val="28"/>
          <w:szCs w:val="28"/>
        </w:rPr>
        <w:t>“</w:t>
      </w:r>
      <w:r>
        <w:rPr>
          <w:rFonts w:hint="eastAsia"/>
          <w:sz w:val="28"/>
          <w:szCs w:val="28"/>
          <w:lang w:eastAsia="zh-CN"/>
        </w:rPr>
        <w:t>千家文明单位美化社区</w:t>
      </w:r>
      <w:r>
        <w:rPr>
          <w:rFonts w:hint="eastAsia"/>
          <w:sz w:val="28"/>
          <w:szCs w:val="28"/>
        </w:rPr>
        <w:t>”</w:t>
      </w:r>
      <w:r>
        <w:rPr>
          <w:rFonts w:hint="eastAsia"/>
          <w:sz w:val="28"/>
          <w:szCs w:val="28"/>
          <w:lang w:eastAsia="zh-CN"/>
        </w:rPr>
        <w:t>周末大扫除</w:t>
      </w:r>
      <w:r>
        <w:rPr>
          <w:rFonts w:hint="eastAsia"/>
          <w:sz w:val="28"/>
          <w:szCs w:val="28"/>
        </w:rPr>
        <w:t>活动的契机，集中整治白云一路沿途环境卫生和绿化带，加大清理清扫力度。在有关部门支持下，种植花草500平米，树木200余棵；并筹措资金，美化主干道文化长廊300多米</w:t>
      </w:r>
      <w:r>
        <w:rPr>
          <w:rFonts w:hint="eastAsia" w:ascii="Arial Narrow" w:hAnsi="Arial Narrow" w:cs="Arial Narrow"/>
          <w:sz w:val="28"/>
          <w:szCs w:val="28"/>
        </w:rPr>
        <w:t>；（4）项目完成概况等。</w:t>
      </w:r>
    </w:p>
    <w:p>
      <w:pPr>
        <w:snapToGrid w:val="0"/>
        <w:ind w:left="0" w:leftChars="0" w:firstLine="281" w:firstLineChars="100"/>
        <w:outlineLvl w:val="0"/>
        <w:rPr>
          <w:rFonts w:ascii="Arial Narrow" w:hAnsi="Arial Narrow"/>
          <w:b/>
          <w:bCs/>
          <w:sz w:val="28"/>
          <w:szCs w:val="28"/>
        </w:rPr>
      </w:pPr>
      <w:r>
        <w:rPr>
          <w:rFonts w:hint="eastAsia" w:ascii="Arial Narrow" w:hAnsi="Arial Narrow" w:cs="Arial Narrow"/>
          <w:b/>
          <w:bCs/>
          <w:sz w:val="28"/>
          <w:szCs w:val="28"/>
          <w:lang w:val="en-US" w:eastAsia="zh-CN"/>
        </w:rPr>
        <w:t>4</w:t>
      </w:r>
      <w:r>
        <w:rPr>
          <w:rFonts w:ascii="仿宋_GB2312" w:hAnsi="仿宋_GB2312" w:cs="Arial Narrow"/>
          <w:b/>
          <w:bCs/>
          <w:sz w:val="28"/>
          <w:szCs w:val="28"/>
        </w:rPr>
        <w:t>．项目经费来源和使用情况</w:t>
      </w:r>
    </w:p>
    <w:p>
      <w:pPr>
        <w:snapToGrid w:val="0"/>
        <w:ind w:firstLine="480"/>
        <w:outlineLvl w:val="0"/>
        <w:rPr>
          <w:rFonts w:ascii="Arial Narrow" w:hAnsi="Arial Narrow" w:cs="Arial Narrow"/>
          <w:sz w:val="28"/>
          <w:szCs w:val="28"/>
        </w:rPr>
      </w:pPr>
      <w:r>
        <w:rPr>
          <w:rFonts w:ascii="仿宋_GB2312" w:hAnsi="仿宋_GB2312" w:cs="Arial Narrow"/>
          <w:sz w:val="28"/>
          <w:szCs w:val="28"/>
        </w:rPr>
        <w:t>（</w:t>
      </w:r>
      <w:r>
        <w:rPr>
          <w:rFonts w:ascii="Arial Narrow" w:hAnsi="Arial Narrow" w:cs="Arial Narrow"/>
          <w:sz w:val="28"/>
          <w:szCs w:val="28"/>
        </w:rPr>
        <w:t>1</w:t>
      </w:r>
      <w:r>
        <w:rPr>
          <w:rFonts w:ascii="仿宋_GB2312" w:hAnsi="仿宋_GB2312" w:cs="Arial Narrow"/>
          <w:sz w:val="28"/>
          <w:szCs w:val="28"/>
        </w:rPr>
        <w:t>）项目资金来源：经石洞街办事处向区政府、财政局提出报告，经区领导批准，下拨</w:t>
      </w:r>
      <w:r>
        <w:rPr>
          <w:rFonts w:ascii="Arial Narrow" w:hAnsi="Arial Narrow" w:cs="Arial Narrow"/>
          <w:sz w:val="28"/>
          <w:szCs w:val="28"/>
        </w:rPr>
        <w:t>2</w:t>
      </w:r>
      <w:r>
        <w:rPr>
          <w:rFonts w:hint="eastAsia" w:ascii="Arial Narrow" w:hAnsi="Arial Narrow" w:cs="Arial Narrow"/>
          <w:sz w:val="28"/>
          <w:szCs w:val="28"/>
          <w:lang w:val="en-US" w:eastAsia="zh-CN"/>
        </w:rPr>
        <w:t>0</w:t>
      </w:r>
      <w:r>
        <w:rPr>
          <w:rFonts w:ascii="仿宋_GB2312" w:hAnsi="仿宋_GB2312" w:cs="Arial Narrow"/>
          <w:sz w:val="28"/>
          <w:szCs w:val="28"/>
        </w:rPr>
        <w:t xml:space="preserve">万元预算外资金。项目资金为区级财政预算。   </w:t>
      </w:r>
    </w:p>
    <w:p>
      <w:pPr>
        <w:ind w:firstLine="280" w:firstLineChars="100"/>
        <w:rPr>
          <w:rFonts w:hint="eastAsia" w:ascii="仿宋_GB2312" w:hAnsi="仿宋_GB2312" w:cs="Arial Narrow"/>
          <w:sz w:val="28"/>
          <w:szCs w:val="28"/>
          <w:lang w:eastAsia="zh-CN"/>
        </w:rPr>
      </w:pPr>
      <w:r>
        <w:rPr>
          <w:rFonts w:ascii="仿宋_GB2312" w:hAnsi="仿宋_GB2312" w:cs="Arial Narrow"/>
          <w:sz w:val="28"/>
          <w:szCs w:val="28"/>
        </w:rPr>
        <w:t>（</w:t>
      </w:r>
      <w:r>
        <w:rPr>
          <w:rFonts w:ascii="Arial Narrow" w:hAnsi="Arial Narrow" w:cs="Arial Narrow"/>
          <w:sz w:val="28"/>
          <w:szCs w:val="28"/>
        </w:rPr>
        <w:t>2</w:t>
      </w:r>
      <w:r>
        <w:rPr>
          <w:rFonts w:ascii="仿宋_GB2312" w:hAnsi="仿宋_GB2312" w:cs="Arial Narrow"/>
          <w:sz w:val="28"/>
          <w:szCs w:val="28"/>
        </w:rPr>
        <w:t>）项目完成情况：</w:t>
      </w:r>
      <w:r>
        <w:rPr>
          <w:rFonts w:ascii="仿宋_GB2312" w:hAnsi="仿宋_GB2312"/>
          <w:sz w:val="28"/>
          <w:szCs w:val="28"/>
        </w:rPr>
        <w:t>截止到绩效评价日，该项目已支出</w:t>
      </w:r>
      <w:r>
        <w:rPr>
          <w:rFonts w:hint="eastAsia" w:ascii="Arial Narrow" w:hAnsi="Arial Narrow" w:cs="Arial Narrow"/>
          <w:sz w:val="28"/>
          <w:szCs w:val="28"/>
          <w:lang w:val="en-US" w:eastAsia="zh-CN"/>
        </w:rPr>
        <w:t>19.28</w:t>
      </w:r>
      <w:r>
        <w:rPr>
          <w:rFonts w:ascii="仿宋_GB2312" w:hAnsi="仿宋_GB2312" w:cs="Arial Narrow"/>
          <w:sz w:val="28"/>
          <w:szCs w:val="28"/>
        </w:rPr>
        <w:t>万元</w:t>
      </w:r>
      <w:r>
        <w:rPr>
          <w:rFonts w:hint="eastAsia" w:ascii="仿宋_GB2312" w:hAnsi="仿宋_GB2312" w:cs="Arial Narrow"/>
          <w:sz w:val="28"/>
          <w:szCs w:val="28"/>
          <w:lang w:eastAsia="zh-CN"/>
        </w:rPr>
        <w:t>。</w:t>
      </w:r>
    </w:p>
    <w:p>
      <w:pPr>
        <w:snapToGrid w:val="0"/>
        <w:ind w:firstLine="482"/>
        <w:outlineLvl w:val="1"/>
        <w:rPr>
          <w:rFonts w:ascii="Arial Narrow" w:hAnsi="Arial Narrow" w:cs="Arial Narrow"/>
          <w:b/>
          <w:bCs/>
          <w:sz w:val="28"/>
          <w:szCs w:val="28"/>
        </w:rPr>
      </w:pPr>
      <w:bookmarkStart w:id="3" w:name="_Toc406668030"/>
      <w:bookmarkStart w:id="4" w:name="_Toc16351"/>
      <w:bookmarkStart w:id="5" w:name="_Toc361304680"/>
      <w:bookmarkStart w:id="6" w:name="_Toc406666356"/>
      <w:r>
        <w:rPr>
          <w:rFonts w:hint="eastAsia" w:ascii="Arial Narrow" w:hAnsi="Arial Narrow" w:cs="Arial Narrow"/>
          <w:b/>
          <w:bCs/>
          <w:sz w:val="28"/>
          <w:szCs w:val="28"/>
        </w:rPr>
        <w:t>（二）项目绩效目标</w:t>
      </w:r>
    </w:p>
    <w:p>
      <w:pPr>
        <w:snapToGrid w:val="0"/>
        <w:ind w:firstLine="482"/>
        <w:outlineLvl w:val="1"/>
        <w:rPr>
          <w:rFonts w:ascii="Arial Narrow" w:hAnsi="Arial Narrow" w:cs="Arial Narrow"/>
          <w:b/>
          <w:bCs/>
          <w:sz w:val="28"/>
          <w:szCs w:val="28"/>
        </w:rPr>
      </w:pPr>
      <w:r>
        <w:rPr>
          <w:rFonts w:hint="eastAsia" w:ascii="Arial Narrow" w:hAnsi="Arial Narrow" w:cs="Arial Narrow"/>
          <w:b/>
          <w:bCs/>
          <w:sz w:val="28"/>
          <w:szCs w:val="28"/>
        </w:rPr>
        <w:t>1.</w:t>
      </w:r>
      <w:r>
        <w:rPr>
          <w:rFonts w:ascii="Arial Narrow" w:hAnsi="Arial Narrow" w:cs="Arial Narrow"/>
          <w:b/>
          <w:bCs/>
          <w:sz w:val="28"/>
          <w:szCs w:val="28"/>
        </w:rPr>
        <w:t>项目绩效目标</w:t>
      </w:r>
      <w:bookmarkEnd w:id="3"/>
      <w:bookmarkEnd w:id="4"/>
      <w:bookmarkEnd w:id="5"/>
      <w:bookmarkEnd w:id="6"/>
    </w:p>
    <w:p>
      <w:pPr>
        <w:rPr>
          <w:rFonts w:hint="eastAsia"/>
          <w:sz w:val="28"/>
          <w:szCs w:val="28"/>
        </w:rPr>
      </w:pPr>
      <w:r>
        <w:rPr>
          <w:rFonts w:hint="eastAsia"/>
          <w:sz w:val="28"/>
          <w:szCs w:val="28"/>
        </w:rPr>
        <w:t>内容主要包括：（1）辖区主次干道文明宣传阵地建设</w:t>
      </w:r>
    </w:p>
    <w:p>
      <w:pPr>
        <w:rPr>
          <w:rFonts w:hint="eastAsia"/>
          <w:sz w:val="28"/>
          <w:szCs w:val="28"/>
        </w:rPr>
      </w:pPr>
      <w:r>
        <w:rPr>
          <w:rFonts w:hint="eastAsia"/>
          <w:sz w:val="28"/>
          <w:szCs w:val="28"/>
        </w:rPr>
        <w:t>石洞街办事</w:t>
      </w:r>
      <w:r>
        <w:rPr>
          <w:rFonts w:hint="eastAsia"/>
          <w:sz w:val="28"/>
          <w:szCs w:val="28"/>
          <w:lang w:eastAsia="zh-CN"/>
        </w:rPr>
        <w:t>处</w:t>
      </w:r>
      <w:r>
        <w:rPr>
          <w:rFonts w:hint="eastAsia"/>
          <w:sz w:val="28"/>
          <w:szCs w:val="28"/>
        </w:rPr>
        <w:t>辖区文明创建宣传阵地总面积有95面积（建桥社区45平方，白云社区50平方），拟建20个关于 ‘社会主义核心价值观”宣传内容的展版。</w:t>
      </w:r>
    </w:p>
    <w:p>
      <w:pPr>
        <w:rPr>
          <w:rFonts w:hint="eastAsia"/>
          <w:sz w:val="28"/>
          <w:szCs w:val="28"/>
        </w:rPr>
      </w:pPr>
      <w:r>
        <w:rPr>
          <w:rFonts w:hint="eastAsia"/>
          <w:sz w:val="28"/>
          <w:szCs w:val="28"/>
        </w:rPr>
        <w:t>(2)种植花草，树木数量，美化主干道长度</w:t>
      </w:r>
    </w:p>
    <w:p>
      <w:pPr>
        <w:rPr>
          <w:rFonts w:hint="eastAsia"/>
          <w:sz w:val="28"/>
          <w:szCs w:val="28"/>
        </w:rPr>
      </w:pPr>
      <w:r>
        <w:rPr>
          <w:rFonts w:hint="eastAsia"/>
          <w:sz w:val="28"/>
          <w:szCs w:val="28"/>
        </w:rPr>
        <w:t>今年，石洞街办事处</w:t>
      </w:r>
      <w:r>
        <w:rPr>
          <w:rFonts w:hint="eastAsia"/>
          <w:sz w:val="28"/>
          <w:szCs w:val="28"/>
          <w:lang w:eastAsia="zh-CN"/>
        </w:rPr>
        <w:t>以</w:t>
      </w:r>
      <w:r>
        <w:rPr>
          <w:rFonts w:hint="eastAsia"/>
          <w:sz w:val="28"/>
          <w:szCs w:val="28"/>
        </w:rPr>
        <w:t>开展“</w:t>
      </w:r>
      <w:r>
        <w:rPr>
          <w:rFonts w:hint="eastAsia"/>
          <w:sz w:val="28"/>
          <w:szCs w:val="28"/>
          <w:lang w:eastAsia="zh-CN"/>
        </w:rPr>
        <w:t>千家文明单位美化社区</w:t>
      </w:r>
      <w:r>
        <w:rPr>
          <w:rFonts w:hint="eastAsia"/>
          <w:sz w:val="28"/>
          <w:szCs w:val="28"/>
        </w:rPr>
        <w:t>”</w:t>
      </w:r>
    </w:p>
    <w:p>
      <w:pPr>
        <w:rPr>
          <w:rFonts w:hint="eastAsia"/>
          <w:sz w:val="28"/>
          <w:szCs w:val="28"/>
        </w:rPr>
      </w:pPr>
      <w:r>
        <w:rPr>
          <w:rFonts w:hint="eastAsia"/>
          <w:sz w:val="28"/>
          <w:szCs w:val="28"/>
          <w:lang w:eastAsia="zh-CN"/>
        </w:rPr>
        <w:t>周末大扫除</w:t>
      </w:r>
      <w:r>
        <w:rPr>
          <w:rFonts w:hint="eastAsia"/>
          <w:sz w:val="28"/>
          <w:szCs w:val="28"/>
        </w:rPr>
        <w:t>活动的契机，集中整治白云一路沿途环境卫生和绿化带，加大清理清扫力度。在有关部门支持下，种植花草500平米，树木200余棵；并筹措资金，美化主干道文化长廊300多米。</w:t>
      </w:r>
    </w:p>
    <w:p>
      <w:pPr>
        <w:snapToGrid w:val="0"/>
        <w:ind w:firstLine="482"/>
        <w:outlineLvl w:val="0"/>
        <w:rPr>
          <w:rFonts w:ascii="Arial Narrow" w:hAnsi="Arial Narrow" w:cs="Arial Narrow"/>
          <w:b/>
          <w:sz w:val="28"/>
          <w:szCs w:val="28"/>
        </w:rPr>
      </w:pPr>
      <w:bookmarkStart w:id="7" w:name="_Toc406668031"/>
      <w:bookmarkStart w:id="8" w:name="_Toc14372"/>
      <w:bookmarkStart w:id="9" w:name="_Toc406666357"/>
      <w:bookmarkStart w:id="10" w:name="_Toc361304681"/>
      <w:bookmarkStart w:id="11" w:name="_Toc387957806"/>
      <w:r>
        <w:rPr>
          <w:rFonts w:ascii="Arial Narrow" w:hAnsi="Arial Narrow" w:cs="Arial Narrow"/>
          <w:b/>
          <w:sz w:val="28"/>
          <w:szCs w:val="28"/>
        </w:rPr>
        <w:t>二、绩效评价工作情况</w:t>
      </w:r>
      <w:bookmarkEnd w:id="7"/>
      <w:bookmarkEnd w:id="8"/>
      <w:bookmarkEnd w:id="9"/>
      <w:bookmarkEnd w:id="10"/>
      <w:bookmarkEnd w:id="11"/>
      <w:bookmarkStart w:id="12" w:name="_Toc361304682"/>
    </w:p>
    <w:p>
      <w:pPr>
        <w:ind w:firstLine="703" w:firstLineChars="250"/>
        <w:rPr>
          <w:rFonts w:hint="eastAsia" w:ascii="宋体" w:hAnsi="宋体"/>
          <w:sz w:val="28"/>
          <w:szCs w:val="28"/>
        </w:rPr>
      </w:pPr>
      <w:bookmarkStart w:id="13" w:name="_Toc387957807"/>
      <w:bookmarkStart w:id="14" w:name="_Toc406666358"/>
      <w:bookmarkStart w:id="15" w:name="_Toc29064"/>
      <w:bookmarkStart w:id="16" w:name="_Toc406668032"/>
      <w:r>
        <w:rPr>
          <w:rFonts w:ascii="Arial Narrow" w:hAnsi="Arial Narrow" w:cs="Arial Narrow"/>
          <w:b/>
          <w:bCs/>
          <w:sz w:val="28"/>
          <w:szCs w:val="28"/>
        </w:rPr>
        <w:t>（一）绩效评价目</w:t>
      </w:r>
      <w:bookmarkEnd w:id="12"/>
      <w:bookmarkEnd w:id="13"/>
      <w:r>
        <w:rPr>
          <w:rFonts w:ascii="Arial Narrow" w:hAnsi="Arial Narrow" w:cs="Arial Narrow"/>
          <w:b/>
          <w:bCs/>
          <w:sz w:val="28"/>
          <w:szCs w:val="28"/>
        </w:rPr>
        <w:t>的</w:t>
      </w:r>
      <w:bookmarkEnd w:id="14"/>
      <w:bookmarkEnd w:id="15"/>
      <w:bookmarkEnd w:id="16"/>
      <w:r>
        <w:rPr>
          <w:rFonts w:hint="eastAsia" w:ascii="Arial Narrow" w:hAnsi="Arial Narrow" w:cs="Arial Narrow"/>
          <w:b/>
          <w:bCs/>
          <w:sz w:val="28"/>
          <w:szCs w:val="28"/>
          <w:lang w:val="en-US" w:eastAsia="zh-CN"/>
        </w:rPr>
        <w:t xml:space="preserve"> </w:t>
      </w:r>
      <w:r>
        <w:rPr>
          <w:rFonts w:hint="eastAsia" w:ascii="宋体" w:hAnsi="宋体"/>
          <w:sz w:val="28"/>
          <w:szCs w:val="28"/>
        </w:rPr>
        <w:t>通过规范街文明创建要求，打造“绿色街道，宜居家园”，达到我街文明创建常态化效果。</w:t>
      </w:r>
    </w:p>
    <w:p>
      <w:pPr>
        <w:snapToGrid w:val="0"/>
        <w:ind w:firstLine="482"/>
        <w:outlineLvl w:val="1"/>
        <w:rPr>
          <w:rFonts w:hint="eastAsia" w:ascii="Arial Narrow" w:hAnsi="Arial Narrow" w:cs="Arial Narrow"/>
          <w:b/>
          <w:bCs/>
          <w:sz w:val="28"/>
          <w:szCs w:val="28"/>
        </w:rPr>
      </w:pPr>
    </w:p>
    <w:p>
      <w:pPr>
        <w:snapToGrid w:val="0"/>
        <w:ind w:firstLine="482"/>
        <w:jc w:val="left"/>
        <w:outlineLvl w:val="1"/>
        <w:rPr>
          <w:rFonts w:ascii="Arial Narrow" w:hAnsi="Arial Narrow" w:cs="Arial Narrow"/>
          <w:b/>
          <w:bCs/>
          <w:sz w:val="28"/>
          <w:szCs w:val="28"/>
        </w:rPr>
      </w:pPr>
      <w:bookmarkStart w:id="17" w:name="_Toc32197"/>
      <w:bookmarkStart w:id="18" w:name="_Toc406668033"/>
      <w:bookmarkStart w:id="19" w:name="_Toc406666359"/>
      <w:bookmarkStart w:id="20" w:name="_Toc361304684"/>
      <w:bookmarkStart w:id="21" w:name="_Toc361302025"/>
      <w:bookmarkStart w:id="22" w:name="_Toc387957809"/>
      <w:r>
        <w:rPr>
          <w:rFonts w:ascii="Arial Narrow" w:hAnsi="Arial Narrow" w:cs="Arial Narrow"/>
          <w:b/>
          <w:bCs/>
          <w:sz w:val="28"/>
          <w:szCs w:val="28"/>
        </w:rPr>
        <w:t>（二）绩效评价</w:t>
      </w:r>
      <w:r>
        <w:rPr>
          <w:rFonts w:hint="eastAsia" w:ascii="Arial Narrow" w:hAnsi="Arial Narrow" w:cs="Arial Narrow"/>
          <w:b/>
          <w:bCs/>
          <w:sz w:val="28"/>
          <w:szCs w:val="28"/>
        </w:rPr>
        <w:t>工作</w:t>
      </w:r>
      <w:r>
        <w:rPr>
          <w:rFonts w:ascii="Arial Narrow" w:hAnsi="Arial Narrow" w:cs="Arial Narrow"/>
          <w:b/>
          <w:bCs/>
          <w:sz w:val="28"/>
          <w:szCs w:val="28"/>
        </w:rPr>
        <w:t>过程</w:t>
      </w:r>
      <w:bookmarkEnd w:id="17"/>
    </w:p>
    <w:p>
      <w:pPr>
        <w:ind w:firstLine="482"/>
        <w:rPr>
          <w:rFonts w:ascii="Arial Narrow" w:hAnsi="Arial Narrow"/>
          <w:sz w:val="28"/>
          <w:szCs w:val="28"/>
        </w:rPr>
      </w:pPr>
      <w:r>
        <w:rPr>
          <w:rFonts w:ascii="Arial Narrow" w:hAnsi="Arial Narrow" w:cs="Arial Narrow"/>
          <w:b/>
          <w:bCs/>
          <w:sz w:val="28"/>
          <w:szCs w:val="28"/>
        </w:rPr>
        <w:t xml:space="preserve"> </w:t>
      </w:r>
      <w:r>
        <w:rPr>
          <w:rFonts w:ascii="Arial Narrow" w:hAnsi="Arial Narrow"/>
          <w:sz w:val="28"/>
          <w:szCs w:val="28"/>
        </w:rPr>
        <w:t>1</w:t>
      </w:r>
      <w:r>
        <w:rPr>
          <w:rFonts w:ascii="仿宋_GB2312" w:hAnsi="仿宋_GB2312"/>
          <w:sz w:val="28"/>
          <w:szCs w:val="28"/>
        </w:rPr>
        <w:t>、前期准备工作内容</w:t>
      </w:r>
    </w:p>
    <w:p>
      <w:pPr>
        <w:ind w:firstLine="480"/>
        <w:rPr>
          <w:rFonts w:ascii="Arial Narrow" w:hAnsi="Arial Narrow"/>
          <w:sz w:val="28"/>
          <w:szCs w:val="28"/>
        </w:rPr>
      </w:pPr>
      <w:r>
        <w:rPr>
          <w:rFonts w:ascii="仿宋_GB2312" w:hAnsi="仿宋_GB2312"/>
          <w:sz w:val="28"/>
          <w:szCs w:val="28"/>
        </w:rPr>
        <w:t>首先，查阅项目的相关文件。通过查阅项目资料，结合《武昌区财政支出绩效评价管理暂行办法》的要求，绩效评价工作小组充分熟悉项目背景、项目内容、项目活动等信息，这为绩效评价工作小组后续制定绩效评价方案奠定了基础。</w:t>
      </w:r>
    </w:p>
    <w:p>
      <w:pPr>
        <w:ind w:left="480" w:leftChars="200" w:firstLine="0" w:firstLineChars="0"/>
        <w:jc w:val="left"/>
        <w:rPr>
          <w:rFonts w:ascii="Arial Narrow" w:hAnsi="Arial Narrow"/>
          <w:sz w:val="28"/>
          <w:szCs w:val="28"/>
        </w:rPr>
      </w:pPr>
      <w:r>
        <w:rPr>
          <w:rFonts w:ascii="仿宋_GB2312" w:hAnsi="仿宋_GB2312"/>
          <w:sz w:val="28"/>
          <w:szCs w:val="28"/>
        </w:rPr>
        <w:t>其次，根据项目具体情况设定共性指标与个性指标相结合的绩效评价指标体系。第三，设计绩效评价指标体系和评分标准。项目小组</w:t>
      </w:r>
      <w:r>
        <w:rPr>
          <w:rFonts w:ascii="仿宋_GB2312" w:hAnsi="仿宋_GB2312" w:cs="Arial Narrow"/>
          <w:sz w:val="28"/>
          <w:szCs w:val="28"/>
        </w:rPr>
        <w:t>对</w:t>
      </w:r>
      <w:r>
        <w:rPr>
          <w:rFonts w:ascii="仿宋_GB2312" w:hAnsi="仿宋_GB2312"/>
          <w:sz w:val="28"/>
          <w:szCs w:val="28"/>
        </w:rPr>
        <w:t>项目绩效评价相关事项进行了充分的讨论与研究，制定了绩效评价指标体系和评分标准。</w:t>
      </w:r>
    </w:p>
    <w:p>
      <w:pPr>
        <w:ind w:firstLine="480"/>
        <w:rPr>
          <w:rFonts w:ascii="Arial Narrow" w:hAnsi="Arial Narrow"/>
          <w:sz w:val="28"/>
          <w:szCs w:val="28"/>
        </w:rPr>
      </w:pPr>
      <w:r>
        <w:rPr>
          <w:rFonts w:ascii="仿宋_GB2312" w:hAnsi="仿宋_GB2312"/>
          <w:sz w:val="28"/>
          <w:szCs w:val="28"/>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正的评价结果，绩效评价工作小组制定了基础数据表、访谈大纲和资料清单，帮助绩效评价工作小组</w:t>
      </w:r>
      <w:r>
        <w:rPr>
          <w:rFonts w:ascii="仿宋_GB2312" w:hAnsi="仿宋_GB2312" w:cs="Arial Narrow"/>
          <w:sz w:val="28"/>
          <w:szCs w:val="28"/>
        </w:rPr>
        <w:t>收集相关资料，分析汇总，撰写报告</w:t>
      </w:r>
      <w:r>
        <w:rPr>
          <w:rFonts w:ascii="仿宋_GB2312" w:hAnsi="仿宋_GB2312"/>
          <w:sz w:val="28"/>
          <w:szCs w:val="28"/>
        </w:rPr>
        <w:t>。</w:t>
      </w:r>
    </w:p>
    <w:p>
      <w:pPr>
        <w:ind w:firstLine="480"/>
        <w:rPr>
          <w:rFonts w:ascii="Arial Narrow" w:hAnsi="Arial Narrow"/>
          <w:b/>
          <w:bCs/>
          <w:sz w:val="28"/>
          <w:szCs w:val="28"/>
        </w:rPr>
      </w:pPr>
      <w:r>
        <w:rPr>
          <w:rFonts w:ascii="Arial Narrow" w:hAnsi="Arial Narrow"/>
          <w:b/>
          <w:bCs/>
          <w:sz w:val="28"/>
          <w:szCs w:val="28"/>
        </w:rPr>
        <w:t>2</w:t>
      </w:r>
      <w:r>
        <w:rPr>
          <w:rFonts w:ascii="仿宋_GB2312" w:hAnsi="仿宋_GB2312"/>
          <w:b/>
          <w:bCs/>
          <w:sz w:val="28"/>
          <w:szCs w:val="28"/>
        </w:rPr>
        <w:t>、组织实施过程内容</w:t>
      </w:r>
    </w:p>
    <w:p>
      <w:pPr>
        <w:ind w:firstLine="480"/>
        <w:rPr>
          <w:rFonts w:ascii="Arial Narrow" w:hAnsi="Arial Narrow"/>
          <w:sz w:val="28"/>
          <w:szCs w:val="28"/>
        </w:rPr>
      </w:pPr>
      <w:r>
        <w:rPr>
          <w:rFonts w:ascii="仿宋_GB2312" w:hAnsi="仿宋_GB2312"/>
          <w:sz w:val="28"/>
          <w:szCs w:val="28"/>
        </w:rPr>
        <w:t>根据制定的绩效评价工作方案，绩效评价工作小组首先收集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pPr>
        <w:ind w:firstLine="480"/>
        <w:rPr>
          <w:rFonts w:ascii="Arial Narrow" w:hAnsi="Arial Narrow"/>
          <w:b/>
          <w:bCs/>
          <w:sz w:val="28"/>
          <w:szCs w:val="28"/>
        </w:rPr>
      </w:pPr>
      <w:r>
        <w:rPr>
          <w:rFonts w:ascii="Arial Narrow" w:hAnsi="Arial Narrow"/>
          <w:b/>
          <w:bCs/>
          <w:sz w:val="28"/>
          <w:szCs w:val="28"/>
        </w:rPr>
        <w:t>3</w:t>
      </w:r>
      <w:r>
        <w:rPr>
          <w:rFonts w:ascii="仿宋_GB2312" w:hAnsi="仿宋_GB2312"/>
          <w:b/>
          <w:bCs/>
          <w:sz w:val="28"/>
          <w:szCs w:val="28"/>
        </w:rPr>
        <w:t>、分析评价工作内容</w:t>
      </w:r>
    </w:p>
    <w:p>
      <w:pPr>
        <w:ind w:firstLine="480"/>
        <w:rPr>
          <w:rFonts w:ascii="Arial Narrow" w:hAnsi="Arial Narrow"/>
          <w:sz w:val="28"/>
          <w:szCs w:val="28"/>
        </w:rPr>
      </w:pPr>
      <w:r>
        <w:rPr>
          <w:rFonts w:ascii="仿宋_GB2312" w:hAnsi="仿宋_GB2312"/>
          <w:sz w:val="28"/>
          <w:szCs w:val="28"/>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pPr>
        <w:snapToGrid w:val="0"/>
        <w:ind w:firstLine="480"/>
        <w:jc w:val="left"/>
        <w:outlineLvl w:val="1"/>
        <w:rPr>
          <w:rFonts w:ascii="Arial Narrow" w:hAnsi="Arial Narrow" w:cs="Arial Narrow"/>
          <w:sz w:val="28"/>
          <w:szCs w:val="28"/>
        </w:rPr>
      </w:pPr>
    </w:p>
    <w:p>
      <w:pPr>
        <w:snapToGrid w:val="0"/>
        <w:ind w:firstLine="482"/>
        <w:jc w:val="left"/>
        <w:rPr>
          <w:rFonts w:ascii="Arial Narrow" w:hAnsi="Arial Narrow" w:cs="Arial Narrow"/>
          <w:b/>
          <w:sz w:val="28"/>
          <w:szCs w:val="28"/>
        </w:rPr>
      </w:pPr>
      <w:r>
        <w:rPr>
          <w:rFonts w:hint="eastAsia" w:ascii="Arial Narrow" w:hAnsi="Arial Narrow" w:cs="Arial Narrow"/>
          <w:b/>
          <w:sz w:val="28"/>
          <w:szCs w:val="28"/>
        </w:rPr>
        <w:t>（三）绩效评价框架</w:t>
      </w:r>
    </w:p>
    <w:bookmarkEnd w:id="18"/>
    <w:bookmarkEnd w:id="19"/>
    <w:bookmarkEnd w:id="20"/>
    <w:bookmarkEnd w:id="21"/>
    <w:bookmarkEnd w:id="22"/>
    <w:p>
      <w:pPr>
        <w:snapToGrid w:val="0"/>
        <w:ind w:left="0" w:leftChars="0" w:firstLine="562" w:firstLineChars="200"/>
        <w:jc w:val="left"/>
        <w:rPr>
          <w:rFonts w:ascii="Arial Narrow" w:hAnsi="Arial Narrow"/>
          <w:b/>
          <w:bCs/>
          <w:sz w:val="28"/>
          <w:szCs w:val="28"/>
        </w:rPr>
      </w:pPr>
      <w:bookmarkStart w:id="23" w:name="_Toc406666370"/>
      <w:bookmarkStart w:id="24" w:name="_Toc361304693"/>
      <w:bookmarkStart w:id="25" w:name="_Toc406668044"/>
      <w:bookmarkStart w:id="26" w:name="_Toc387957819"/>
      <w:bookmarkStart w:id="27" w:name="_Toc18443"/>
      <w:r>
        <w:rPr>
          <w:rFonts w:ascii="Arial Narrow" w:hAnsi="Arial Narrow" w:cs="Arial Narrow"/>
          <w:b/>
          <w:bCs/>
          <w:sz w:val="28"/>
          <w:szCs w:val="28"/>
        </w:rPr>
        <w:t>1.</w:t>
      </w:r>
      <w:r>
        <w:rPr>
          <w:rFonts w:ascii="仿宋_GB2312" w:hAnsi="仿宋_GB2312" w:cs="Arial Narrow"/>
          <w:b/>
          <w:bCs/>
          <w:sz w:val="28"/>
          <w:szCs w:val="28"/>
        </w:rPr>
        <w:t>评价原则</w:t>
      </w:r>
    </w:p>
    <w:p>
      <w:pPr>
        <w:snapToGrid w:val="0"/>
        <w:ind w:firstLine="480"/>
        <w:jc w:val="left"/>
        <w:rPr>
          <w:rFonts w:ascii="Arial Narrow" w:hAnsi="Arial Narrow" w:cs="Arial Narrow"/>
          <w:sz w:val="28"/>
          <w:szCs w:val="28"/>
        </w:rPr>
      </w:pPr>
      <w:r>
        <w:rPr>
          <w:rFonts w:ascii="仿宋_GB2312" w:hAnsi="仿宋_GB2312" w:cs="Arial Narrow"/>
          <w:sz w:val="28"/>
          <w:szCs w:val="28"/>
        </w:rPr>
        <w:t>（</w:t>
      </w:r>
      <w:r>
        <w:rPr>
          <w:rFonts w:ascii="Arial Narrow" w:hAnsi="Arial Narrow" w:cs="Arial Narrow"/>
          <w:sz w:val="28"/>
          <w:szCs w:val="28"/>
        </w:rPr>
        <w:t>1</w:t>
      </w:r>
      <w:r>
        <w:rPr>
          <w:rFonts w:ascii="仿宋_GB2312" w:hAnsi="仿宋_GB2312" w:cs="Arial Narrow"/>
          <w:sz w:val="28"/>
          <w:szCs w:val="28"/>
        </w:rPr>
        <w:t>）一般性原则；</w:t>
      </w:r>
    </w:p>
    <w:p>
      <w:pPr>
        <w:snapToGrid w:val="0"/>
        <w:ind w:firstLine="480"/>
        <w:jc w:val="left"/>
        <w:rPr>
          <w:rFonts w:ascii="Arial Narrow" w:hAnsi="Arial Narrow"/>
          <w:sz w:val="28"/>
          <w:szCs w:val="28"/>
        </w:rPr>
      </w:pPr>
      <w:r>
        <w:rPr>
          <w:rFonts w:ascii="仿宋_GB2312" w:hAnsi="仿宋_GB2312" w:cs="Arial Narrow"/>
          <w:sz w:val="28"/>
          <w:szCs w:val="28"/>
        </w:rPr>
        <w:t>（</w:t>
      </w:r>
      <w:r>
        <w:rPr>
          <w:rFonts w:ascii="Arial Narrow" w:hAnsi="Arial Narrow" w:cs="Arial Narrow"/>
          <w:sz w:val="28"/>
          <w:szCs w:val="28"/>
        </w:rPr>
        <w:t>2</w:t>
      </w:r>
      <w:r>
        <w:rPr>
          <w:rFonts w:ascii="仿宋_GB2312" w:hAnsi="仿宋_GB2312" w:cs="Arial Narrow"/>
          <w:sz w:val="28"/>
          <w:szCs w:val="28"/>
        </w:rPr>
        <w:t>）经济性原则。</w:t>
      </w:r>
    </w:p>
    <w:p>
      <w:pPr>
        <w:snapToGrid w:val="0"/>
        <w:ind w:firstLine="482"/>
        <w:jc w:val="left"/>
        <w:rPr>
          <w:rFonts w:ascii="Arial Narrow" w:hAnsi="Arial Narrow"/>
          <w:b/>
          <w:bCs/>
          <w:sz w:val="28"/>
          <w:szCs w:val="28"/>
        </w:rPr>
      </w:pPr>
      <w:r>
        <w:rPr>
          <w:rFonts w:ascii="Arial Narrow" w:hAnsi="Arial Narrow" w:cs="Arial Narrow"/>
          <w:b/>
          <w:bCs/>
          <w:sz w:val="28"/>
          <w:szCs w:val="28"/>
        </w:rPr>
        <w:t>2.</w:t>
      </w:r>
      <w:r>
        <w:rPr>
          <w:rFonts w:ascii="仿宋_GB2312" w:hAnsi="仿宋_GB2312" w:cs="Arial Narrow"/>
          <w:b/>
          <w:bCs/>
          <w:sz w:val="28"/>
          <w:szCs w:val="28"/>
        </w:rPr>
        <w:t>评价依据</w:t>
      </w:r>
    </w:p>
    <w:p>
      <w:pPr>
        <w:pStyle w:val="38"/>
        <w:shd w:val="clear" w:color="auto" w:fill="FFFFFF"/>
        <w:ind w:firstLine="480"/>
        <w:rPr>
          <w:rFonts w:ascii="Arial Narrow" w:hAnsi="Arial Narrow"/>
          <w:sz w:val="28"/>
          <w:szCs w:val="28"/>
        </w:rPr>
      </w:pPr>
      <w:r>
        <w:rPr>
          <w:rFonts w:ascii="仿宋_GB2312" w:hAnsi="仿宋_GB2312"/>
          <w:sz w:val="28"/>
          <w:szCs w:val="28"/>
        </w:rPr>
        <w:t>（一）《中华人民共和国预算法》；</w:t>
      </w:r>
    </w:p>
    <w:p>
      <w:pPr>
        <w:pStyle w:val="38"/>
        <w:shd w:val="clear" w:color="auto" w:fill="FFFFFF"/>
        <w:ind w:firstLine="480"/>
        <w:rPr>
          <w:rFonts w:ascii="Arial Narrow" w:hAnsi="Arial Narrow"/>
          <w:sz w:val="28"/>
          <w:szCs w:val="28"/>
        </w:rPr>
      </w:pPr>
      <w:r>
        <w:rPr>
          <w:rFonts w:ascii="仿宋_GB2312" w:hAnsi="仿宋_GB2312"/>
          <w:sz w:val="28"/>
          <w:szCs w:val="28"/>
        </w:rPr>
        <w:t>（二）财政部《财政支出绩效评价管理暂行办法》（财预〔</w:t>
      </w:r>
      <w:r>
        <w:rPr>
          <w:rFonts w:ascii="Arial Narrow" w:hAnsi="Arial Narrow"/>
          <w:sz w:val="28"/>
          <w:szCs w:val="28"/>
        </w:rPr>
        <w:t>2011</w:t>
      </w:r>
      <w:r>
        <w:rPr>
          <w:rFonts w:ascii="仿宋_GB2312" w:hAnsi="仿宋_GB2312"/>
          <w:sz w:val="28"/>
          <w:szCs w:val="28"/>
        </w:rPr>
        <w:t>〕</w:t>
      </w:r>
      <w:r>
        <w:rPr>
          <w:rFonts w:ascii="Arial Narrow" w:hAnsi="Arial Narrow"/>
          <w:sz w:val="28"/>
          <w:szCs w:val="28"/>
        </w:rPr>
        <w:t>285</w:t>
      </w:r>
      <w:r>
        <w:rPr>
          <w:rFonts w:ascii="仿宋_GB2312" w:hAnsi="仿宋_GB2312"/>
          <w:sz w:val="28"/>
          <w:szCs w:val="28"/>
        </w:rPr>
        <w:t>号）；</w:t>
      </w:r>
    </w:p>
    <w:p>
      <w:pPr>
        <w:snapToGrid w:val="0"/>
        <w:ind w:firstLine="480"/>
        <w:jc w:val="left"/>
        <w:rPr>
          <w:rFonts w:ascii="Arial Narrow" w:hAnsi="Arial Narrow"/>
          <w:sz w:val="28"/>
          <w:szCs w:val="28"/>
        </w:rPr>
      </w:pPr>
      <w:r>
        <w:rPr>
          <w:rFonts w:ascii="仿宋_GB2312" w:hAnsi="仿宋_GB2312"/>
          <w:sz w:val="28"/>
          <w:szCs w:val="28"/>
        </w:rPr>
        <w:t>（三）关于印发《湖北省财政项目资金绩效评价操作指南》的通知（鄂财函〔</w:t>
      </w:r>
      <w:r>
        <w:rPr>
          <w:rFonts w:ascii="Arial Narrow" w:hAnsi="Arial Narrow"/>
          <w:sz w:val="28"/>
          <w:szCs w:val="28"/>
        </w:rPr>
        <w:t>2014</w:t>
      </w:r>
      <w:r>
        <w:rPr>
          <w:rFonts w:ascii="仿宋_GB2312" w:hAnsi="仿宋_GB2312"/>
          <w:sz w:val="28"/>
          <w:szCs w:val="28"/>
        </w:rPr>
        <w:t>〕</w:t>
      </w:r>
      <w:r>
        <w:rPr>
          <w:rFonts w:ascii="Arial Narrow" w:hAnsi="Arial Narrow"/>
          <w:sz w:val="28"/>
          <w:szCs w:val="28"/>
        </w:rPr>
        <w:t>376</w:t>
      </w:r>
      <w:r>
        <w:rPr>
          <w:rFonts w:ascii="仿宋_GB2312" w:hAnsi="仿宋_GB2312"/>
          <w:sz w:val="28"/>
          <w:szCs w:val="28"/>
        </w:rPr>
        <w:t>号）；</w:t>
      </w:r>
    </w:p>
    <w:p>
      <w:pPr>
        <w:snapToGrid w:val="0"/>
        <w:ind w:firstLine="480"/>
        <w:jc w:val="left"/>
        <w:rPr>
          <w:rFonts w:ascii="Arial Narrow" w:hAnsi="Arial Narrow" w:cs="Arial Narrow"/>
          <w:sz w:val="28"/>
          <w:szCs w:val="28"/>
        </w:rPr>
      </w:pPr>
      <w:r>
        <w:rPr>
          <w:rFonts w:ascii="仿宋_GB2312" w:hAnsi="仿宋_GB2312" w:cs="Arial Narrow"/>
          <w:sz w:val="28"/>
          <w:szCs w:val="28"/>
        </w:rPr>
        <w:t>（四）</w:t>
      </w:r>
      <w:r>
        <w:rPr>
          <w:rFonts w:ascii="仿宋_GB2312" w:hAnsi="仿宋_GB2312"/>
          <w:sz w:val="28"/>
          <w:szCs w:val="28"/>
        </w:rPr>
        <w:t>市财政局《武汉市预算绩效管理工作方案</w:t>
      </w:r>
      <w:r>
        <w:rPr>
          <w:rFonts w:ascii="Arial Narrow" w:hAnsi="Arial Narrow"/>
          <w:sz w:val="28"/>
          <w:szCs w:val="28"/>
        </w:rPr>
        <w:t>(2014-2015</w:t>
      </w:r>
      <w:r>
        <w:rPr>
          <w:rFonts w:ascii="仿宋_GB2312" w:hAnsi="仿宋_GB2312"/>
          <w:sz w:val="28"/>
          <w:szCs w:val="28"/>
        </w:rPr>
        <w:t>年</w:t>
      </w:r>
      <w:r>
        <w:rPr>
          <w:rFonts w:ascii="Arial Narrow" w:hAnsi="Arial Narrow"/>
          <w:sz w:val="28"/>
          <w:szCs w:val="28"/>
        </w:rPr>
        <w:t>)</w:t>
      </w:r>
      <w:r>
        <w:rPr>
          <w:rFonts w:ascii="仿宋_GB2312" w:hAnsi="仿宋_GB2312"/>
          <w:sz w:val="28"/>
          <w:szCs w:val="28"/>
        </w:rPr>
        <w:t>》（武财绩〔</w:t>
      </w:r>
      <w:r>
        <w:rPr>
          <w:rFonts w:ascii="Arial Narrow" w:hAnsi="Arial Narrow"/>
          <w:sz w:val="28"/>
          <w:szCs w:val="28"/>
        </w:rPr>
        <w:t>2014</w:t>
      </w:r>
      <w:r>
        <w:rPr>
          <w:rFonts w:ascii="仿宋_GB2312" w:hAnsi="仿宋_GB2312"/>
          <w:sz w:val="28"/>
          <w:szCs w:val="28"/>
        </w:rPr>
        <w:t>〕</w:t>
      </w:r>
      <w:r>
        <w:rPr>
          <w:rFonts w:ascii="Arial Narrow" w:hAnsi="Arial Narrow"/>
          <w:sz w:val="28"/>
          <w:szCs w:val="28"/>
        </w:rPr>
        <w:t>218</w:t>
      </w:r>
      <w:r>
        <w:rPr>
          <w:rFonts w:ascii="仿宋_GB2312" w:hAnsi="仿宋_GB2312"/>
          <w:sz w:val="28"/>
          <w:szCs w:val="28"/>
        </w:rPr>
        <w:t>号）。</w:t>
      </w:r>
      <w:r>
        <w:rPr>
          <w:rFonts w:ascii="Arial Narrow" w:hAnsi="Arial Narrow" w:cs="Arial Narrow"/>
          <w:sz w:val="28"/>
          <w:szCs w:val="28"/>
        </w:rPr>
        <w:t xml:space="preserve"> </w:t>
      </w:r>
    </w:p>
    <w:p>
      <w:pPr>
        <w:snapToGrid w:val="0"/>
        <w:ind w:firstLine="482"/>
        <w:jc w:val="left"/>
        <w:rPr>
          <w:rFonts w:ascii="Arial Narrow" w:hAnsi="Arial Narrow"/>
          <w:b/>
          <w:bCs/>
          <w:sz w:val="28"/>
          <w:szCs w:val="28"/>
        </w:rPr>
      </w:pPr>
      <w:r>
        <w:rPr>
          <w:rFonts w:ascii="Arial Narrow" w:hAnsi="Arial Narrow" w:cs="Arial Narrow"/>
          <w:b/>
          <w:bCs/>
          <w:sz w:val="28"/>
          <w:szCs w:val="28"/>
        </w:rPr>
        <w:t>3.</w:t>
      </w:r>
      <w:r>
        <w:rPr>
          <w:rFonts w:ascii="仿宋_GB2312" w:hAnsi="仿宋_GB2312" w:cs="Arial Narrow"/>
          <w:b/>
          <w:bCs/>
          <w:sz w:val="28"/>
          <w:szCs w:val="28"/>
        </w:rPr>
        <w:t>评价指标体系</w:t>
      </w:r>
    </w:p>
    <w:p>
      <w:pPr>
        <w:snapToGrid w:val="0"/>
        <w:ind w:firstLine="480"/>
        <w:rPr>
          <w:rFonts w:ascii="Arial Narrow" w:hAnsi="Arial Narrow"/>
          <w:sz w:val="28"/>
          <w:szCs w:val="28"/>
        </w:rPr>
      </w:pPr>
      <w:r>
        <w:rPr>
          <w:rFonts w:ascii="仿宋_GB2312" w:hAnsi="仿宋_GB2312"/>
          <w:sz w:val="28"/>
          <w:szCs w:val="28"/>
        </w:rPr>
        <w:t>绩效评价指标体系是开展绩效评价工作的核心。绩效评价工作小组在参考财政支出绩效评价指标框架的基础上，依据《武昌区财政支出绩效评价管理暂行办法》，结合</w:t>
      </w:r>
      <w:r>
        <w:rPr>
          <w:rFonts w:hint="eastAsia" w:ascii="仿宋_GB2312" w:hAnsi="仿宋_GB2312" w:cs="Arial Narrow"/>
          <w:sz w:val="28"/>
          <w:szCs w:val="28"/>
          <w:lang w:eastAsia="zh-CN"/>
        </w:rPr>
        <w:t>文明创建工作</w:t>
      </w:r>
      <w:r>
        <w:rPr>
          <w:rFonts w:ascii="仿宋_GB2312" w:hAnsi="仿宋_GB2312"/>
          <w:sz w:val="28"/>
          <w:szCs w:val="28"/>
        </w:rPr>
        <w:t>项目的特点，运用定量定性原则，确定了绩效评价一级指标、二级指标和三级指标。</w:t>
      </w:r>
    </w:p>
    <w:p>
      <w:pPr>
        <w:snapToGrid w:val="0"/>
        <w:ind w:firstLine="480"/>
        <w:rPr>
          <w:rFonts w:ascii="Arial Narrow" w:hAnsi="Arial Narrow"/>
          <w:sz w:val="28"/>
          <w:szCs w:val="28"/>
        </w:rPr>
      </w:pPr>
      <w:r>
        <w:rPr>
          <w:sz w:val="28"/>
          <w:szCs w:val="28"/>
        </w:rPr>
        <w:drawing>
          <wp:inline distT="0" distB="0" distL="114300" distR="114300">
            <wp:extent cx="4538980" cy="2671445"/>
            <wp:effectExtent l="0" t="0" r="13970" b="14605"/>
            <wp:docPr id="1" name="图片 1" descr="C:\Users\ADMINI~1.WIN\AppData\Local\Temp\ksohtml\wps206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WIN\AppData\Local\Temp\ksohtml\wps2060.tmp.jpg"/>
                    <pic:cNvPicPr>
                      <a:picLocks noChangeAspect="1"/>
                    </pic:cNvPicPr>
                  </pic:nvPicPr>
                  <pic:blipFill>
                    <a:blip r:embed="rId6"/>
                    <a:stretch>
                      <a:fillRect/>
                    </a:stretch>
                  </pic:blipFill>
                  <pic:spPr>
                    <a:xfrm>
                      <a:off x="0" y="0"/>
                      <a:ext cx="4538980" cy="2671445"/>
                    </a:xfrm>
                    <a:prstGeom prst="rect">
                      <a:avLst/>
                    </a:prstGeom>
                    <a:noFill/>
                    <a:ln>
                      <a:noFill/>
                    </a:ln>
                  </pic:spPr>
                </pic:pic>
              </a:graphicData>
            </a:graphic>
          </wp:inline>
        </w:drawing>
      </w:r>
      <w:r>
        <w:rPr>
          <w:rFonts w:ascii="Arial Narrow" w:hAnsi="Arial Narrow"/>
          <w:sz w:val="28"/>
          <w:szCs w:val="28"/>
        </w:rPr>
        <w:t xml:space="preserve"> </w:t>
      </w:r>
    </w:p>
    <w:p>
      <w:pPr>
        <w:snapToGrid w:val="0"/>
        <w:ind w:firstLine="480"/>
        <w:jc w:val="left"/>
        <w:rPr>
          <w:rFonts w:ascii="Arial Narrow" w:hAnsi="Arial Narrow"/>
          <w:sz w:val="28"/>
          <w:szCs w:val="28"/>
        </w:rPr>
      </w:pPr>
      <w:r>
        <w:rPr>
          <w:rFonts w:ascii="仿宋_GB2312" w:hAnsi="仿宋_GB2312"/>
          <w:sz w:val="28"/>
          <w:szCs w:val="28"/>
        </w:rPr>
        <w:t>绩效评价指标体系包括</w:t>
      </w:r>
      <w:r>
        <w:rPr>
          <w:rFonts w:ascii="仿宋_GB2312" w:hAnsi="仿宋_GB2312" w:cs="Arial Narrow"/>
          <w:sz w:val="28"/>
          <w:szCs w:val="28"/>
        </w:rPr>
        <w:t>项目</w:t>
      </w:r>
      <w:r>
        <w:rPr>
          <w:rFonts w:ascii="仿宋_GB2312" w:hAnsi="仿宋_GB2312"/>
          <w:sz w:val="28"/>
          <w:szCs w:val="28"/>
        </w:rPr>
        <w:t>投入、</w:t>
      </w:r>
      <w:r>
        <w:rPr>
          <w:rFonts w:ascii="仿宋_GB2312" w:hAnsi="仿宋_GB2312" w:cs="Arial Narrow"/>
          <w:sz w:val="28"/>
          <w:szCs w:val="28"/>
        </w:rPr>
        <w:t>项目</w:t>
      </w:r>
      <w:r>
        <w:rPr>
          <w:rFonts w:ascii="仿宋_GB2312" w:hAnsi="仿宋_GB2312"/>
          <w:sz w:val="28"/>
          <w:szCs w:val="28"/>
        </w:rPr>
        <w:t>过程、</w:t>
      </w:r>
      <w:r>
        <w:rPr>
          <w:rFonts w:ascii="仿宋_GB2312" w:hAnsi="仿宋_GB2312" w:cs="Arial Narrow"/>
          <w:sz w:val="28"/>
          <w:szCs w:val="28"/>
        </w:rPr>
        <w:t>项目</w:t>
      </w:r>
      <w:r>
        <w:rPr>
          <w:rFonts w:ascii="仿宋_GB2312" w:hAnsi="仿宋_GB2312"/>
          <w:sz w:val="28"/>
          <w:szCs w:val="28"/>
        </w:rPr>
        <w:t>产出、</w:t>
      </w:r>
      <w:r>
        <w:rPr>
          <w:rFonts w:ascii="仿宋_GB2312" w:hAnsi="仿宋_GB2312" w:cs="Arial Narrow"/>
          <w:sz w:val="28"/>
          <w:szCs w:val="28"/>
        </w:rPr>
        <w:t>项目</w:t>
      </w:r>
      <w:r>
        <w:rPr>
          <w:rFonts w:ascii="仿宋_GB2312" w:hAnsi="仿宋_GB2312"/>
          <w:sz w:val="28"/>
          <w:szCs w:val="28"/>
        </w:rPr>
        <w:t>效果四个方面。</w:t>
      </w:r>
      <w:r>
        <w:rPr>
          <w:rFonts w:ascii="仿宋_GB2312" w:hAnsi="仿宋_GB2312" w:cs="Arial Narrow"/>
          <w:sz w:val="28"/>
          <w:szCs w:val="28"/>
        </w:rPr>
        <w:t>项目</w:t>
      </w:r>
      <w:r>
        <w:rPr>
          <w:rFonts w:ascii="仿宋_GB2312" w:hAnsi="仿宋_GB2312"/>
          <w:sz w:val="28"/>
          <w:szCs w:val="28"/>
        </w:rPr>
        <w:t>投入方面主要评价项目立项的规范性和绩效目标设立的合理性，资金到位率和到位及时率；</w:t>
      </w:r>
      <w:r>
        <w:rPr>
          <w:rFonts w:ascii="仿宋_GB2312" w:hAnsi="仿宋_GB2312" w:cs="Arial Narrow"/>
          <w:sz w:val="28"/>
          <w:szCs w:val="28"/>
        </w:rPr>
        <w:t>项目</w:t>
      </w:r>
      <w:r>
        <w:rPr>
          <w:rFonts w:ascii="仿宋_GB2312" w:hAnsi="仿宋_GB2312"/>
          <w:sz w:val="28"/>
          <w:szCs w:val="28"/>
        </w:rPr>
        <w:t>过程方面主要评价管理制度健全性、制度执行有效性、项目质量的可控性、财务制度健全性、资金使用合规性、财务监控有效性；</w:t>
      </w:r>
      <w:r>
        <w:rPr>
          <w:rFonts w:ascii="仿宋_GB2312" w:hAnsi="仿宋_GB2312" w:cs="Arial Narrow"/>
          <w:sz w:val="28"/>
          <w:szCs w:val="28"/>
        </w:rPr>
        <w:t>项目</w:t>
      </w:r>
      <w:r>
        <w:rPr>
          <w:rFonts w:ascii="仿宋_GB2312" w:hAnsi="仿宋_GB2312"/>
          <w:sz w:val="28"/>
          <w:szCs w:val="28"/>
        </w:rPr>
        <w:t>产出方面主要评价企业上报完成情况、行业覆盖情况、上报数据出现差错的情况以及资金使用等情况；</w:t>
      </w:r>
      <w:r>
        <w:rPr>
          <w:rFonts w:ascii="仿宋_GB2312" w:hAnsi="仿宋_GB2312" w:cs="Arial Narrow"/>
          <w:sz w:val="28"/>
          <w:szCs w:val="28"/>
        </w:rPr>
        <w:t>项目效果</w:t>
      </w:r>
      <w:r>
        <w:rPr>
          <w:rFonts w:ascii="仿宋_GB2312" w:hAnsi="仿宋_GB2312"/>
          <w:sz w:val="28"/>
          <w:szCs w:val="28"/>
        </w:rPr>
        <w:t>方面主要评价直报及时率、数据拒报率、统计报告支持度、辖区内企业上报率、可持续性、服务对象满意度。</w:t>
      </w:r>
    </w:p>
    <w:p>
      <w:pPr>
        <w:snapToGrid w:val="0"/>
        <w:ind w:firstLine="480"/>
        <w:jc w:val="left"/>
        <w:rPr>
          <w:rFonts w:ascii="Arial Narrow" w:hAnsi="Arial Narrow"/>
          <w:sz w:val="28"/>
          <w:szCs w:val="28"/>
        </w:rPr>
      </w:pPr>
      <w:r>
        <w:rPr>
          <w:rFonts w:ascii="Arial Narrow" w:hAnsi="Arial Narrow"/>
          <w:sz w:val="28"/>
          <w:szCs w:val="28"/>
        </w:rPr>
        <w:t>“</w:t>
      </w:r>
      <w:r>
        <w:rPr>
          <w:rFonts w:ascii="仿宋_GB2312" w:hAnsi="仿宋_GB2312"/>
          <w:sz w:val="28"/>
          <w:szCs w:val="28"/>
        </w:rPr>
        <w:t>投入</w:t>
      </w:r>
      <w:r>
        <w:rPr>
          <w:rFonts w:ascii="Arial Narrow" w:hAnsi="Arial Narrow"/>
          <w:sz w:val="28"/>
          <w:szCs w:val="28"/>
        </w:rPr>
        <w:t>”</w:t>
      </w:r>
      <w:r>
        <w:rPr>
          <w:rFonts w:ascii="仿宋_GB2312" w:hAnsi="仿宋_GB2312"/>
          <w:sz w:val="28"/>
          <w:szCs w:val="28"/>
        </w:rPr>
        <w:t>权重</w:t>
      </w:r>
      <w:r>
        <w:rPr>
          <w:rFonts w:ascii="Arial Narrow" w:hAnsi="Arial Narrow"/>
          <w:sz w:val="28"/>
          <w:szCs w:val="28"/>
        </w:rPr>
        <w:t>1</w:t>
      </w:r>
      <w:r>
        <w:rPr>
          <w:rFonts w:ascii="Arial Narrow" w:hAnsi="Arial Narrow" w:cs="Arial Narrow"/>
          <w:sz w:val="28"/>
          <w:szCs w:val="28"/>
        </w:rPr>
        <w:t>5</w:t>
      </w:r>
      <w:r>
        <w:rPr>
          <w:rFonts w:ascii="仿宋_GB2312" w:hAnsi="仿宋_GB2312"/>
          <w:sz w:val="28"/>
          <w:szCs w:val="28"/>
        </w:rPr>
        <w:t>分，下设二级指标</w:t>
      </w:r>
      <w:r>
        <w:rPr>
          <w:rFonts w:ascii="Arial Narrow" w:hAnsi="Arial Narrow"/>
          <w:sz w:val="28"/>
          <w:szCs w:val="28"/>
        </w:rPr>
        <w:t>“</w:t>
      </w:r>
      <w:r>
        <w:rPr>
          <w:rFonts w:ascii="仿宋_GB2312" w:hAnsi="仿宋_GB2312"/>
          <w:sz w:val="28"/>
          <w:szCs w:val="28"/>
        </w:rPr>
        <w:t>项目</w:t>
      </w:r>
      <w:r>
        <w:rPr>
          <w:rFonts w:ascii="仿宋_GB2312" w:hAnsi="仿宋_GB2312" w:cs="Arial Narrow"/>
          <w:sz w:val="28"/>
          <w:szCs w:val="28"/>
        </w:rPr>
        <w:t>立项</w:t>
      </w:r>
      <w:r>
        <w:rPr>
          <w:rFonts w:ascii="Arial Narrow" w:hAnsi="Arial Narrow"/>
          <w:sz w:val="28"/>
          <w:szCs w:val="28"/>
        </w:rPr>
        <w:t>”</w:t>
      </w:r>
      <w:r>
        <w:rPr>
          <w:rFonts w:ascii="仿宋_GB2312" w:hAnsi="仿宋_GB2312"/>
          <w:sz w:val="28"/>
          <w:szCs w:val="28"/>
        </w:rPr>
        <w:t>、</w:t>
      </w:r>
      <w:r>
        <w:rPr>
          <w:rFonts w:ascii="Arial Narrow" w:hAnsi="Arial Narrow"/>
          <w:sz w:val="28"/>
          <w:szCs w:val="28"/>
        </w:rPr>
        <w:t>“</w:t>
      </w:r>
      <w:r>
        <w:rPr>
          <w:rFonts w:ascii="仿宋_GB2312" w:hAnsi="仿宋_GB2312"/>
          <w:sz w:val="28"/>
          <w:szCs w:val="28"/>
        </w:rPr>
        <w:t>资金落实</w:t>
      </w:r>
      <w:r>
        <w:rPr>
          <w:rFonts w:ascii="Arial Narrow" w:hAnsi="Arial Narrow"/>
          <w:sz w:val="28"/>
          <w:szCs w:val="28"/>
        </w:rPr>
        <w:t>”</w:t>
      </w:r>
      <w:r>
        <w:rPr>
          <w:rFonts w:ascii="仿宋_GB2312" w:hAnsi="仿宋_GB2312"/>
          <w:sz w:val="28"/>
          <w:szCs w:val="28"/>
        </w:rPr>
        <w:t>，主要评价项目立项规范性、绩效目标合理性、资金到位率和到位及时率，下设</w:t>
      </w:r>
      <w:r>
        <w:rPr>
          <w:rFonts w:ascii="Arial Narrow" w:hAnsi="Arial Narrow"/>
          <w:sz w:val="28"/>
          <w:szCs w:val="28"/>
        </w:rPr>
        <w:t>4</w:t>
      </w:r>
      <w:r>
        <w:rPr>
          <w:rFonts w:ascii="仿宋_GB2312" w:hAnsi="仿宋_GB2312"/>
          <w:sz w:val="28"/>
          <w:szCs w:val="28"/>
        </w:rPr>
        <w:t>个三级指标具体评价；</w:t>
      </w:r>
    </w:p>
    <w:p>
      <w:pPr>
        <w:snapToGrid w:val="0"/>
        <w:ind w:firstLine="480"/>
        <w:jc w:val="left"/>
        <w:rPr>
          <w:rFonts w:ascii="Arial Narrow" w:hAnsi="Arial Narrow"/>
          <w:sz w:val="28"/>
          <w:szCs w:val="28"/>
        </w:rPr>
      </w:pPr>
      <w:r>
        <w:rPr>
          <w:rFonts w:ascii="Arial Narrow" w:hAnsi="Arial Narrow"/>
          <w:sz w:val="28"/>
          <w:szCs w:val="28"/>
        </w:rPr>
        <w:t>“</w:t>
      </w:r>
      <w:r>
        <w:rPr>
          <w:rFonts w:ascii="仿宋_GB2312" w:hAnsi="仿宋_GB2312"/>
          <w:sz w:val="28"/>
          <w:szCs w:val="28"/>
        </w:rPr>
        <w:t>过程</w:t>
      </w:r>
      <w:r>
        <w:rPr>
          <w:rFonts w:ascii="Arial Narrow" w:hAnsi="Arial Narrow"/>
          <w:sz w:val="28"/>
          <w:szCs w:val="28"/>
        </w:rPr>
        <w:t>”</w:t>
      </w:r>
      <w:r>
        <w:rPr>
          <w:rFonts w:ascii="仿宋_GB2312" w:hAnsi="仿宋_GB2312"/>
          <w:sz w:val="28"/>
          <w:szCs w:val="28"/>
        </w:rPr>
        <w:t>权重</w:t>
      </w:r>
      <w:r>
        <w:rPr>
          <w:rFonts w:ascii="Arial Narrow" w:hAnsi="Arial Narrow"/>
          <w:sz w:val="28"/>
          <w:szCs w:val="28"/>
        </w:rPr>
        <w:t>25</w:t>
      </w:r>
      <w:r>
        <w:rPr>
          <w:rFonts w:ascii="仿宋_GB2312" w:hAnsi="仿宋_GB2312"/>
          <w:sz w:val="28"/>
          <w:szCs w:val="28"/>
        </w:rPr>
        <w:t>分，下设二级指标</w:t>
      </w:r>
      <w:r>
        <w:rPr>
          <w:rFonts w:ascii="Arial Narrow" w:hAnsi="Arial Narrow"/>
          <w:sz w:val="28"/>
          <w:szCs w:val="28"/>
        </w:rPr>
        <w:t>“</w:t>
      </w:r>
      <w:r>
        <w:rPr>
          <w:rFonts w:ascii="仿宋_GB2312" w:hAnsi="仿宋_GB2312"/>
          <w:sz w:val="28"/>
          <w:szCs w:val="28"/>
        </w:rPr>
        <w:t>项目管理</w:t>
      </w:r>
      <w:r>
        <w:rPr>
          <w:rFonts w:ascii="Arial Narrow" w:hAnsi="Arial Narrow"/>
          <w:sz w:val="28"/>
          <w:szCs w:val="28"/>
        </w:rPr>
        <w:t xml:space="preserve">” </w:t>
      </w:r>
      <w:r>
        <w:rPr>
          <w:rFonts w:ascii="仿宋_GB2312" w:hAnsi="仿宋_GB2312"/>
          <w:sz w:val="28"/>
          <w:szCs w:val="28"/>
        </w:rPr>
        <w:t>和</w:t>
      </w:r>
      <w:r>
        <w:rPr>
          <w:rFonts w:ascii="Arial Narrow" w:hAnsi="Arial Narrow"/>
          <w:sz w:val="28"/>
          <w:szCs w:val="28"/>
        </w:rPr>
        <w:t>“</w:t>
      </w:r>
      <w:r>
        <w:rPr>
          <w:rFonts w:ascii="仿宋_GB2312" w:hAnsi="仿宋_GB2312"/>
          <w:sz w:val="28"/>
          <w:szCs w:val="28"/>
        </w:rPr>
        <w:t>财务管理</w:t>
      </w:r>
      <w:r>
        <w:rPr>
          <w:rFonts w:ascii="Arial Narrow" w:hAnsi="Arial Narrow"/>
          <w:sz w:val="28"/>
          <w:szCs w:val="28"/>
        </w:rPr>
        <w:t>”</w:t>
      </w:r>
      <w:r>
        <w:rPr>
          <w:rFonts w:ascii="仿宋_GB2312" w:hAnsi="仿宋_GB2312"/>
          <w:sz w:val="28"/>
          <w:szCs w:val="28"/>
        </w:rPr>
        <w:t>，主要评价管理制度健全性、制度执行有效性、项目质量的可控性、财务制度健全性等，下设</w:t>
      </w:r>
      <w:r>
        <w:rPr>
          <w:rFonts w:ascii="Arial Narrow" w:hAnsi="Arial Narrow"/>
          <w:sz w:val="28"/>
          <w:szCs w:val="28"/>
        </w:rPr>
        <w:t>6</w:t>
      </w:r>
      <w:r>
        <w:rPr>
          <w:rFonts w:ascii="仿宋_GB2312" w:hAnsi="仿宋_GB2312"/>
          <w:sz w:val="28"/>
          <w:szCs w:val="28"/>
        </w:rPr>
        <w:t>个三级指标具体评价；</w:t>
      </w:r>
    </w:p>
    <w:p>
      <w:pPr>
        <w:snapToGrid w:val="0"/>
        <w:ind w:firstLine="480"/>
        <w:jc w:val="left"/>
        <w:rPr>
          <w:rFonts w:ascii="Arial Narrow" w:hAnsi="Arial Narrow"/>
          <w:sz w:val="28"/>
          <w:szCs w:val="28"/>
        </w:rPr>
      </w:pPr>
      <w:r>
        <w:rPr>
          <w:rFonts w:ascii="Arial Narrow" w:hAnsi="Arial Narrow"/>
          <w:sz w:val="28"/>
          <w:szCs w:val="28"/>
        </w:rPr>
        <w:t>“</w:t>
      </w:r>
      <w:r>
        <w:rPr>
          <w:rFonts w:ascii="仿宋_GB2312" w:hAnsi="仿宋_GB2312"/>
          <w:sz w:val="28"/>
          <w:szCs w:val="28"/>
        </w:rPr>
        <w:t>产出</w:t>
      </w:r>
      <w:r>
        <w:rPr>
          <w:rFonts w:ascii="Arial Narrow" w:hAnsi="Arial Narrow"/>
          <w:sz w:val="28"/>
          <w:szCs w:val="28"/>
        </w:rPr>
        <w:t>”</w:t>
      </w:r>
      <w:r>
        <w:rPr>
          <w:rFonts w:ascii="仿宋_GB2312" w:hAnsi="仿宋_GB2312"/>
          <w:sz w:val="28"/>
          <w:szCs w:val="28"/>
        </w:rPr>
        <w:t>权重</w:t>
      </w:r>
      <w:r>
        <w:rPr>
          <w:rFonts w:ascii="Arial Narrow" w:hAnsi="Arial Narrow" w:cs="Arial Narrow"/>
          <w:sz w:val="28"/>
          <w:szCs w:val="28"/>
        </w:rPr>
        <w:t>25</w:t>
      </w:r>
      <w:r>
        <w:rPr>
          <w:rFonts w:ascii="仿宋_GB2312" w:hAnsi="仿宋_GB2312"/>
          <w:sz w:val="28"/>
          <w:szCs w:val="28"/>
        </w:rPr>
        <w:t>分，下设二级指标</w:t>
      </w:r>
      <w:r>
        <w:rPr>
          <w:rFonts w:ascii="Arial Narrow" w:hAnsi="Arial Narrow"/>
          <w:sz w:val="28"/>
          <w:szCs w:val="28"/>
        </w:rPr>
        <w:t>“</w:t>
      </w:r>
      <w:r>
        <w:rPr>
          <w:rFonts w:ascii="仿宋_GB2312" w:hAnsi="仿宋_GB2312"/>
          <w:sz w:val="28"/>
          <w:szCs w:val="28"/>
        </w:rPr>
        <w:t>项目产出</w:t>
      </w:r>
      <w:r>
        <w:rPr>
          <w:rFonts w:ascii="Arial Narrow" w:hAnsi="Arial Narrow"/>
          <w:sz w:val="28"/>
          <w:szCs w:val="28"/>
        </w:rPr>
        <w:t>”</w:t>
      </w:r>
      <w:r>
        <w:rPr>
          <w:rFonts w:ascii="仿宋_GB2312" w:hAnsi="仿宋_GB2312"/>
          <w:sz w:val="28"/>
          <w:szCs w:val="28"/>
        </w:rPr>
        <w:t>，主要评价项目各项数量产出和质量产出的实现程度以及预算执行率，下设</w:t>
      </w:r>
      <w:r>
        <w:rPr>
          <w:rFonts w:ascii="Arial Narrow" w:hAnsi="Arial Narrow"/>
          <w:sz w:val="28"/>
          <w:szCs w:val="28"/>
        </w:rPr>
        <w:t>5</w:t>
      </w:r>
      <w:r>
        <w:rPr>
          <w:rFonts w:ascii="仿宋_GB2312" w:hAnsi="仿宋_GB2312"/>
          <w:sz w:val="28"/>
          <w:szCs w:val="28"/>
        </w:rPr>
        <w:t>个三级指标具体评价；</w:t>
      </w:r>
    </w:p>
    <w:p>
      <w:pPr>
        <w:snapToGrid w:val="0"/>
        <w:ind w:firstLine="480"/>
        <w:jc w:val="left"/>
        <w:rPr>
          <w:rFonts w:ascii="Arial Narrow" w:hAnsi="Arial Narrow"/>
          <w:sz w:val="28"/>
          <w:szCs w:val="28"/>
        </w:rPr>
      </w:pPr>
      <w:r>
        <w:rPr>
          <w:rFonts w:ascii="Arial Narrow" w:hAnsi="Arial Narrow"/>
          <w:sz w:val="28"/>
          <w:szCs w:val="28"/>
        </w:rPr>
        <w:t>“</w:t>
      </w:r>
      <w:r>
        <w:rPr>
          <w:rFonts w:ascii="仿宋_GB2312" w:hAnsi="仿宋_GB2312"/>
          <w:sz w:val="28"/>
          <w:szCs w:val="28"/>
        </w:rPr>
        <w:t>效果</w:t>
      </w:r>
      <w:r>
        <w:rPr>
          <w:rFonts w:ascii="Arial Narrow" w:hAnsi="Arial Narrow"/>
          <w:sz w:val="28"/>
          <w:szCs w:val="28"/>
        </w:rPr>
        <w:t>”</w:t>
      </w:r>
      <w:r>
        <w:rPr>
          <w:rFonts w:ascii="仿宋_GB2312" w:hAnsi="仿宋_GB2312"/>
          <w:sz w:val="28"/>
          <w:szCs w:val="28"/>
        </w:rPr>
        <w:t>权重</w:t>
      </w:r>
      <w:r>
        <w:rPr>
          <w:rFonts w:ascii="Arial Narrow" w:hAnsi="Arial Narrow"/>
          <w:sz w:val="28"/>
          <w:szCs w:val="28"/>
        </w:rPr>
        <w:t>35</w:t>
      </w:r>
      <w:r>
        <w:rPr>
          <w:rFonts w:ascii="仿宋_GB2312" w:hAnsi="仿宋_GB2312"/>
          <w:sz w:val="28"/>
          <w:szCs w:val="28"/>
        </w:rPr>
        <w:t>分，下设二级指标</w:t>
      </w:r>
      <w:r>
        <w:rPr>
          <w:rFonts w:ascii="Arial Narrow" w:hAnsi="Arial Narrow"/>
          <w:sz w:val="28"/>
          <w:szCs w:val="28"/>
        </w:rPr>
        <w:t>“</w:t>
      </w:r>
      <w:r>
        <w:rPr>
          <w:rFonts w:ascii="仿宋_GB2312" w:hAnsi="仿宋_GB2312"/>
          <w:sz w:val="28"/>
          <w:szCs w:val="28"/>
        </w:rPr>
        <w:t>项目效益</w:t>
      </w:r>
      <w:r>
        <w:rPr>
          <w:rFonts w:ascii="Arial Narrow" w:hAnsi="Arial Narrow"/>
          <w:sz w:val="28"/>
          <w:szCs w:val="28"/>
        </w:rPr>
        <w:t>”</w:t>
      </w:r>
      <w:r>
        <w:rPr>
          <w:rFonts w:ascii="仿宋_GB2312" w:hAnsi="仿宋_GB2312"/>
          <w:sz w:val="28"/>
          <w:szCs w:val="28"/>
        </w:rPr>
        <w:t>，主要评价项目实施后数据拒报情况、统计报告支持度、可持续性、服务对象满意度，下设</w:t>
      </w:r>
      <w:r>
        <w:rPr>
          <w:rFonts w:ascii="Arial Narrow" w:hAnsi="Arial Narrow"/>
          <w:sz w:val="28"/>
          <w:szCs w:val="28"/>
        </w:rPr>
        <w:t>6</w:t>
      </w:r>
      <w:r>
        <w:rPr>
          <w:rFonts w:ascii="仿宋_GB2312" w:hAnsi="仿宋_GB2312"/>
          <w:sz w:val="28"/>
          <w:szCs w:val="28"/>
        </w:rPr>
        <w:t>个三级指标具体评价。</w:t>
      </w:r>
    </w:p>
    <w:p>
      <w:pPr>
        <w:snapToGrid w:val="0"/>
        <w:ind w:firstLine="480"/>
        <w:jc w:val="left"/>
        <w:rPr>
          <w:rFonts w:ascii="Arial Narrow" w:hAnsi="Arial Narrow"/>
          <w:sz w:val="28"/>
          <w:szCs w:val="28"/>
        </w:rPr>
      </w:pPr>
      <w:r>
        <w:rPr>
          <w:rFonts w:ascii="仿宋_GB2312" w:hAnsi="仿宋_GB2312"/>
          <w:sz w:val="28"/>
          <w:szCs w:val="28"/>
        </w:rPr>
        <w:t>具体指标的分布情况、权重、指标解释、指标说明具体如下表所示：</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0"/>
        <w:gridCol w:w="1515"/>
        <w:gridCol w:w="2540"/>
        <w:gridCol w:w="3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480"/>
              <w:jc w:val="center"/>
              <w:rPr>
                <w:rFonts w:ascii="Arial Narrow" w:hAnsi="Arial Narrow"/>
              </w:rPr>
            </w:pPr>
            <w:r>
              <w:rPr>
                <w:rFonts w:ascii="Arial Narrow" w:hAnsi="Arial Narrow"/>
              </w:rPr>
              <w:t>指标名称（权重）</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480"/>
              <w:jc w:val="center"/>
              <w:rPr>
                <w:rFonts w:ascii="Arial Narrow" w:hAnsi="Arial Narrow"/>
              </w:rPr>
            </w:pPr>
            <w:r>
              <w:rPr>
                <w:rFonts w:ascii="Arial Narrow" w:hAnsi="Arial Narrow"/>
              </w:rPr>
              <w:t>指标解释</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480"/>
              <w:jc w:val="center"/>
              <w:rPr>
                <w:rFonts w:ascii="Arial Narrow" w:hAnsi="Arial Narrow"/>
              </w:rPr>
            </w:pPr>
            <w:r>
              <w:rPr>
                <w:rFonts w:ascii="Arial Narrow" w:hAnsi="Arial Narrow"/>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rPr>
              <w:t>项目</w:t>
            </w:r>
            <w:r>
              <w:rPr>
                <w:rFonts w:ascii="Arial Narrow" w:hAnsi="Arial Narrow"/>
              </w:rPr>
              <w:br w:type="textWrapping"/>
            </w:r>
            <w:r>
              <w:rPr>
                <w:rFonts w:ascii="Arial Narrow" w:hAnsi="Arial Narrow"/>
              </w:rPr>
              <w:t>立项</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rPr>
                <w:rFonts w:ascii="Arial Narrow" w:hAnsi="Arial Narrow"/>
              </w:rPr>
            </w:pPr>
            <w:r>
              <w:rPr>
                <w:rFonts w:ascii="Arial Narrow" w:hAnsi="Arial Narrow"/>
              </w:rPr>
              <w:t>项目立项规范性（4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项目的申请、设立过程是否符合相关要求，用以反映和考核项目立项的规范情况。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r>
              <w:rPr>
                <w:rFonts w:ascii="Arial Narrow" w:hAnsi="Arial Narrow"/>
              </w:rPr>
              <w:br w:type="textWrapping"/>
            </w:r>
            <w:r>
              <w:rPr>
                <w:rFonts w:hint="eastAsia" w:ascii="宋体" w:hAnsi="宋体" w:eastAsia="宋体" w:cs="宋体"/>
              </w:rPr>
              <w:t>①</w:t>
            </w:r>
            <w:r>
              <w:rPr>
                <w:rFonts w:ascii="仿宋_GB2312" w:hAnsi="仿宋_GB2312"/>
              </w:rPr>
              <w:t>项目是否按照规定的程序申请设立；</w:t>
            </w:r>
            <w:r>
              <w:rPr>
                <w:rFonts w:ascii="Arial Narrow" w:hAnsi="Arial Narrow"/>
              </w:rPr>
              <w:br w:type="textWrapping"/>
            </w:r>
            <w:r>
              <w:rPr>
                <w:rFonts w:hint="eastAsia" w:ascii="宋体" w:hAnsi="宋体" w:eastAsia="宋体" w:cs="宋体"/>
              </w:rPr>
              <w:t>②</w:t>
            </w:r>
            <w:r>
              <w:rPr>
                <w:rFonts w:ascii="仿宋_GB2312" w:hAnsi="仿宋_GB2312"/>
              </w:rPr>
              <w:t>所提交的文件、材料是否符合相关要求；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绩效目标合理性（4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项目所设定的绩效目标是否依据充分，是否符合客观实际，用以反映和考核项目绩效目标与项目实施的相符情况。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是否符合国家相关法律法规、国民经济发展规划和党委政府决策；</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是否与项目实施单位或委托单位职责密切相关；</w:t>
            </w:r>
          </w:p>
          <w:p>
            <w:pPr>
              <w:snapToGrid w:val="0"/>
              <w:ind w:firstLine="0" w:firstLineChars="0"/>
              <w:jc w:val="left"/>
              <w:rPr>
                <w:rFonts w:ascii="Arial Narrow" w:hAnsi="Arial Narrow"/>
              </w:rPr>
            </w:pPr>
            <w:r>
              <w:rPr>
                <w:rFonts w:hint="eastAsia" w:ascii="宋体" w:hAnsi="宋体" w:eastAsia="宋体" w:cs="宋体"/>
              </w:rPr>
              <w:t>③</w:t>
            </w:r>
            <w:r>
              <w:rPr>
                <w:rFonts w:ascii="仿宋_GB2312" w:hAnsi="仿宋_GB2312"/>
              </w:rPr>
              <w:t>项目是否为促进事业发展所必需；</w:t>
            </w:r>
          </w:p>
          <w:p>
            <w:pPr>
              <w:snapToGrid w:val="0"/>
              <w:ind w:firstLine="0" w:firstLineChars="0"/>
              <w:jc w:val="left"/>
              <w:rPr>
                <w:rFonts w:ascii="Arial Narrow" w:hAnsi="Arial Narrow"/>
              </w:rPr>
            </w:pPr>
            <w:r>
              <w:rPr>
                <w:rFonts w:hint="eastAsia" w:ascii="宋体" w:hAnsi="宋体" w:eastAsia="宋体" w:cs="宋体"/>
              </w:rPr>
              <w:t>④</w:t>
            </w:r>
            <w:r>
              <w:rPr>
                <w:rFonts w:ascii="仿宋_GB2312" w:hAnsi="仿宋_GB2312"/>
              </w:rPr>
              <w:t>项目预期产出效益和效果是否符合正常的业绩水平。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8"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rPr>
              <w:t>资金</w:t>
            </w:r>
            <w:r>
              <w:rPr>
                <w:rFonts w:ascii="Arial Narrow" w:hAnsi="Arial Narrow"/>
              </w:rPr>
              <w:br w:type="textWrapping"/>
            </w:r>
            <w:r>
              <w:rPr>
                <w:rFonts w:ascii="Arial Narrow" w:hAnsi="Arial Narrow"/>
              </w:rPr>
              <w:t>落实</w:t>
            </w:r>
          </w:p>
        </w:tc>
        <w:tc>
          <w:tcPr>
            <w:tcW w:w="1515" w:type="dxa"/>
            <w:tcBorders>
              <w:top w:val="single" w:color="auto" w:sz="4" w:space="0"/>
              <w:left w:val="nil"/>
              <w:bottom w:val="single" w:color="auto" w:sz="4" w:space="0"/>
              <w:right w:val="single" w:color="auto" w:sz="4" w:space="0"/>
            </w:tcBorders>
            <w:noWrap w:val="0"/>
            <w:vAlign w:val="center"/>
          </w:tcPr>
          <w:p>
            <w:pPr>
              <w:snapToGrid w:val="0"/>
              <w:ind w:left="480" w:hanging="480" w:hangingChars="200"/>
              <w:jc w:val="left"/>
              <w:rPr>
                <w:rFonts w:ascii="Arial Narrow" w:hAnsi="Arial Narrow"/>
              </w:rPr>
            </w:pPr>
            <w:r>
              <w:rPr>
                <w:rFonts w:ascii="Arial Narrow" w:hAnsi="Arial Narrow"/>
              </w:rPr>
              <w:t xml:space="preserve">资金到位率  </w:t>
            </w:r>
          </w:p>
          <w:p>
            <w:pPr>
              <w:snapToGrid w:val="0"/>
              <w:ind w:left="480" w:hanging="480" w:hangingChars="200"/>
              <w:jc w:val="left"/>
              <w:rPr>
                <w:rFonts w:ascii="Arial Narrow" w:hAnsi="Arial Narrow"/>
              </w:rPr>
            </w:pPr>
            <w:r>
              <w:rPr>
                <w:rFonts w:ascii="Arial Narrow" w:hAnsi="Arial Narrow"/>
              </w:rPr>
              <w:t>（4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实际到位资金与计划投入资金的比率，用以反映和考核资金落实情况对项目实施的总体保障程度。</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ascii="Arial Narrow" w:hAnsi="Arial Narrow"/>
              </w:rPr>
              <w:t>资金到位率=</w:t>
            </w:r>
            <w:r>
              <w:rPr>
                <w:rFonts w:ascii="仿宋_GB2312" w:hAnsi="仿宋_GB2312"/>
              </w:rPr>
              <w:t>（实际到位资金</w:t>
            </w:r>
            <w:r>
              <w:rPr>
                <w:rFonts w:ascii="Arial Narrow" w:hAnsi="Arial Narrow"/>
              </w:rPr>
              <w:t>/</w:t>
            </w:r>
            <w:r>
              <w:rPr>
                <w:rFonts w:ascii="仿宋_GB2312" w:hAnsi="仿宋_GB2312"/>
              </w:rPr>
              <w:t>计划投入资金）</w:t>
            </w:r>
            <w:r>
              <w:rPr>
                <w:rFonts w:ascii="Arial Narrow" w:hAnsi="Arial Narrow"/>
              </w:rPr>
              <w:t>×100%</w:t>
            </w:r>
            <w:r>
              <w:rPr>
                <w:rFonts w:ascii="仿宋_GB2312" w:hAnsi="仿宋_GB2312"/>
              </w:rPr>
              <w:t>。</w:t>
            </w:r>
          </w:p>
          <w:p>
            <w:pPr>
              <w:snapToGrid w:val="0"/>
              <w:ind w:firstLine="0" w:firstLineChars="0"/>
              <w:jc w:val="left"/>
              <w:rPr>
                <w:rFonts w:ascii="Arial Narrow" w:hAnsi="Arial Narrow"/>
              </w:rPr>
            </w:pPr>
            <w:r>
              <w:rPr>
                <w:rFonts w:ascii="Arial Narrow" w:hAnsi="Arial Narrow"/>
              </w:rPr>
              <w:t>实际到位资金：一定时期（本年度或项目期）内实际落实到具体项目的资金。</w:t>
            </w:r>
          </w:p>
          <w:p>
            <w:pPr>
              <w:snapToGrid w:val="0"/>
              <w:ind w:firstLine="0" w:firstLineChars="0"/>
              <w:jc w:val="left"/>
              <w:rPr>
                <w:rFonts w:ascii="Arial Narrow" w:hAnsi="Arial Narrow"/>
              </w:rPr>
            </w:pPr>
            <w:r>
              <w:rPr>
                <w:rFonts w:ascii="Arial Narrow" w:hAnsi="Arial Narrow"/>
              </w:rPr>
              <w:t>计划投入资金：一定时期（本年度或项目期）内计划投入到具体项目的资金。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3"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到位及时率   （3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及时到位资金与应到位资金的比率，用以反映和考核项目资金落实的及时性程度。</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到位及时率=</w:t>
            </w:r>
            <w:r>
              <w:rPr>
                <w:rFonts w:ascii="仿宋_GB2312" w:hAnsi="仿宋_GB2312"/>
              </w:rPr>
              <w:t>（及时到位资金</w:t>
            </w:r>
            <w:r>
              <w:rPr>
                <w:rFonts w:ascii="Arial Narrow" w:hAnsi="Arial Narrow"/>
              </w:rPr>
              <w:t>/</w:t>
            </w:r>
            <w:r>
              <w:rPr>
                <w:rFonts w:ascii="仿宋_GB2312" w:hAnsi="仿宋_GB2312"/>
              </w:rPr>
              <w:t>应到位资金）</w:t>
            </w:r>
            <w:r>
              <w:rPr>
                <w:rFonts w:ascii="Arial Narrow" w:hAnsi="Arial Narrow"/>
              </w:rPr>
              <w:t>×100%</w:t>
            </w:r>
            <w:r>
              <w:rPr>
                <w:rFonts w:ascii="仿宋_GB2312" w:hAnsi="仿宋_GB2312"/>
              </w:rPr>
              <w:t>。</w:t>
            </w:r>
            <w:r>
              <w:rPr>
                <w:rFonts w:ascii="Arial Narrow" w:hAnsi="Arial Narrow"/>
              </w:rPr>
              <w:br w:type="textWrapping"/>
            </w:r>
            <w:r>
              <w:rPr>
                <w:rFonts w:ascii="Arial Narrow" w:hAnsi="Arial Narrow"/>
              </w:rPr>
              <w:t>及时到位资金：截至规定时点实际落实到具体项目的资金。</w:t>
            </w:r>
            <w:r>
              <w:rPr>
                <w:rFonts w:ascii="Arial Narrow" w:hAnsi="Arial Narrow"/>
              </w:rPr>
              <w:br w:type="textWrapping"/>
            </w:r>
            <w:r>
              <w:rPr>
                <w:rFonts w:ascii="Arial Narrow" w:hAnsi="Arial Narrow"/>
              </w:rPr>
              <w:t>应到位资金：按照合同或项目进度要求截至规定时点应落实到具体项目的资金。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cs="Arial Narrow"/>
              </w:rPr>
              <w:t>项目</w:t>
            </w:r>
          </w:p>
          <w:p>
            <w:pPr>
              <w:snapToGrid w:val="0"/>
              <w:ind w:firstLine="0" w:firstLineChars="0"/>
              <w:jc w:val="center"/>
              <w:rPr>
                <w:rFonts w:ascii="Arial Narrow" w:hAnsi="Arial Narrow"/>
              </w:rPr>
            </w:pPr>
            <w:r>
              <w:rPr>
                <w:rFonts w:ascii="Arial Narrow" w:hAnsi="Arial Narrow"/>
              </w:rPr>
              <w:t>管理</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管理制度健全性（5</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项目实施单位的业务管理制度是否健全，用以反映和考核业务管理制度对项目顺利实施的保障情况。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cs="Arial Narrow"/>
              </w:rPr>
              <w:t>评价要点：</w:t>
            </w:r>
          </w:p>
          <w:p>
            <w:pPr>
              <w:snapToGrid w:val="0"/>
              <w:ind w:firstLine="0" w:firstLineChars="0"/>
              <w:jc w:val="left"/>
              <w:rPr>
                <w:rFonts w:ascii="Arial Narrow" w:hAnsi="Arial Narrow" w:cs="Arial Narrow"/>
              </w:rPr>
            </w:pPr>
            <w:r>
              <w:rPr>
                <w:rFonts w:hint="eastAsia" w:ascii="宋体" w:hAnsi="宋体" w:eastAsia="宋体" w:cs="宋体"/>
              </w:rPr>
              <w:t>①</w:t>
            </w:r>
            <w:r>
              <w:rPr>
                <w:rFonts w:ascii="Arial Narrow" w:hAnsi="Arial Narrow" w:cs="Arial Narrow"/>
              </w:rPr>
              <w:t>是否制定企业报表制度、数据核实制度、档案管理制度，确保项目依法规范运行。</w:t>
            </w:r>
          </w:p>
          <w:p>
            <w:pPr>
              <w:snapToGrid w:val="0"/>
              <w:ind w:firstLine="0" w:firstLineChars="0"/>
              <w:jc w:val="left"/>
              <w:rPr>
                <w:rFonts w:ascii="Arial Narrow" w:hAnsi="Arial Narrow"/>
              </w:rPr>
            </w:pPr>
            <w:r>
              <w:rPr>
                <w:rFonts w:hint="eastAsia" w:ascii="宋体" w:hAnsi="宋体" w:eastAsia="宋体" w:cs="宋体"/>
              </w:rPr>
              <w:t>②</w:t>
            </w:r>
            <w:r>
              <w:rPr>
                <w:rFonts w:ascii="Arial Narrow" w:hAnsi="Arial Narrow" w:cs="Arial Narrow"/>
              </w:rPr>
              <w:t>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制度执行有效性（3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项目实施是否符合相关业务管理规定，用以反映和考核业务管理制度的有效执行情况。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cs="Arial Narrow"/>
              </w:rPr>
              <w:t>评价要点：</w:t>
            </w:r>
          </w:p>
          <w:p>
            <w:pPr>
              <w:snapToGrid w:val="0"/>
              <w:ind w:firstLine="0" w:firstLineChars="0"/>
              <w:jc w:val="left"/>
              <w:rPr>
                <w:rFonts w:ascii="Arial Narrow" w:hAnsi="Arial Narrow" w:cs="Arial Narrow"/>
              </w:rPr>
            </w:pPr>
            <w:r>
              <w:rPr>
                <w:rFonts w:hint="eastAsia" w:ascii="宋体" w:hAnsi="宋体" w:eastAsia="宋体" w:cs="宋体"/>
              </w:rPr>
              <w:t>①</w:t>
            </w:r>
            <w:r>
              <w:rPr>
                <w:rFonts w:ascii="Arial Narrow" w:hAnsi="Arial Narrow" w:cs="Arial Narrow"/>
              </w:rPr>
              <w:t>是否遵守相关法律法规和业务管理规定；</w:t>
            </w:r>
          </w:p>
          <w:p>
            <w:pPr>
              <w:snapToGrid w:val="0"/>
              <w:ind w:firstLine="0" w:firstLineChars="0"/>
              <w:jc w:val="left"/>
              <w:rPr>
                <w:rFonts w:ascii="Arial Narrow" w:hAnsi="Arial Narrow" w:cs="Arial Narrow"/>
              </w:rPr>
            </w:pPr>
            <w:r>
              <w:rPr>
                <w:rFonts w:hint="eastAsia" w:ascii="宋体" w:hAnsi="宋体" w:eastAsia="宋体" w:cs="宋体"/>
              </w:rPr>
              <w:t>②</w:t>
            </w:r>
            <w:r>
              <w:rPr>
                <w:rFonts w:ascii="Arial Narrow" w:hAnsi="Arial Narrow" w:cs="Arial Narrow"/>
              </w:rPr>
              <w:t>企业报表制度、数据核实制度、档案管理制度是否执行到位；</w:t>
            </w:r>
          </w:p>
          <w:p>
            <w:pPr>
              <w:snapToGrid w:val="0"/>
              <w:ind w:firstLine="0" w:firstLineChars="0"/>
              <w:jc w:val="left"/>
              <w:rPr>
                <w:rFonts w:ascii="Arial Narrow" w:hAnsi="Arial Narrow"/>
              </w:rPr>
            </w:pPr>
            <w:r>
              <w:rPr>
                <w:rFonts w:hint="eastAsia" w:ascii="宋体" w:hAnsi="宋体" w:eastAsia="宋体" w:cs="宋体"/>
              </w:rPr>
              <w:t>③</w:t>
            </w:r>
            <w:r>
              <w:rPr>
                <w:rFonts w:ascii="Arial Narrow" w:hAnsi="Arial Narrow" w:cs="Arial Narrow"/>
              </w:rPr>
              <w:t>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16"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项目质量可控性</w:t>
            </w:r>
          </w:p>
          <w:p>
            <w:pPr>
              <w:snapToGrid w:val="0"/>
              <w:ind w:firstLine="0" w:firstLineChars="0"/>
              <w:jc w:val="left"/>
              <w:rPr>
                <w:rFonts w:ascii="Arial Narrow" w:hAnsi="Arial Narrow"/>
              </w:rPr>
            </w:pPr>
            <w:r>
              <w:rPr>
                <w:rFonts w:ascii="Arial Narrow" w:hAnsi="Arial Narrow"/>
              </w:rPr>
              <w:t>（5</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项目实施单位是否为达到项目质量要求而采取了必需的措施,</w:t>
            </w:r>
            <w:r>
              <w:rPr>
                <w:rFonts w:ascii="仿宋_GB2312" w:hAnsi="仿宋_GB2312"/>
              </w:rPr>
              <w:t>用以反映和考核项目实施单位对项目质量的控制情况。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是否对项目的进度、质量、风险进行合理控制管理；</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是否对</w:t>
            </w:r>
            <w:r>
              <w:rPr>
                <w:rFonts w:ascii="Arial Narrow" w:hAnsi="Arial Narrow" w:cs="Arial Narrow"/>
              </w:rPr>
              <w:t>项目</w:t>
            </w:r>
            <w:r>
              <w:rPr>
                <w:rFonts w:ascii="Arial Narrow" w:hAnsi="Arial Narrow"/>
              </w:rPr>
              <w:t>进行了有效的监督，并形成工作记录。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center"/>
              <w:rPr>
                <w:rFonts w:ascii="Arial Narrow" w:hAnsi="Arial Narrow"/>
              </w:rPr>
            </w:pPr>
            <w:r>
              <w:rPr>
                <w:rFonts w:ascii="Arial Narrow" w:hAnsi="Arial Narrow"/>
              </w:rPr>
              <w:t>财务</w:t>
            </w:r>
          </w:p>
          <w:p>
            <w:pPr>
              <w:snapToGrid w:val="0"/>
              <w:ind w:firstLine="0" w:firstLineChars="0"/>
              <w:jc w:val="center"/>
              <w:rPr>
                <w:rFonts w:ascii="Arial Narrow" w:hAnsi="Arial Narrow"/>
              </w:rPr>
            </w:pPr>
            <w:r>
              <w:rPr>
                <w:rFonts w:ascii="Arial Narrow" w:hAnsi="Arial Narrow"/>
              </w:rPr>
              <w:t>管理</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财务制度健全性（3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项目实施单位的财务制度是否健全，用以反映和考核财务管理制度对资金规范、安全运行的保障情况。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是否已制定或具有相应的项目资金管理办法；</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资金使用合规性（3</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项目资金使用是否符合相关的财务管理制度规定，用以反映和考核项目资金的规范运行情况。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是否符合国家财经法规和财务管理制度以及有关专项资金管理办法的规定；</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资金的拨付是否有完整的审批程序和手续；</w:t>
            </w:r>
          </w:p>
          <w:p>
            <w:pPr>
              <w:snapToGrid w:val="0"/>
              <w:ind w:firstLine="0" w:firstLineChars="0"/>
              <w:jc w:val="left"/>
              <w:rPr>
                <w:rFonts w:ascii="Arial Narrow" w:hAnsi="Arial Narrow"/>
              </w:rPr>
            </w:pPr>
            <w:r>
              <w:rPr>
                <w:rFonts w:hint="eastAsia" w:ascii="宋体" w:hAnsi="宋体" w:eastAsia="宋体" w:cs="宋体"/>
              </w:rPr>
              <w:t>③</w:t>
            </w:r>
            <w:r>
              <w:rPr>
                <w:rFonts w:ascii="仿宋_GB2312" w:hAnsi="仿宋_GB2312"/>
              </w:rPr>
              <w:t>项目的重大开支是否经过评估认证；</w:t>
            </w:r>
          </w:p>
          <w:p>
            <w:pPr>
              <w:snapToGrid w:val="0"/>
              <w:ind w:firstLine="0" w:firstLineChars="0"/>
              <w:jc w:val="left"/>
              <w:rPr>
                <w:rFonts w:ascii="Arial Narrow" w:hAnsi="Arial Narrow"/>
              </w:rPr>
            </w:pPr>
            <w:r>
              <w:rPr>
                <w:rFonts w:hint="eastAsia" w:ascii="宋体" w:hAnsi="宋体" w:eastAsia="宋体" w:cs="宋体"/>
              </w:rPr>
              <w:t>④</w:t>
            </w:r>
            <w:r>
              <w:rPr>
                <w:rFonts w:ascii="仿宋_GB2312" w:hAnsi="仿宋_GB2312"/>
              </w:rPr>
              <w:t>是否符合项目预算批复或合同规定的用途；</w:t>
            </w:r>
          </w:p>
          <w:p>
            <w:pPr>
              <w:snapToGrid w:val="0"/>
              <w:ind w:firstLine="0" w:firstLineChars="0"/>
              <w:jc w:val="left"/>
              <w:rPr>
                <w:rFonts w:ascii="Arial Narrow" w:hAnsi="Arial Narrow"/>
              </w:rPr>
            </w:pPr>
            <w:r>
              <w:rPr>
                <w:rFonts w:hint="eastAsia" w:ascii="宋体" w:hAnsi="宋体" w:eastAsia="宋体" w:cs="宋体"/>
              </w:rPr>
              <w:t>⑤</w:t>
            </w:r>
            <w:r>
              <w:rPr>
                <w:rFonts w:ascii="仿宋_GB2312" w:hAnsi="仿宋_GB2312"/>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3"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财务监控有效性（4</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项目实施单位是否为保障资金的安全、规范运行而采取了必要的监控措施，用以反映和考核项目实施单位对资金运行的控制情况。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hint="eastAsia" w:ascii="宋体" w:hAnsi="宋体" w:eastAsia="宋体" w:cs="宋体"/>
              </w:rPr>
              <w:t>①</w:t>
            </w:r>
            <w:r>
              <w:rPr>
                <w:rFonts w:ascii="仿宋_GB2312" w:hAnsi="仿宋_GB2312"/>
              </w:rPr>
              <w:t>资金的拨付是否有完整的审批程序和手续；</w:t>
            </w:r>
          </w:p>
          <w:p>
            <w:pPr>
              <w:snapToGrid w:val="0"/>
              <w:ind w:firstLine="0" w:firstLineChars="0"/>
              <w:jc w:val="left"/>
              <w:rPr>
                <w:rFonts w:ascii="Arial Narrow" w:hAnsi="Arial Narrow"/>
              </w:rPr>
            </w:pPr>
            <w:r>
              <w:rPr>
                <w:rFonts w:hint="eastAsia" w:ascii="宋体" w:hAnsi="宋体" w:eastAsia="宋体" w:cs="宋体"/>
              </w:rPr>
              <w:t>②</w:t>
            </w:r>
            <w:r>
              <w:rPr>
                <w:rFonts w:ascii="仿宋_GB2312" w:hAnsi="仿宋_GB2312"/>
              </w:rPr>
              <w:t>项目资金是否进行专款专账核算。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7"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w:t>
            </w:r>
          </w:p>
          <w:p>
            <w:pPr>
              <w:snapToGrid w:val="0"/>
              <w:ind w:firstLine="0" w:firstLineChars="0"/>
              <w:jc w:val="left"/>
              <w:rPr>
                <w:rFonts w:ascii="Arial Narrow" w:hAnsi="Arial Narrow"/>
              </w:rPr>
            </w:pPr>
            <w:r>
              <w:rPr>
                <w:rFonts w:ascii="Arial Narrow" w:hAnsi="Arial Narrow"/>
              </w:rPr>
              <w:t>产出</w:t>
            </w: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企业上报完成率（6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cs="Arial Narrow"/>
              </w:rPr>
              <w:t>各报表实际上报的企业数量与各报表应上报数据的企业数的比率，各报表的完成率可用计算平均数汇总，用以考核企业上报数据的完成情况。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p>
          <w:p>
            <w:pPr>
              <w:ind w:firstLine="0" w:firstLineChars="0"/>
              <w:jc w:val="left"/>
              <w:rPr>
                <w:rFonts w:ascii="Arial Narrow" w:hAnsi="Arial Narrow"/>
              </w:rPr>
            </w:pPr>
            <w:r>
              <w:rPr>
                <w:rFonts w:ascii="Arial Narrow" w:hAnsi="Arial Narrow"/>
              </w:rPr>
              <w:t>评价要点：</w:t>
            </w:r>
          </w:p>
          <w:p>
            <w:pPr>
              <w:ind w:firstLine="0" w:firstLineChars="0"/>
              <w:jc w:val="left"/>
              <w:rPr>
                <w:rFonts w:ascii="Arial Narrow" w:hAnsi="Arial Narrow"/>
              </w:rPr>
            </w:pPr>
            <w:r>
              <w:rPr>
                <w:rFonts w:ascii="Arial Narrow" w:hAnsi="Arial Narrow"/>
              </w:rPr>
              <w:t>企业上报完成率=</w:t>
            </w:r>
            <w:r>
              <w:rPr>
                <w:rFonts w:ascii="仿宋_GB2312" w:hAnsi="仿宋_GB2312"/>
              </w:rPr>
              <w:t>各报表实际上报的企业数量</w:t>
            </w:r>
            <w:r>
              <w:rPr>
                <w:rFonts w:ascii="Arial Narrow" w:hAnsi="Arial Narrow"/>
              </w:rPr>
              <w:t>/</w:t>
            </w:r>
            <w:r>
              <w:rPr>
                <w:rFonts w:ascii="仿宋_GB2312" w:hAnsi="仿宋_GB2312"/>
              </w:rPr>
              <w:t>各报表应上报数据的企业数</w:t>
            </w:r>
            <w:r>
              <w:rPr>
                <w:rFonts w:ascii="Arial Narrow" w:hAnsi="Arial Narrow"/>
              </w:rPr>
              <w:t>*100%</w:t>
            </w:r>
            <w:r>
              <w:rPr>
                <w:rFonts w:ascii="仿宋_GB2312" w:hAnsi="仿宋_GB2312"/>
              </w:rPr>
              <w:t>；</w:t>
            </w:r>
          </w:p>
          <w:p>
            <w:pPr>
              <w:ind w:firstLine="0" w:firstLineChars="0"/>
              <w:jc w:val="left"/>
              <w:rPr>
                <w:rFonts w:ascii="Arial Narrow" w:hAnsi="Arial Narrow"/>
              </w:rPr>
            </w:pPr>
            <w:r>
              <w:rPr>
                <w:rFonts w:ascii="Arial Narrow" w:hAnsi="Arial Narrow"/>
              </w:rPr>
              <w:t>企业是否完成各报表数据的上报工作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7"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行业覆盖率（6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项目实施单位是否覆盖工业和服务业、批发零售和住宿餐饮业、房地产开发业和建筑业，用以考核项目实施单位行业覆盖程度。</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rPr>
              <w:t>评价要点</w:t>
            </w:r>
            <w:r>
              <w:rPr>
                <w:rFonts w:ascii="Arial Narrow" w:hAnsi="Arial Narrow" w:cs="Arial Narrow"/>
              </w:rPr>
              <w:t>：</w:t>
            </w:r>
          </w:p>
          <w:p>
            <w:pPr>
              <w:snapToGrid w:val="0"/>
              <w:ind w:firstLine="0" w:firstLineChars="0"/>
              <w:jc w:val="left"/>
              <w:rPr>
                <w:rFonts w:ascii="Arial Narrow" w:hAnsi="Arial Narrow"/>
              </w:rPr>
            </w:pPr>
            <w:r>
              <w:rPr>
                <w:rFonts w:ascii="Arial Narrow" w:hAnsi="Arial Narrow"/>
              </w:rPr>
              <w:t>项目实施单位的行业覆盖范围是否广泛</w:t>
            </w:r>
          </w:p>
          <w:p>
            <w:pPr>
              <w:snapToGrid w:val="0"/>
              <w:ind w:firstLine="0" w:firstLineChars="0"/>
              <w:jc w:val="lef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9"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数据差错率（6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数据差错率=</w:t>
            </w:r>
            <w:r>
              <w:rPr>
                <w:rFonts w:ascii="仿宋_GB2312" w:hAnsi="仿宋_GB2312"/>
              </w:rPr>
              <w:t>数据上报错误数量</w:t>
            </w:r>
            <w:r>
              <w:rPr>
                <w:rFonts w:ascii="Arial Narrow" w:hAnsi="Arial Narrow"/>
              </w:rPr>
              <w:t>/</w:t>
            </w:r>
            <w:r>
              <w:rPr>
                <w:rFonts w:ascii="仿宋_GB2312" w:hAnsi="仿宋_GB2312"/>
              </w:rPr>
              <w:t>实际上报数据数量</w:t>
            </w:r>
            <w:r>
              <w:rPr>
                <w:rFonts w:ascii="Arial Narrow" w:hAnsi="Arial Narrow"/>
              </w:rPr>
              <w:t>*100%</w:t>
            </w:r>
            <w:r>
              <w:rPr>
                <w:rFonts w:ascii="仿宋_GB2312" w:hAnsi="仿宋_GB2312"/>
              </w:rPr>
              <w:t>，用以反映上报数据考核达标情况。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评价要点：上报数据是否真实地反映了实际情况，数据是否准确</w:t>
            </w:r>
          </w:p>
          <w:p>
            <w:pPr>
              <w:snapToGrid w:val="0"/>
              <w:ind w:firstLine="0" w:firstLineChars="0"/>
              <w:jc w:val="left"/>
              <w:rPr>
                <w:rFonts w:ascii="Arial Narrow" w:hAnsi="Arial Narrow"/>
              </w:rPr>
            </w:pPr>
          </w:p>
          <w:p>
            <w:pPr>
              <w:snapToGrid w:val="0"/>
              <w:ind w:firstLine="0" w:firstLineChars="0"/>
              <w:jc w:val="lef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5"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cs="Arial Narrow"/>
              </w:rPr>
            </w:pPr>
            <w:r>
              <w:rPr>
                <w:rFonts w:ascii="Arial Narrow" w:hAnsi="Arial Narrow"/>
              </w:rPr>
              <w:t>完成及时率</w:t>
            </w:r>
            <w:r>
              <w:rPr>
                <w:rFonts w:ascii="Arial Narrow" w:hAnsi="Arial Narrow" w:cs="Arial Narrow"/>
              </w:rPr>
              <w:t>（6</w:t>
            </w:r>
            <w:r>
              <w:rPr>
                <w:rFonts w:ascii="仿宋_GB2312" w:hAnsi="仿宋_GB2312" w:cs="Arial Narrow"/>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项目实施中，各项工作任务是否按时完成，用以反映和考核项目产出时效目标的实现情况。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ascii="Arial Narrow" w:hAnsi="Arial Narrow"/>
              </w:rPr>
              <w:t>完成及时率=[1-(</w:t>
            </w:r>
            <w:r>
              <w:rPr>
                <w:rFonts w:ascii="仿宋_GB2312" w:hAnsi="仿宋_GB2312"/>
              </w:rPr>
              <w:t>实际完成时间</w:t>
            </w:r>
            <w:r>
              <w:rPr>
                <w:rFonts w:ascii="Arial Narrow" w:hAnsi="Arial Narrow"/>
              </w:rPr>
              <w:t>-</w:t>
            </w:r>
            <w:r>
              <w:rPr>
                <w:rFonts w:ascii="仿宋_GB2312" w:hAnsi="仿宋_GB2312"/>
              </w:rPr>
              <w:t>计划完成时间）</w:t>
            </w:r>
            <w:r>
              <w:rPr>
                <w:rFonts w:ascii="Arial Narrow" w:hAnsi="Arial Narrow"/>
              </w:rPr>
              <w:t>/</w:t>
            </w:r>
            <w:r>
              <w:rPr>
                <w:rFonts w:ascii="仿宋_GB2312" w:hAnsi="仿宋_GB2312"/>
              </w:rPr>
              <w:t>计划完成时间</w:t>
            </w:r>
            <w:r>
              <w:rPr>
                <w:rFonts w:ascii="Arial Narrow" w:hAnsi="Arial Narrow"/>
              </w:rPr>
              <w:t>]×100%</w:t>
            </w:r>
            <w:r>
              <w:rPr>
                <w:rFonts w:ascii="仿宋_GB2312" w:hAnsi="仿宋_GB2312"/>
              </w:rPr>
              <w:t>；</w:t>
            </w:r>
          </w:p>
          <w:p>
            <w:pPr>
              <w:snapToGrid w:val="0"/>
              <w:ind w:firstLine="0" w:firstLineChars="0"/>
              <w:jc w:val="left"/>
              <w:rPr>
                <w:rFonts w:ascii="Arial Narrow" w:hAnsi="Arial Narrow"/>
              </w:rPr>
            </w:pPr>
            <w:r>
              <w:rPr>
                <w:rFonts w:ascii="Arial Narrow" w:hAnsi="Arial Narrow"/>
              </w:rPr>
              <w:t>是否及时完成各项工作任务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5"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资金使用率（6</w:t>
            </w:r>
            <w:r>
              <w:rPr>
                <w:rFonts w:ascii="仿宋_GB2312" w:hAnsi="仿宋_GB2312"/>
              </w:rPr>
              <w:t>分）</w:t>
            </w:r>
          </w:p>
        </w:tc>
        <w:tc>
          <w:tcPr>
            <w:tcW w:w="2540"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项目实际支出与项目到位资金的比率，用以反映和考核项目资金使用情况。</w:t>
            </w:r>
          </w:p>
        </w:tc>
        <w:tc>
          <w:tcPr>
            <w:tcW w:w="3805" w:type="dxa"/>
            <w:tcBorders>
              <w:top w:val="single" w:color="auto" w:sz="4" w:space="0"/>
              <w:left w:val="nil"/>
              <w:bottom w:val="single" w:color="auto" w:sz="4" w:space="0"/>
              <w:right w:val="single" w:color="auto" w:sz="4" w:space="0"/>
            </w:tcBorders>
            <w:noWrap w:val="0"/>
            <w:vAlign w:val="center"/>
          </w:tcPr>
          <w:p>
            <w:pPr>
              <w:snapToGrid w:val="0"/>
              <w:ind w:firstLine="0" w:firstLineChars="0"/>
              <w:jc w:val="left"/>
              <w:rPr>
                <w:rFonts w:ascii="Arial Narrow" w:hAnsi="Arial Narrow"/>
              </w:rPr>
            </w:pPr>
            <w:r>
              <w:rPr>
                <w:rFonts w:ascii="Arial Narrow" w:hAnsi="Arial Narrow"/>
              </w:rPr>
              <w:t>评价要点：</w:t>
            </w:r>
          </w:p>
          <w:p>
            <w:pPr>
              <w:snapToGrid w:val="0"/>
              <w:ind w:firstLine="0" w:firstLineChars="0"/>
              <w:jc w:val="left"/>
              <w:rPr>
                <w:rFonts w:ascii="Arial Narrow" w:hAnsi="Arial Narrow"/>
              </w:rPr>
            </w:pPr>
            <w:r>
              <w:rPr>
                <w:rFonts w:ascii="Arial Narrow" w:hAnsi="Arial Narrow"/>
              </w:rPr>
              <w:t>资金使用率=</w:t>
            </w:r>
            <w:r>
              <w:rPr>
                <w:rFonts w:ascii="仿宋_GB2312" w:hAnsi="仿宋_GB2312"/>
              </w:rPr>
              <w:t>项目实际支出</w:t>
            </w:r>
            <w:r>
              <w:rPr>
                <w:rFonts w:ascii="Arial Narrow" w:hAnsi="Arial Narrow"/>
              </w:rPr>
              <w:t>/</w:t>
            </w:r>
            <w:r>
              <w:rPr>
                <w:rFonts w:ascii="仿宋_GB2312" w:hAnsi="仿宋_GB2312"/>
              </w:rPr>
              <w:t>项目到位资金</w:t>
            </w:r>
            <w:r>
              <w:rPr>
                <w:rFonts w:ascii="Arial Narrow" w:hAnsi="Arial Narrow"/>
              </w:rPr>
              <w:t>×100%</w:t>
            </w:r>
            <w:r>
              <w:rPr>
                <w:rFonts w:ascii="仿宋_GB2312" w:hAnsi="仿宋_GB2312"/>
              </w:rPr>
              <w:t>；</w:t>
            </w:r>
          </w:p>
          <w:p>
            <w:pPr>
              <w:snapToGrid w:val="0"/>
              <w:ind w:firstLine="0" w:firstLineChars="0"/>
              <w:jc w:val="left"/>
              <w:rPr>
                <w:rFonts w:ascii="Arial Narrow" w:hAnsi="Arial Narrow"/>
              </w:rPr>
            </w:pPr>
            <w:r>
              <w:rPr>
                <w:rFonts w:ascii="Arial Narrow" w:hAnsi="Arial Narrow"/>
              </w:rPr>
              <w:t>是否充分合理地利用项目资金，是否存在滥用项目资金或者剩余过多资金的情况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kern w:val="0"/>
              </w:rPr>
            </w:pPr>
          </w:p>
          <w:p>
            <w:pPr>
              <w:widowControl/>
              <w:ind w:firstLine="0" w:firstLineChars="0"/>
              <w:jc w:val="center"/>
              <w:textAlignment w:val="center"/>
              <w:rPr>
                <w:rFonts w:ascii="Arial Narrow" w:hAnsi="Arial Narrow"/>
              </w:rPr>
            </w:pPr>
            <w:r>
              <w:rPr>
                <w:rFonts w:ascii="Arial Narrow" w:hAnsi="Arial Narrow"/>
                <w:kern w:val="0"/>
              </w:rPr>
              <w:t>项目</w:t>
            </w:r>
            <w:r>
              <w:rPr>
                <w:rFonts w:ascii="Arial Narrow" w:hAnsi="Arial Narrow"/>
                <w:kern w:val="0"/>
              </w:rPr>
              <w:br w:type="textWrapping"/>
            </w:r>
            <w:r>
              <w:rPr>
                <w:rFonts w:ascii="Arial Narrow" w:hAnsi="Arial Narrow"/>
                <w:kern w:val="0"/>
              </w:rPr>
              <w:t>效益</w:t>
            </w: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直报及时率（6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数据上报及时率=</w:t>
            </w:r>
            <w:r>
              <w:rPr>
                <w:rFonts w:ascii="仿宋_GB2312" w:hAnsi="仿宋_GB2312"/>
                <w:kern w:val="0"/>
              </w:rPr>
              <w:t>及时上报的报表种类</w:t>
            </w:r>
            <w:r>
              <w:rPr>
                <w:rFonts w:ascii="Arial Narrow" w:hAnsi="Arial Narrow"/>
                <w:kern w:val="0"/>
              </w:rPr>
              <w:t>/</w:t>
            </w:r>
            <w:r>
              <w:rPr>
                <w:rFonts w:ascii="仿宋_GB2312" w:hAnsi="仿宋_GB2312"/>
                <w:kern w:val="0"/>
              </w:rPr>
              <w:t>需要上报的报表种类，用以反映和考核项目实施单位数据上报及时情况。</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rPr>
            </w:pPr>
            <w:r>
              <w:rPr>
                <w:rFonts w:ascii="Arial Narrow" w:hAnsi="Arial Narrow"/>
              </w:rPr>
              <w:t>评价要点：</w:t>
            </w:r>
          </w:p>
          <w:p>
            <w:pPr>
              <w:widowControl/>
              <w:ind w:firstLine="0" w:firstLineChars="0"/>
              <w:jc w:val="left"/>
              <w:textAlignment w:val="center"/>
              <w:rPr>
                <w:rFonts w:ascii="Arial Narrow" w:hAnsi="Arial Narrow"/>
                <w:kern w:val="0"/>
              </w:rPr>
            </w:pPr>
            <w:r>
              <w:rPr>
                <w:rFonts w:ascii="Arial Narrow" w:hAnsi="Arial Narrow"/>
              </w:rPr>
              <w:t>是否及时上报各报表，有无拖延上报的现象发生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数据拒报率（6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rPr>
              <w:t>数据拒报率=</w:t>
            </w:r>
            <w:r>
              <w:rPr>
                <w:rFonts w:ascii="仿宋_GB2312" w:hAnsi="仿宋_GB2312"/>
              </w:rPr>
              <w:t>拒绝上报数据的企业数</w:t>
            </w:r>
            <w:r>
              <w:rPr>
                <w:rFonts w:ascii="Arial Narrow" w:hAnsi="Arial Narrow"/>
              </w:rPr>
              <w:t>/</w:t>
            </w:r>
            <w:r>
              <w:rPr>
                <w:rFonts w:ascii="仿宋_GB2312" w:hAnsi="仿宋_GB2312"/>
              </w:rPr>
              <w:t>应上报数据的企业数</w:t>
            </w:r>
            <w:r>
              <w:rPr>
                <w:rFonts w:ascii="Arial Narrow" w:hAnsi="Arial Narrow"/>
              </w:rPr>
              <w:t>*100%</w:t>
            </w:r>
            <w:r>
              <w:rPr>
                <w:rFonts w:ascii="仿宋_GB2312" w:hAnsi="仿宋_GB2312"/>
              </w:rPr>
              <w:t>，用以反映项目实施单位数据拒报的情况。</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评价要点：是否存在拒绝上报数据的情况发生</w:t>
            </w:r>
          </w:p>
          <w:p>
            <w:pPr>
              <w:widowControl/>
              <w:ind w:firstLine="0" w:firstLineChars="0"/>
              <w:jc w:val="left"/>
              <w:textAlignment w:val="center"/>
              <w:rPr>
                <w:rFonts w:ascii="Arial Narrow" w:hAnsi="Arial Narrow"/>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统计报告支持度（6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项目实施单位是否可以做到应统尽统，支持月报年报季报的形成，用以反映项目实施单位对统计报告的支持程度。</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评价要点：是否做到了应统尽统，全力支持统计报告的形成</w:t>
            </w:r>
          </w:p>
          <w:p>
            <w:pPr>
              <w:widowControl/>
              <w:ind w:firstLine="0" w:firstLineChars="0"/>
              <w:jc w:val="left"/>
              <w:textAlignment w:val="center"/>
              <w:rPr>
                <w:rFonts w:ascii="Arial Narrow" w:hAnsi="Arial Narrow"/>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辖区内企业上报率（6</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辖区内企业上报率=</w:t>
            </w:r>
            <w:r>
              <w:rPr>
                <w:rFonts w:ascii="仿宋_GB2312" w:hAnsi="仿宋_GB2312"/>
                <w:kern w:val="0"/>
              </w:rPr>
              <w:t>上报数据的企业</w:t>
            </w:r>
            <w:r>
              <w:rPr>
                <w:rFonts w:ascii="Arial Narrow" w:hAnsi="Arial Narrow"/>
                <w:kern w:val="0"/>
              </w:rPr>
              <w:t>/</w:t>
            </w:r>
            <w:r>
              <w:rPr>
                <w:rFonts w:ascii="仿宋_GB2312" w:hAnsi="仿宋_GB2312"/>
                <w:kern w:val="0"/>
              </w:rPr>
              <w:t>辖区内应上报数据企业总数</w:t>
            </w:r>
            <w:r>
              <w:rPr>
                <w:rFonts w:ascii="Arial Narrow" w:hAnsi="Arial Narrow"/>
                <w:kern w:val="0"/>
              </w:rPr>
              <w:t>*100%</w:t>
            </w:r>
            <w:r>
              <w:rPr>
                <w:rFonts w:ascii="仿宋_GB2312" w:hAnsi="仿宋_GB2312"/>
                <w:kern w:val="0"/>
              </w:rPr>
              <w:t>，</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rPr>
            </w:pPr>
            <w:r>
              <w:rPr>
                <w:rFonts w:ascii="Arial Narrow" w:hAnsi="Arial Narrow"/>
              </w:rPr>
              <w:t>评价要点：</w:t>
            </w:r>
          </w:p>
          <w:p>
            <w:pPr>
              <w:widowControl/>
              <w:ind w:firstLine="0" w:firstLineChars="0"/>
              <w:jc w:val="left"/>
              <w:textAlignment w:val="center"/>
              <w:rPr>
                <w:rFonts w:ascii="Arial Narrow" w:hAnsi="Arial Narrow"/>
                <w:kern w:val="0"/>
              </w:rPr>
            </w:pPr>
            <w:r>
              <w:rPr>
                <w:rFonts w:ascii="Arial Narrow" w:hAnsi="Arial Narrow" w:cs="Arial Narrow"/>
              </w:rPr>
              <w:t>是否按照相关规定完成数据上报工作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可持续性（4</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项目实施单位是否支持项目长期运行并对项目情况进行持续监督，是否有相关的管理机构及人力资源满足项目实施的要求，用以反映和考核项目的可持续性。</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w:t>
            </w:r>
          </w:p>
          <w:p>
            <w:pPr>
              <w:widowControl/>
              <w:ind w:firstLine="0" w:firstLineChars="0"/>
              <w:jc w:val="left"/>
              <w:textAlignment w:val="center"/>
              <w:rPr>
                <w:rFonts w:ascii="Arial Narrow" w:hAnsi="Arial Narrow"/>
                <w:kern w:val="0"/>
              </w:rPr>
            </w:pPr>
            <w:r>
              <w:rPr>
                <w:rFonts w:ascii="Arial Narrow" w:hAnsi="Arial Narrow"/>
                <w:kern w:val="0"/>
              </w:rPr>
              <w:t>项目实施单位是否有机构设置和充足的人员配备支持项目实施的后续运行；</w:t>
            </w:r>
          </w:p>
          <w:p>
            <w:pPr>
              <w:widowControl/>
              <w:ind w:firstLine="0" w:firstLineChars="0"/>
              <w:jc w:val="left"/>
              <w:textAlignment w:val="center"/>
              <w:rPr>
                <w:rFonts w:ascii="Arial Narrow" w:hAnsi="Arial Narrow"/>
                <w:kern w:val="0"/>
              </w:rPr>
            </w:pPr>
            <w:r>
              <w:rPr>
                <w:rFonts w:ascii="Arial Narrow" w:hAnsi="Arial Narrow"/>
                <w:kern w:val="0"/>
              </w:rPr>
              <w:t>是否针对项目开展后续跟踪管理工作。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8"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Arial Narrow" w:hAnsi="Arial Narrow"/>
              </w:rPr>
            </w:pPr>
          </w:p>
        </w:tc>
        <w:tc>
          <w:tcPr>
            <w:tcW w:w="151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服务对象满意度（7</w:t>
            </w:r>
            <w:r>
              <w:rPr>
                <w:rFonts w:ascii="仿宋_GB2312" w:hAnsi="仿宋_GB2312"/>
                <w:kern w:val="0"/>
              </w:rPr>
              <w:t>分）</w:t>
            </w:r>
          </w:p>
        </w:tc>
        <w:tc>
          <w:tcPr>
            <w:tcW w:w="2540"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社会公众或服务对象对项目实施效果的满意程度。</w:t>
            </w:r>
          </w:p>
        </w:tc>
        <w:tc>
          <w:tcPr>
            <w:tcW w:w="3805"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textAlignment w:val="center"/>
              <w:rPr>
                <w:rFonts w:ascii="Arial Narrow" w:hAnsi="Arial Narrow"/>
                <w:kern w:val="0"/>
              </w:rPr>
            </w:pPr>
            <w:r>
              <w:rPr>
                <w:rFonts w:ascii="Arial Narrow" w:hAnsi="Arial Narrow"/>
                <w:kern w:val="0"/>
              </w:rPr>
              <w:t>评价要点：</w:t>
            </w:r>
            <w:r>
              <w:rPr>
                <w:rFonts w:ascii="Arial Narrow" w:hAnsi="Arial Narrow"/>
                <w:kern w:val="0"/>
              </w:rPr>
              <w:br w:type="textWrapping"/>
            </w:r>
            <w:r>
              <w:rPr>
                <w:rFonts w:ascii="Arial Narrow" w:hAnsi="Arial Narrow" w:cs="Arial Narrow"/>
                <w:kern w:val="0"/>
              </w:rPr>
              <w:t>项目实施后，社会公众对项目的满意程度如何</w:t>
            </w:r>
          </w:p>
        </w:tc>
      </w:tr>
    </w:tbl>
    <w:p>
      <w:pPr>
        <w:snapToGrid w:val="0"/>
        <w:ind w:firstLine="480"/>
        <w:jc w:val="left"/>
        <w:rPr>
          <w:rFonts w:ascii="Arial Narrow" w:hAnsi="Arial Narrow" w:cs="Arial Narrow"/>
          <w:sz w:val="28"/>
          <w:szCs w:val="28"/>
        </w:rPr>
      </w:pPr>
    </w:p>
    <w:p>
      <w:pPr>
        <w:snapToGrid w:val="0"/>
        <w:ind w:firstLine="480"/>
        <w:jc w:val="left"/>
        <w:rPr>
          <w:rFonts w:ascii="Arial Narrow" w:hAnsi="Arial Narrow"/>
          <w:b/>
          <w:bCs/>
          <w:sz w:val="28"/>
          <w:szCs w:val="28"/>
        </w:rPr>
      </w:pPr>
      <w:r>
        <w:rPr>
          <w:rFonts w:ascii="Arial Narrow" w:hAnsi="Arial Narrow" w:cs="Arial Narrow"/>
          <w:sz w:val="28"/>
          <w:szCs w:val="28"/>
        </w:rPr>
        <w:t xml:space="preserve"> </w:t>
      </w:r>
      <w:r>
        <w:rPr>
          <w:rFonts w:ascii="Arial Narrow" w:hAnsi="Arial Narrow" w:cs="Arial Narrow"/>
          <w:b/>
          <w:bCs/>
          <w:sz w:val="28"/>
          <w:szCs w:val="28"/>
        </w:rPr>
        <w:t>4.</w:t>
      </w:r>
      <w:r>
        <w:rPr>
          <w:rFonts w:ascii="仿宋_GB2312" w:hAnsi="仿宋_GB2312" w:cs="Arial Narrow"/>
          <w:b/>
          <w:bCs/>
          <w:sz w:val="28"/>
          <w:szCs w:val="28"/>
        </w:rPr>
        <w:t>评价方法</w:t>
      </w:r>
    </w:p>
    <w:p>
      <w:pPr>
        <w:snapToGrid w:val="0"/>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1</w:t>
      </w:r>
      <w:r>
        <w:rPr>
          <w:rFonts w:ascii="仿宋_GB2312" w:hAnsi="仿宋_GB2312"/>
          <w:sz w:val="28"/>
          <w:szCs w:val="28"/>
        </w:rPr>
        <w:t>）综合评分方法</w:t>
      </w:r>
    </w:p>
    <w:p>
      <w:pPr>
        <w:snapToGrid w:val="0"/>
        <w:ind w:firstLine="480"/>
        <w:rPr>
          <w:rFonts w:ascii="Arial Narrow" w:hAnsi="Arial Narrow"/>
          <w:sz w:val="28"/>
          <w:szCs w:val="28"/>
        </w:rPr>
      </w:pPr>
      <w:r>
        <w:rPr>
          <w:rFonts w:ascii="仿宋_GB2312" w:hAnsi="仿宋_GB2312"/>
          <w:sz w:val="28"/>
          <w:szCs w:val="28"/>
        </w:rPr>
        <w:t>评价采用加权平均法进行综合评分，通过对项目绩效目标与实际实施效果的对比，综合分析其绩效目标实现程度，对各项指标要素评分，结合各项评分值与指标要素权重得出评价综合分值。</w:t>
      </w:r>
    </w:p>
    <w:p>
      <w:pPr>
        <w:snapToGrid w:val="0"/>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2</w:t>
      </w:r>
      <w:r>
        <w:rPr>
          <w:rFonts w:ascii="仿宋_GB2312" w:hAnsi="仿宋_GB2312"/>
          <w:sz w:val="28"/>
          <w:szCs w:val="28"/>
        </w:rPr>
        <w:t>）指标计算方法</w:t>
      </w:r>
    </w:p>
    <w:p>
      <w:pPr>
        <w:snapToGrid w:val="0"/>
        <w:ind w:firstLine="480"/>
        <w:rPr>
          <w:rFonts w:ascii="Arial Narrow" w:hAnsi="Arial Narrow"/>
          <w:sz w:val="28"/>
          <w:szCs w:val="28"/>
        </w:rPr>
      </w:pPr>
      <w:r>
        <w:rPr>
          <w:rFonts w:ascii="仿宋_GB2312" w:hAnsi="仿宋_GB2312"/>
          <w:sz w:val="28"/>
          <w:szCs w:val="28"/>
        </w:rPr>
        <w:t>评价采用比率法对指标进行计算，先计算出指标实现值与指标标准值的比率，再将该项比率和对应指标满分值相乘，取整后得出指标评分值。</w:t>
      </w:r>
    </w:p>
    <w:p>
      <w:pPr>
        <w:snapToGrid w:val="0"/>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3</w:t>
      </w:r>
      <w:r>
        <w:rPr>
          <w:rFonts w:ascii="仿宋_GB2312" w:hAnsi="仿宋_GB2312"/>
          <w:sz w:val="28"/>
          <w:szCs w:val="28"/>
        </w:rPr>
        <w:t>）权重确定方法</w:t>
      </w:r>
    </w:p>
    <w:p>
      <w:pPr>
        <w:snapToGrid w:val="0"/>
        <w:ind w:firstLine="480"/>
        <w:rPr>
          <w:rFonts w:ascii="Arial Narrow" w:hAnsi="Arial Narrow"/>
          <w:sz w:val="28"/>
          <w:szCs w:val="28"/>
        </w:rPr>
      </w:pPr>
      <w:r>
        <w:rPr>
          <w:rFonts w:ascii="仿宋_GB2312" w:hAnsi="仿宋_GB2312"/>
          <w:sz w:val="28"/>
          <w:szCs w:val="28"/>
        </w:rPr>
        <w:t>评价指标的权重量化参考《武昌区财政支出绩效评价管理暂行办法》，同时采用了逐项对比法和层次分析法，对每个层次的指标根据重要性依次进行比较并确定权重值。</w:t>
      </w:r>
    </w:p>
    <w:p>
      <w:pPr>
        <w:snapToGrid w:val="0"/>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4</w:t>
      </w:r>
      <w:r>
        <w:rPr>
          <w:rFonts w:ascii="仿宋_GB2312" w:hAnsi="仿宋_GB2312"/>
          <w:sz w:val="28"/>
          <w:szCs w:val="28"/>
        </w:rPr>
        <w:t>）标准值的确定方法</w:t>
      </w:r>
    </w:p>
    <w:p>
      <w:pPr>
        <w:snapToGrid w:val="0"/>
        <w:ind w:firstLine="480"/>
        <w:rPr>
          <w:rFonts w:ascii="Arial Narrow" w:hAnsi="Arial Narrow"/>
          <w:sz w:val="28"/>
          <w:szCs w:val="28"/>
        </w:rPr>
      </w:pPr>
      <w:r>
        <w:rPr>
          <w:rFonts w:ascii="仿宋_GB2312" w:hAnsi="仿宋_GB2312"/>
          <w:sz w:val="28"/>
          <w:szCs w:val="28"/>
        </w:rPr>
        <w:t>本次评价采用了计划标准、历史标准或经验标准来确定标准值。以预先制定的目标、计划、预算、定额等数据作为评价标准，或者参照同类指标的历史数据或经验数据确定标准值。</w:t>
      </w:r>
    </w:p>
    <w:p>
      <w:pPr>
        <w:snapToGrid w:val="0"/>
        <w:ind w:left="0" w:leftChars="0" w:firstLine="281" w:firstLineChars="100"/>
        <w:jc w:val="left"/>
        <w:rPr>
          <w:rFonts w:ascii="Arial Narrow" w:hAnsi="Arial Narrow" w:cs="Arial Narrow"/>
          <w:b/>
          <w:sz w:val="28"/>
          <w:szCs w:val="28"/>
        </w:rPr>
      </w:pPr>
      <w:r>
        <w:rPr>
          <w:rFonts w:hint="eastAsia" w:ascii="Arial Narrow" w:hAnsi="Arial Narrow" w:cs="Arial Narrow"/>
          <w:b/>
          <w:sz w:val="28"/>
          <w:szCs w:val="28"/>
        </w:rPr>
        <w:t>（四）证据收集方式</w:t>
      </w:r>
    </w:p>
    <w:bookmarkEnd w:id="23"/>
    <w:bookmarkEnd w:id="24"/>
    <w:bookmarkEnd w:id="25"/>
    <w:bookmarkEnd w:id="26"/>
    <w:bookmarkEnd w:id="27"/>
    <w:p>
      <w:pPr>
        <w:snapToGrid w:val="0"/>
        <w:ind w:firstLine="840" w:firstLineChars="300"/>
        <w:rPr>
          <w:rFonts w:ascii="Arial Narrow" w:hAnsi="Arial Narrow"/>
          <w:sz w:val="28"/>
          <w:szCs w:val="28"/>
        </w:rPr>
      </w:pPr>
      <w:bookmarkStart w:id="28" w:name="_Toc11787"/>
      <w:bookmarkStart w:id="29" w:name="_Toc406666374"/>
      <w:bookmarkStart w:id="30" w:name="_Toc387957823"/>
      <w:bookmarkStart w:id="31" w:name="_Toc406668048"/>
      <w:bookmarkStart w:id="32" w:name="_Toc361302036"/>
      <w:bookmarkStart w:id="33" w:name="_Toc361304699"/>
      <w:r>
        <w:rPr>
          <w:rFonts w:hint="eastAsia" w:ascii="仿宋_GB2312" w:hAnsi="仿宋_GB2312" w:cs="Arial Narrow"/>
          <w:sz w:val="28"/>
          <w:szCs w:val="28"/>
          <w:lang w:eastAsia="zh-CN"/>
        </w:rPr>
        <w:t>石洞街文明创建</w:t>
      </w:r>
      <w:r>
        <w:rPr>
          <w:rFonts w:ascii="仿宋_GB2312" w:hAnsi="仿宋_GB2312"/>
          <w:sz w:val="28"/>
          <w:szCs w:val="28"/>
        </w:rPr>
        <w:t>费绩效评价计划采取实地察看、查阅相关资料、核查财务凭证等证据收集方法，获取大量高质量和准确可靠的数据信息，同时对项目实施相关机构进行访谈，收集绩效评价所需的基础性资料。</w:t>
      </w:r>
    </w:p>
    <w:p>
      <w:pPr>
        <w:numPr>
          <w:ilvl w:val="0"/>
          <w:numId w:val="3"/>
        </w:numPr>
        <w:snapToGrid w:val="0"/>
        <w:ind w:firstLine="480"/>
        <w:rPr>
          <w:rFonts w:ascii="Arial Narrow" w:hAnsi="Arial Narrow"/>
          <w:sz w:val="28"/>
          <w:szCs w:val="28"/>
        </w:rPr>
      </w:pPr>
      <w:r>
        <w:rPr>
          <w:rFonts w:ascii="仿宋_GB2312" w:hAnsi="仿宋_GB2312"/>
          <w:sz w:val="28"/>
          <w:szCs w:val="28"/>
        </w:rPr>
        <w:t>评价信息资料的收集途径。评价小组前往项目实施单位，负责人和财务人员收集相关资料文件，对其进行访谈，了解项目的开展过程和效果。</w:t>
      </w:r>
    </w:p>
    <w:p>
      <w:pPr>
        <w:numPr>
          <w:ilvl w:val="0"/>
          <w:numId w:val="3"/>
        </w:numPr>
        <w:snapToGrid w:val="0"/>
        <w:ind w:firstLine="480"/>
        <w:rPr>
          <w:rFonts w:ascii="Arial Narrow" w:hAnsi="Arial Narrow"/>
          <w:sz w:val="28"/>
          <w:szCs w:val="28"/>
        </w:rPr>
      </w:pPr>
      <w:r>
        <w:rPr>
          <w:rFonts w:ascii="仿宋_GB2312" w:hAnsi="仿宋_GB2312"/>
          <w:sz w:val="28"/>
          <w:szCs w:val="28"/>
        </w:rPr>
        <w:t>信息资料的验证方式。财务数据方面，评价小组查阅项目经费使用凭证、经费支出明细表及原始附件，与凭证明细进行核对，与项目相关人员进行经费使用情况的核实；项目实施方面，评价小组通过现场访谈、查阅资料的方式，多方面了解项目实施情况，将了解的信息与收集的资料进行对比验证。</w:t>
      </w:r>
    </w:p>
    <w:p>
      <w:pPr>
        <w:ind w:firstLine="482"/>
        <w:rPr>
          <w:rFonts w:ascii="仿宋_GB2312" w:hAnsi="仿宋_GB2312"/>
          <w:b/>
          <w:bCs/>
        </w:rPr>
      </w:pPr>
      <w:r>
        <w:rPr>
          <w:rFonts w:ascii="仿宋_GB2312" w:hAnsi="仿宋_GB2312"/>
          <w:sz w:val="28"/>
          <w:szCs w:val="28"/>
        </w:rPr>
        <w:t>（</w:t>
      </w:r>
      <w:r>
        <w:rPr>
          <w:rFonts w:ascii="Arial Narrow" w:hAnsi="Arial Narrow"/>
          <w:sz w:val="28"/>
          <w:szCs w:val="28"/>
        </w:rPr>
        <w:t>3</w:t>
      </w:r>
      <w:r>
        <w:rPr>
          <w:rFonts w:ascii="仿宋_GB2312" w:hAnsi="仿宋_GB2312"/>
          <w:sz w:val="28"/>
          <w:szCs w:val="28"/>
        </w:rPr>
        <w:t>）调查访谈、现场查勘方式与安排。</w:t>
      </w:r>
      <w:r>
        <w:rPr>
          <w:rFonts w:ascii="Arial Narrow" w:hAnsi="Arial Narrow"/>
          <w:color w:val="000000"/>
          <w:sz w:val="28"/>
          <w:szCs w:val="28"/>
        </w:rPr>
        <w:t>2018</w:t>
      </w:r>
      <w:r>
        <w:rPr>
          <w:rFonts w:ascii="仿宋_GB2312" w:hAnsi="仿宋_GB2312"/>
          <w:color w:val="000000"/>
          <w:sz w:val="28"/>
          <w:szCs w:val="28"/>
        </w:rPr>
        <w:t>年</w:t>
      </w:r>
      <w:r>
        <w:rPr>
          <w:rFonts w:ascii="Arial Narrow" w:hAnsi="Arial Narrow" w:cs="Arial Narrow"/>
          <w:color w:val="000000"/>
          <w:sz w:val="28"/>
          <w:szCs w:val="28"/>
        </w:rPr>
        <w:t>10</w:t>
      </w:r>
      <w:r>
        <w:rPr>
          <w:rFonts w:ascii="仿宋_GB2312" w:hAnsi="仿宋_GB2312"/>
          <w:color w:val="000000"/>
          <w:sz w:val="28"/>
          <w:szCs w:val="28"/>
        </w:rPr>
        <w:t>月</w:t>
      </w:r>
      <w:r>
        <w:rPr>
          <w:rFonts w:ascii="Arial Narrow" w:hAnsi="Arial Narrow"/>
          <w:color w:val="000000"/>
          <w:sz w:val="28"/>
          <w:szCs w:val="28"/>
        </w:rPr>
        <w:t>6</w:t>
      </w:r>
      <w:r>
        <w:rPr>
          <w:rFonts w:ascii="仿宋_GB2312" w:hAnsi="仿宋_GB2312"/>
          <w:color w:val="000000"/>
          <w:sz w:val="28"/>
          <w:szCs w:val="28"/>
        </w:rPr>
        <w:t>日</w:t>
      </w:r>
      <w:r>
        <w:rPr>
          <w:rFonts w:ascii="Arial Narrow" w:hAnsi="Arial Narrow"/>
          <w:color w:val="000000"/>
          <w:sz w:val="28"/>
          <w:szCs w:val="28"/>
        </w:rPr>
        <w:t>-8</w:t>
      </w:r>
      <w:r>
        <w:rPr>
          <w:rFonts w:ascii="仿宋_GB2312" w:hAnsi="仿宋_GB2312"/>
          <w:color w:val="000000"/>
          <w:sz w:val="28"/>
          <w:szCs w:val="28"/>
        </w:rPr>
        <w:t>日</w:t>
      </w:r>
      <w:r>
        <w:rPr>
          <w:rFonts w:ascii="仿宋_GB2312" w:hAnsi="仿宋_GB2312"/>
          <w:sz w:val="28"/>
          <w:szCs w:val="28"/>
        </w:rPr>
        <w:t>在</w:t>
      </w:r>
      <w:r>
        <w:rPr>
          <w:rFonts w:hint="eastAsia" w:ascii="仿宋_GB2312" w:hAnsi="仿宋_GB2312" w:cs="Arial Narrow"/>
          <w:sz w:val="28"/>
          <w:szCs w:val="28"/>
          <w:lang w:eastAsia="zh-CN"/>
        </w:rPr>
        <w:t>街辖区</w:t>
      </w:r>
      <w:r>
        <w:rPr>
          <w:rFonts w:ascii="仿宋_GB2312" w:hAnsi="仿宋_GB2312"/>
          <w:sz w:val="28"/>
          <w:szCs w:val="28"/>
        </w:rPr>
        <w:t>现场</w:t>
      </w:r>
      <w:r>
        <w:rPr>
          <w:rFonts w:ascii="仿宋_GB2312" w:hAnsi="仿宋_GB2312" w:cs="Arial Narrow"/>
          <w:sz w:val="28"/>
          <w:szCs w:val="28"/>
        </w:rPr>
        <w:t>实地查看</w:t>
      </w:r>
      <w:r>
        <w:rPr>
          <w:rFonts w:ascii="仿宋_GB2312" w:hAnsi="仿宋_GB2312"/>
          <w:sz w:val="28"/>
          <w:szCs w:val="28"/>
        </w:rPr>
        <w:t>并了解情况，并对项目负责人</w:t>
      </w:r>
      <w:r>
        <w:rPr>
          <w:rFonts w:ascii="仿宋_GB2312" w:hAnsi="仿宋_GB2312" w:cs="Arial Narrow"/>
          <w:sz w:val="28"/>
          <w:szCs w:val="28"/>
        </w:rPr>
        <w:t>及施工企业负责人</w:t>
      </w:r>
      <w:r>
        <w:rPr>
          <w:rFonts w:ascii="仿宋_GB2312" w:hAnsi="仿宋_GB2312"/>
          <w:sz w:val="28"/>
          <w:szCs w:val="28"/>
        </w:rPr>
        <w:t>进行访谈。</w:t>
      </w:r>
    </w:p>
    <w:bookmarkEnd w:id="28"/>
    <w:bookmarkEnd w:id="29"/>
    <w:bookmarkEnd w:id="30"/>
    <w:bookmarkEnd w:id="31"/>
    <w:bookmarkEnd w:id="32"/>
    <w:bookmarkEnd w:id="33"/>
    <w:p>
      <w:pPr>
        <w:snapToGrid w:val="0"/>
        <w:ind w:firstLine="482"/>
        <w:outlineLvl w:val="0"/>
        <w:rPr>
          <w:rFonts w:ascii="Arial Narrow" w:hAnsi="Arial Narrow" w:cs="Arial Narrow"/>
          <w:b/>
          <w:sz w:val="28"/>
          <w:szCs w:val="28"/>
        </w:rPr>
      </w:pPr>
      <w:r>
        <w:rPr>
          <w:rFonts w:ascii="Arial Narrow" w:hAnsi="Arial Narrow" w:cs="Arial Narrow"/>
          <w:b/>
          <w:sz w:val="28"/>
          <w:szCs w:val="28"/>
        </w:rPr>
        <w:t>三、绩效分析</w:t>
      </w:r>
    </w:p>
    <w:p>
      <w:pPr>
        <w:ind w:firstLine="482"/>
        <w:rPr>
          <w:b/>
          <w:bCs/>
          <w:sz w:val="28"/>
          <w:szCs w:val="28"/>
        </w:rPr>
      </w:pPr>
      <w:r>
        <w:rPr>
          <w:rFonts w:ascii="仿宋_GB2312" w:hAnsi="仿宋_GB2312"/>
          <w:b/>
          <w:bCs/>
          <w:sz w:val="28"/>
          <w:szCs w:val="28"/>
        </w:rPr>
        <w:t>（一）项目投入（</w:t>
      </w:r>
      <w:r>
        <w:rPr>
          <w:b/>
          <w:bCs/>
          <w:sz w:val="28"/>
          <w:szCs w:val="28"/>
        </w:rPr>
        <w:t>15</w:t>
      </w:r>
      <w:r>
        <w:rPr>
          <w:rFonts w:ascii="仿宋_GB2312" w:hAnsi="仿宋_GB2312"/>
          <w:b/>
          <w:bCs/>
          <w:sz w:val="28"/>
          <w:szCs w:val="28"/>
        </w:rPr>
        <w:t>分）</w:t>
      </w:r>
    </w:p>
    <w:p>
      <w:pPr>
        <w:snapToGrid w:val="0"/>
        <w:ind w:firstLine="480"/>
        <w:rPr>
          <w:rFonts w:ascii="Arial Narrow" w:hAnsi="Arial Narrow"/>
          <w:sz w:val="28"/>
          <w:szCs w:val="28"/>
        </w:rPr>
      </w:pPr>
      <w:r>
        <w:rPr>
          <w:rFonts w:ascii="仿宋_GB2312" w:hAnsi="仿宋_GB2312"/>
          <w:sz w:val="28"/>
          <w:szCs w:val="28"/>
        </w:rPr>
        <w:t>根据评价原则，项目</w:t>
      </w:r>
      <w:r>
        <w:rPr>
          <w:rFonts w:ascii="仿宋_GB2312" w:hAnsi="仿宋_GB2312" w:cs="Arial Narrow"/>
          <w:sz w:val="28"/>
          <w:szCs w:val="28"/>
        </w:rPr>
        <w:t>投入</w:t>
      </w:r>
      <w:r>
        <w:rPr>
          <w:rFonts w:ascii="仿宋_GB2312" w:hAnsi="仿宋_GB2312"/>
          <w:sz w:val="28"/>
          <w:szCs w:val="28"/>
        </w:rPr>
        <w:t>评价得分为</w:t>
      </w:r>
      <w:r>
        <w:rPr>
          <w:rFonts w:hint="eastAsia" w:ascii="仿宋_GB2312" w:hAnsi="仿宋_GB2312"/>
          <w:sz w:val="28"/>
          <w:szCs w:val="28"/>
          <w:lang w:val="en-US" w:eastAsia="zh-CN"/>
        </w:rPr>
        <w:t>15</w:t>
      </w:r>
      <w:r>
        <w:rPr>
          <w:rFonts w:ascii="仿宋_GB2312" w:hAnsi="仿宋_GB2312"/>
          <w:sz w:val="28"/>
          <w:szCs w:val="28"/>
        </w:rPr>
        <w:t>分，评价结果为</w:t>
      </w:r>
      <w:r>
        <w:rPr>
          <w:rFonts w:hint="eastAsia" w:ascii="仿宋_GB2312" w:hAnsi="仿宋_GB2312"/>
          <w:sz w:val="28"/>
          <w:szCs w:val="28"/>
          <w:lang w:eastAsia="zh-CN"/>
        </w:rPr>
        <w:t>优</w:t>
      </w:r>
      <w:r>
        <w:rPr>
          <w:rFonts w:ascii="仿宋_GB2312" w:hAnsi="仿宋_GB2312"/>
          <w:sz w:val="28"/>
          <w:szCs w:val="28"/>
        </w:rPr>
        <w:t>。</w:t>
      </w:r>
    </w:p>
    <w:p>
      <w:pPr>
        <w:pStyle w:val="39"/>
        <w:snapToGrid w:val="0"/>
        <w:ind w:left="480" w:firstLine="482"/>
        <w:rPr>
          <w:rFonts w:ascii="Arial Narrow" w:hAnsi="Arial Narrow"/>
          <w:b/>
          <w:bCs/>
          <w:sz w:val="28"/>
          <w:szCs w:val="28"/>
        </w:rPr>
      </w:pPr>
      <w:r>
        <w:rPr>
          <w:rFonts w:ascii="Arial Narrow" w:hAnsi="Arial Narrow" w:cs="Arial Narrow"/>
          <w:b/>
          <w:bCs/>
          <w:sz w:val="28"/>
          <w:szCs w:val="28"/>
        </w:rPr>
        <w:t>1</w:t>
      </w:r>
      <w:r>
        <w:rPr>
          <w:rFonts w:ascii="仿宋_GB2312" w:hAnsi="仿宋_GB2312" w:cs="Arial Narrow"/>
          <w:b/>
          <w:bCs/>
          <w:sz w:val="28"/>
          <w:szCs w:val="28"/>
        </w:rPr>
        <w:t>、</w:t>
      </w:r>
      <w:r>
        <w:rPr>
          <w:rFonts w:ascii="仿宋_GB2312" w:hAnsi="仿宋_GB2312"/>
          <w:b/>
          <w:bCs/>
          <w:sz w:val="28"/>
          <w:szCs w:val="28"/>
        </w:rPr>
        <w:t>项目</w:t>
      </w:r>
      <w:r>
        <w:rPr>
          <w:rFonts w:ascii="仿宋_GB2312" w:hAnsi="仿宋_GB2312" w:cs="Arial Narrow"/>
          <w:b/>
          <w:bCs/>
          <w:sz w:val="28"/>
          <w:szCs w:val="28"/>
        </w:rPr>
        <w:t>立项</w:t>
      </w:r>
      <w:r>
        <w:rPr>
          <w:rFonts w:ascii="仿宋_GB2312" w:hAnsi="仿宋_GB2312"/>
          <w:b/>
          <w:bCs/>
          <w:sz w:val="28"/>
          <w:szCs w:val="28"/>
        </w:rPr>
        <w:t>（</w:t>
      </w:r>
      <w:r>
        <w:rPr>
          <w:rFonts w:ascii="Arial Narrow" w:hAnsi="Arial Narrow" w:cs="Arial Narrow"/>
          <w:b/>
          <w:bCs/>
          <w:sz w:val="28"/>
          <w:szCs w:val="28"/>
        </w:rPr>
        <w:t>6</w:t>
      </w:r>
      <w:r>
        <w:rPr>
          <w:rFonts w:ascii="仿宋_GB2312" w:hAnsi="仿宋_GB2312"/>
          <w:b/>
          <w:bCs/>
          <w:sz w:val="28"/>
          <w:szCs w:val="28"/>
        </w:rPr>
        <w:t>分）</w:t>
      </w:r>
    </w:p>
    <w:p>
      <w:pPr>
        <w:snapToGrid w:val="0"/>
        <w:ind w:firstLine="482"/>
        <w:rPr>
          <w:rFonts w:ascii="Arial Narrow" w:hAnsi="Arial Narrow"/>
          <w:sz w:val="28"/>
          <w:szCs w:val="28"/>
        </w:rPr>
      </w:pPr>
      <w:r>
        <w:rPr>
          <w:rFonts w:ascii="Arial Narrow" w:hAnsi="Arial Narrow" w:cs="Arial Narrow"/>
          <w:b/>
          <w:bCs/>
          <w:sz w:val="28"/>
          <w:szCs w:val="28"/>
        </w:rPr>
        <w:t xml:space="preserve"> </w:t>
      </w:r>
      <w:r>
        <w:rPr>
          <w:rFonts w:ascii="仿宋_GB2312" w:hAnsi="仿宋_GB2312"/>
          <w:sz w:val="28"/>
          <w:szCs w:val="28"/>
        </w:rPr>
        <w:t>项目立项是指项目的设立和设定的绩效目标是否参考相关的依据，并且对项目的具体目标进行细化、量化。项目立项指标主要通过项目立项规范性和绩效目标合理性两个指标反映。经过综合计分，项目立项指标得分为</w:t>
      </w:r>
      <w:r>
        <w:rPr>
          <w:rFonts w:ascii="Arial Narrow" w:hAnsi="Arial Narrow" w:cs="Arial Narrow"/>
          <w:sz w:val="28"/>
          <w:szCs w:val="28"/>
        </w:rPr>
        <w:t>6</w:t>
      </w:r>
      <w:r>
        <w:rPr>
          <w:rFonts w:ascii="仿宋_GB2312" w:hAnsi="仿宋_GB2312"/>
          <w:sz w:val="28"/>
          <w:szCs w:val="28"/>
        </w:rPr>
        <w:t>分，评价等级为</w:t>
      </w:r>
      <w:r>
        <w:rPr>
          <w:rFonts w:ascii="仿宋_GB2312" w:hAnsi="仿宋_GB2312" w:cs="Arial Narrow"/>
          <w:sz w:val="28"/>
          <w:szCs w:val="28"/>
        </w:rPr>
        <w:t>优</w:t>
      </w:r>
      <w:r>
        <w:rPr>
          <w:rFonts w:ascii="仿宋_GB2312" w:hAnsi="仿宋_GB2312"/>
          <w:sz w:val="28"/>
          <w:szCs w:val="28"/>
        </w:rPr>
        <w:t>。</w:t>
      </w:r>
    </w:p>
    <w:p>
      <w:pPr>
        <w:snapToGrid w:val="0"/>
        <w:ind w:firstLine="480"/>
        <w:rPr>
          <w:rFonts w:ascii="Arial Narrow" w:hAnsi="Arial Narrow"/>
          <w:b/>
          <w:bCs/>
          <w:sz w:val="28"/>
          <w:szCs w:val="28"/>
        </w:rPr>
      </w:pPr>
      <w:r>
        <w:rPr>
          <w:rFonts w:ascii="Arial Narrow" w:hAnsi="Arial Narrow" w:cs="Arial Narrow"/>
          <w:sz w:val="28"/>
          <w:szCs w:val="28"/>
        </w:rPr>
        <w:t xml:space="preserve"> </w:t>
      </w:r>
      <w:r>
        <w:rPr>
          <w:rFonts w:ascii="Arial Narrow" w:hAnsi="Arial Narrow"/>
          <w:b/>
          <w:bCs/>
          <w:sz w:val="28"/>
          <w:szCs w:val="28"/>
        </w:rPr>
        <w:t xml:space="preserve"> 2</w:t>
      </w:r>
      <w:r>
        <w:rPr>
          <w:rFonts w:ascii="仿宋_GB2312" w:hAnsi="仿宋_GB2312"/>
          <w:b/>
          <w:bCs/>
          <w:sz w:val="28"/>
          <w:szCs w:val="28"/>
        </w:rPr>
        <w:t>、资金落实（</w:t>
      </w:r>
      <w:r>
        <w:rPr>
          <w:rFonts w:ascii="Arial Narrow" w:hAnsi="Arial Narrow" w:cs="Arial Narrow"/>
          <w:b/>
          <w:bCs/>
          <w:sz w:val="28"/>
          <w:szCs w:val="28"/>
        </w:rPr>
        <w:t>9</w:t>
      </w:r>
      <w:r>
        <w:rPr>
          <w:rFonts w:ascii="仿宋_GB2312" w:hAnsi="仿宋_GB2312"/>
          <w:b/>
          <w:bCs/>
          <w:sz w:val="28"/>
          <w:szCs w:val="28"/>
        </w:rPr>
        <w:t>分）</w:t>
      </w:r>
    </w:p>
    <w:p>
      <w:pPr>
        <w:snapToGrid w:val="0"/>
        <w:ind w:firstLine="480"/>
        <w:rPr>
          <w:rFonts w:ascii="Arial Narrow" w:hAnsi="Arial Narrow"/>
          <w:sz w:val="28"/>
          <w:szCs w:val="28"/>
        </w:rPr>
      </w:pPr>
      <w:r>
        <w:rPr>
          <w:rFonts w:ascii="仿宋_GB2312" w:hAnsi="仿宋_GB2312"/>
          <w:sz w:val="28"/>
          <w:szCs w:val="28"/>
        </w:rPr>
        <w:t>资金落实主要评价财政预算资金是否全额发放、资金到位是否及时。该情况主要是通过资金到位率和到位及时率两个指标来反映。指标评价得分为</w:t>
      </w:r>
      <w:r>
        <w:rPr>
          <w:rFonts w:ascii="Arial Narrow" w:hAnsi="Arial Narrow" w:cs="Arial Narrow"/>
          <w:sz w:val="28"/>
          <w:szCs w:val="28"/>
        </w:rPr>
        <w:t>6</w:t>
      </w:r>
      <w:r>
        <w:rPr>
          <w:rFonts w:ascii="仿宋_GB2312" w:hAnsi="仿宋_GB2312"/>
          <w:sz w:val="28"/>
          <w:szCs w:val="28"/>
        </w:rPr>
        <w:t>分，评价等级为优。</w:t>
      </w:r>
    </w:p>
    <w:p>
      <w:pPr>
        <w:snapToGrid w:val="0"/>
        <w:ind w:firstLine="480"/>
        <w:rPr>
          <w:rFonts w:ascii="Arial Narrow" w:hAnsi="Arial Narrow"/>
          <w:sz w:val="28"/>
          <w:szCs w:val="28"/>
        </w:rPr>
      </w:pPr>
      <w:r>
        <w:rPr>
          <w:rFonts w:ascii="仿宋_GB2312" w:hAnsi="仿宋_GB2312"/>
          <w:sz w:val="28"/>
          <w:szCs w:val="28"/>
        </w:rPr>
        <w:t>（</w:t>
      </w:r>
      <w:r>
        <w:rPr>
          <w:rFonts w:ascii="Arial Narrow" w:hAnsi="Arial Narrow"/>
          <w:sz w:val="28"/>
          <w:szCs w:val="28"/>
        </w:rPr>
        <w:t>1</w:t>
      </w:r>
      <w:r>
        <w:rPr>
          <w:rFonts w:ascii="仿宋_GB2312" w:hAnsi="仿宋_GB2312"/>
          <w:sz w:val="28"/>
          <w:szCs w:val="28"/>
        </w:rPr>
        <w:t>）资金到位率指标是指实际到位资金与计划投入资金的比率，用以反映和考核资金落实情况对项目实施的总体保障程度。评价小组经过查阅</w:t>
      </w:r>
      <w:r>
        <w:rPr>
          <w:rFonts w:ascii="仿宋_GB2312" w:hAnsi="仿宋_GB2312" w:cs="Arial Narrow"/>
          <w:sz w:val="28"/>
          <w:szCs w:val="28"/>
        </w:rPr>
        <w:t>《项目绩效目标申报表》和财务报表及相关凭证</w:t>
      </w:r>
      <w:r>
        <w:rPr>
          <w:rFonts w:ascii="仿宋_GB2312" w:hAnsi="仿宋_GB2312"/>
          <w:sz w:val="28"/>
          <w:szCs w:val="28"/>
        </w:rPr>
        <w:t>了解到，项目计划投入资金</w:t>
      </w:r>
      <w:r>
        <w:rPr>
          <w:rFonts w:hint="eastAsia" w:ascii="Arial Narrow" w:hAnsi="Arial Narrow" w:cs="Arial Narrow"/>
          <w:sz w:val="28"/>
          <w:szCs w:val="28"/>
          <w:lang w:val="en-US" w:eastAsia="zh-CN"/>
        </w:rPr>
        <w:t>20</w:t>
      </w:r>
      <w:r>
        <w:rPr>
          <w:rFonts w:ascii="仿宋_GB2312" w:hAnsi="仿宋_GB2312"/>
          <w:sz w:val="28"/>
          <w:szCs w:val="28"/>
        </w:rPr>
        <w:t>万，实际到位资金</w:t>
      </w:r>
      <w:r>
        <w:rPr>
          <w:rFonts w:hint="eastAsia" w:ascii="Arial Narrow" w:hAnsi="Arial Narrow" w:cs="Arial Narrow"/>
          <w:sz w:val="28"/>
          <w:szCs w:val="28"/>
          <w:lang w:val="en-US" w:eastAsia="zh-CN"/>
        </w:rPr>
        <w:t>20</w:t>
      </w:r>
      <w:r>
        <w:rPr>
          <w:rFonts w:ascii="仿宋_GB2312" w:hAnsi="仿宋_GB2312"/>
          <w:sz w:val="28"/>
          <w:szCs w:val="28"/>
        </w:rPr>
        <w:t>万，资金到位率</w:t>
      </w:r>
      <w:r>
        <w:rPr>
          <w:rFonts w:ascii="Arial Narrow" w:hAnsi="Arial Narrow"/>
          <w:sz w:val="28"/>
          <w:szCs w:val="28"/>
        </w:rPr>
        <w:t>100%</w:t>
      </w:r>
      <w:r>
        <w:rPr>
          <w:rFonts w:ascii="仿宋_GB2312" w:hAnsi="仿宋_GB2312"/>
          <w:sz w:val="28"/>
          <w:szCs w:val="28"/>
        </w:rPr>
        <w:t>。</w:t>
      </w:r>
    </w:p>
    <w:p>
      <w:pPr>
        <w:snapToGrid w:val="0"/>
        <w:ind w:firstLine="480"/>
        <w:rPr>
          <w:rFonts w:ascii="仿宋_GB2312" w:hAnsi="仿宋_GB2312"/>
          <w:sz w:val="28"/>
          <w:szCs w:val="28"/>
        </w:rPr>
      </w:pPr>
      <w:r>
        <w:rPr>
          <w:rFonts w:ascii="仿宋_GB2312" w:hAnsi="仿宋_GB2312"/>
          <w:sz w:val="28"/>
          <w:szCs w:val="28"/>
        </w:rPr>
        <w:t>（</w:t>
      </w:r>
      <w:r>
        <w:rPr>
          <w:rFonts w:ascii="Arial Narrow" w:hAnsi="Arial Narrow"/>
          <w:sz w:val="28"/>
          <w:szCs w:val="28"/>
        </w:rPr>
        <w:t>2</w:t>
      </w:r>
      <w:r>
        <w:rPr>
          <w:rFonts w:ascii="仿宋_GB2312" w:hAnsi="仿宋_GB2312"/>
          <w:sz w:val="28"/>
          <w:szCs w:val="28"/>
        </w:rPr>
        <w:t>）到位及时率指标是指项目的资金是否及时到位；若未及时到位，是否影响项目进度，用以反映和考核项目资金到位时效。评价小组通过查看《</w:t>
      </w:r>
      <w:r>
        <w:rPr>
          <w:rFonts w:ascii="Arial Narrow" w:hAnsi="Arial Narrow"/>
          <w:sz w:val="28"/>
          <w:szCs w:val="28"/>
        </w:rPr>
        <w:t>201</w:t>
      </w:r>
      <w:r>
        <w:rPr>
          <w:rFonts w:hint="eastAsia" w:ascii="Arial Narrow" w:hAnsi="Arial Narrow"/>
          <w:sz w:val="28"/>
          <w:szCs w:val="28"/>
          <w:lang w:val="en-US" w:eastAsia="zh-CN"/>
        </w:rPr>
        <w:t>9</w:t>
      </w:r>
      <w:r>
        <w:rPr>
          <w:rFonts w:ascii="仿宋_GB2312" w:hAnsi="仿宋_GB2312"/>
          <w:sz w:val="28"/>
          <w:szCs w:val="28"/>
        </w:rPr>
        <w:t>年项目支出预算表》</w:t>
      </w:r>
      <w:r>
        <w:rPr>
          <w:rFonts w:ascii="仿宋_GB2312" w:hAnsi="仿宋_GB2312" w:cs="Arial Narrow"/>
          <w:sz w:val="28"/>
          <w:szCs w:val="28"/>
        </w:rPr>
        <w:t>、</w:t>
      </w:r>
      <w:r>
        <w:rPr>
          <w:rFonts w:ascii="仿宋_GB2312" w:hAnsi="仿宋_GB2312"/>
          <w:sz w:val="28"/>
          <w:szCs w:val="28"/>
        </w:rPr>
        <w:t>《</w:t>
      </w:r>
      <w:r>
        <w:rPr>
          <w:rFonts w:ascii="Arial Narrow" w:hAnsi="Arial Narrow"/>
          <w:sz w:val="28"/>
          <w:szCs w:val="28"/>
        </w:rPr>
        <w:t>201</w:t>
      </w:r>
      <w:r>
        <w:rPr>
          <w:rFonts w:hint="eastAsia" w:ascii="Arial Narrow" w:hAnsi="Arial Narrow"/>
          <w:sz w:val="28"/>
          <w:szCs w:val="28"/>
          <w:lang w:val="en-US" w:eastAsia="zh-CN"/>
        </w:rPr>
        <w:t>9</w:t>
      </w:r>
      <w:r>
        <w:rPr>
          <w:rFonts w:ascii="仿宋_GB2312" w:hAnsi="仿宋_GB2312"/>
          <w:sz w:val="28"/>
          <w:szCs w:val="28"/>
        </w:rPr>
        <w:t>年预算批复表》了解到，武昌区财政局于</w:t>
      </w:r>
      <w:r>
        <w:rPr>
          <w:rFonts w:ascii="Arial Narrow" w:hAnsi="Arial Narrow" w:cs="Arial Narrow"/>
          <w:sz w:val="28"/>
          <w:szCs w:val="28"/>
        </w:rPr>
        <w:t>201</w:t>
      </w:r>
      <w:r>
        <w:rPr>
          <w:rFonts w:hint="eastAsia" w:ascii="Arial Narrow" w:hAnsi="Arial Narrow" w:cs="Arial Narrow"/>
          <w:sz w:val="28"/>
          <w:szCs w:val="28"/>
          <w:lang w:val="en-US" w:eastAsia="zh-CN"/>
        </w:rPr>
        <w:t>9</w:t>
      </w:r>
      <w:r>
        <w:rPr>
          <w:rFonts w:ascii="仿宋_GB2312" w:hAnsi="仿宋_GB2312"/>
          <w:sz w:val="28"/>
          <w:szCs w:val="28"/>
        </w:rPr>
        <w:t>年</w:t>
      </w:r>
      <w:r>
        <w:rPr>
          <w:rFonts w:ascii="Arial Narrow" w:hAnsi="Arial Narrow" w:cs="Arial Narrow"/>
          <w:sz w:val="28"/>
          <w:szCs w:val="28"/>
        </w:rPr>
        <w:t>1</w:t>
      </w:r>
      <w:r>
        <w:rPr>
          <w:rFonts w:ascii="仿宋_GB2312" w:hAnsi="仿宋_GB2312" w:cs="Arial Narrow"/>
          <w:sz w:val="28"/>
          <w:szCs w:val="28"/>
        </w:rPr>
        <w:t>月</w:t>
      </w:r>
      <w:r>
        <w:rPr>
          <w:rFonts w:ascii="仿宋_GB2312" w:hAnsi="仿宋_GB2312"/>
          <w:sz w:val="28"/>
          <w:szCs w:val="28"/>
        </w:rPr>
        <w:t>下达预算批复，资金能够及时到位，到位及时率</w:t>
      </w:r>
      <w:r>
        <w:rPr>
          <w:rFonts w:ascii="Arial Narrow" w:hAnsi="Arial Narrow"/>
          <w:sz w:val="28"/>
          <w:szCs w:val="28"/>
        </w:rPr>
        <w:t>100%</w:t>
      </w:r>
      <w:r>
        <w:rPr>
          <w:rFonts w:ascii="仿宋_GB2312" w:hAnsi="仿宋_GB2312"/>
          <w:sz w:val="28"/>
          <w:szCs w:val="28"/>
        </w:rPr>
        <w:t>。</w:t>
      </w:r>
    </w:p>
    <w:p>
      <w:pPr>
        <w:ind w:firstLine="482"/>
        <w:rPr>
          <w:b/>
          <w:bCs/>
          <w:sz w:val="28"/>
          <w:szCs w:val="28"/>
        </w:rPr>
      </w:pPr>
      <w:r>
        <w:rPr>
          <w:rFonts w:ascii="仿宋_GB2312" w:hAnsi="仿宋_GB2312"/>
          <w:b/>
          <w:bCs/>
          <w:sz w:val="28"/>
          <w:szCs w:val="28"/>
        </w:rPr>
        <w:t>（二）项目过程（</w:t>
      </w:r>
      <w:r>
        <w:rPr>
          <w:b/>
          <w:bCs/>
          <w:sz w:val="28"/>
          <w:szCs w:val="28"/>
        </w:rPr>
        <w:t>25</w:t>
      </w:r>
      <w:r>
        <w:rPr>
          <w:rFonts w:ascii="仿宋_GB2312" w:hAnsi="仿宋_GB2312"/>
          <w:b/>
          <w:bCs/>
          <w:sz w:val="28"/>
          <w:szCs w:val="28"/>
        </w:rPr>
        <w:t>分）</w:t>
      </w:r>
    </w:p>
    <w:p>
      <w:pPr>
        <w:snapToGrid w:val="0"/>
        <w:ind w:firstLine="480"/>
        <w:rPr>
          <w:rFonts w:ascii="Arial Narrow" w:hAnsi="Arial Narrow"/>
          <w:sz w:val="28"/>
          <w:szCs w:val="28"/>
        </w:rPr>
      </w:pPr>
      <w:r>
        <w:rPr>
          <w:rFonts w:ascii="仿宋_GB2312" w:hAnsi="仿宋_GB2312"/>
          <w:sz w:val="28"/>
          <w:szCs w:val="28"/>
        </w:rPr>
        <w:t>根据评价原则，</w:t>
      </w:r>
      <w:r>
        <w:rPr>
          <w:rFonts w:ascii="仿宋_GB2312" w:hAnsi="仿宋_GB2312" w:cs="Arial Narrow"/>
          <w:sz w:val="28"/>
          <w:szCs w:val="28"/>
        </w:rPr>
        <w:t>项目过程</w:t>
      </w:r>
      <w:r>
        <w:rPr>
          <w:rFonts w:ascii="仿宋_GB2312" w:hAnsi="仿宋_GB2312"/>
          <w:sz w:val="28"/>
          <w:szCs w:val="28"/>
        </w:rPr>
        <w:t>评价得分为</w:t>
      </w:r>
      <w:r>
        <w:rPr>
          <w:rFonts w:ascii="Arial Narrow" w:hAnsi="Arial Narrow" w:cs="Arial Narrow"/>
          <w:sz w:val="28"/>
          <w:szCs w:val="28"/>
        </w:rPr>
        <w:t>23</w:t>
      </w:r>
      <w:r>
        <w:rPr>
          <w:rFonts w:ascii="仿宋_GB2312" w:hAnsi="仿宋_GB2312"/>
          <w:sz w:val="28"/>
          <w:szCs w:val="28"/>
        </w:rPr>
        <w:t>分，评价结果为</w:t>
      </w:r>
      <w:r>
        <w:rPr>
          <w:rFonts w:ascii="仿宋_GB2312" w:hAnsi="仿宋_GB2312" w:cs="Arial Narrow"/>
          <w:sz w:val="28"/>
          <w:szCs w:val="28"/>
        </w:rPr>
        <w:t>优</w:t>
      </w:r>
      <w:r>
        <w:rPr>
          <w:rFonts w:ascii="Arial Narrow" w:hAnsi="Arial Narrow" w:cs="Arial Narrow"/>
          <w:sz w:val="28"/>
          <w:szCs w:val="28"/>
        </w:rPr>
        <w:t xml:space="preserve"> </w:t>
      </w:r>
      <w:r>
        <w:rPr>
          <w:rFonts w:ascii="仿宋_GB2312" w:hAnsi="仿宋_GB2312"/>
          <w:sz w:val="28"/>
          <w:szCs w:val="28"/>
        </w:rPr>
        <w:t>。</w:t>
      </w:r>
    </w:p>
    <w:p>
      <w:pPr>
        <w:snapToGrid w:val="0"/>
        <w:ind w:firstLine="480"/>
        <w:rPr>
          <w:rFonts w:ascii="Arial Narrow" w:hAnsi="Arial Narrow"/>
          <w:b/>
          <w:bCs/>
          <w:sz w:val="28"/>
          <w:szCs w:val="28"/>
        </w:rPr>
      </w:pPr>
      <w:r>
        <w:rPr>
          <w:rFonts w:ascii="Arial Narrow" w:hAnsi="Arial Narrow" w:cs="Arial Narrow"/>
          <w:sz w:val="28"/>
          <w:szCs w:val="28"/>
        </w:rPr>
        <w:t xml:space="preserve"> </w:t>
      </w:r>
      <w:r>
        <w:rPr>
          <w:rFonts w:ascii="Arial Narrow" w:hAnsi="Arial Narrow" w:cs="Arial Narrow"/>
          <w:b/>
          <w:bCs/>
          <w:sz w:val="28"/>
          <w:szCs w:val="28"/>
        </w:rPr>
        <w:t>1</w:t>
      </w:r>
      <w:r>
        <w:rPr>
          <w:rFonts w:ascii="仿宋_GB2312" w:hAnsi="仿宋_GB2312" w:cs="Arial Narrow"/>
          <w:b/>
          <w:bCs/>
          <w:sz w:val="28"/>
          <w:szCs w:val="28"/>
        </w:rPr>
        <w:t>、业务</w:t>
      </w:r>
      <w:r>
        <w:rPr>
          <w:rFonts w:ascii="仿宋_GB2312" w:hAnsi="仿宋_GB2312"/>
          <w:b/>
          <w:bCs/>
          <w:sz w:val="28"/>
          <w:szCs w:val="28"/>
        </w:rPr>
        <w:t>管理（</w:t>
      </w:r>
      <w:r>
        <w:rPr>
          <w:rFonts w:ascii="Arial Narrow" w:hAnsi="Arial Narrow" w:cs="Arial Narrow"/>
          <w:b/>
          <w:bCs/>
          <w:sz w:val="28"/>
          <w:szCs w:val="28"/>
        </w:rPr>
        <w:t>15</w:t>
      </w:r>
      <w:r>
        <w:rPr>
          <w:rFonts w:ascii="仿宋_GB2312" w:hAnsi="仿宋_GB2312"/>
          <w:b/>
          <w:bCs/>
          <w:sz w:val="28"/>
          <w:szCs w:val="28"/>
        </w:rPr>
        <w:t>分）</w:t>
      </w:r>
    </w:p>
    <w:p>
      <w:pPr>
        <w:snapToGrid w:val="0"/>
        <w:ind w:firstLine="480"/>
        <w:rPr>
          <w:rFonts w:ascii="Arial Narrow" w:hAnsi="Arial Narrow" w:cs="Arial Narrow"/>
          <w:sz w:val="28"/>
          <w:szCs w:val="28"/>
        </w:rPr>
      </w:pPr>
      <w:r>
        <w:rPr>
          <w:rFonts w:ascii="仿宋_GB2312" w:hAnsi="仿宋_GB2312"/>
          <w:sz w:val="28"/>
          <w:szCs w:val="28"/>
        </w:rPr>
        <w:t>业务管理主要评价管理制度是否健全、制度的的执行是否有效、项目的质量是否可控。该指标主要通过管理制度健全性、制度执行有效性、项目质量可控性三个三级指标来反映。该项指标评价得分为</w:t>
      </w:r>
      <w:r>
        <w:rPr>
          <w:rFonts w:ascii="Arial Narrow" w:hAnsi="Arial Narrow" w:cs="Arial Narrow"/>
          <w:sz w:val="28"/>
          <w:szCs w:val="28"/>
        </w:rPr>
        <w:t>9</w:t>
      </w:r>
      <w:r>
        <w:rPr>
          <w:rFonts w:ascii="仿宋_GB2312" w:hAnsi="仿宋_GB2312"/>
          <w:sz w:val="28"/>
          <w:szCs w:val="28"/>
        </w:rPr>
        <w:t>分，评价结果为</w:t>
      </w:r>
      <w:r>
        <w:rPr>
          <w:rFonts w:ascii="仿宋_GB2312" w:hAnsi="仿宋_GB2312" w:cs="Arial Narrow"/>
          <w:sz w:val="28"/>
          <w:szCs w:val="28"/>
        </w:rPr>
        <w:t>良</w:t>
      </w:r>
      <w:r>
        <w:rPr>
          <w:rFonts w:ascii="仿宋_GB2312" w:hAnsi="仿宋_GB2312"/>
          <w:sz w:val="28"/>
          <w:szCs w:val="28"/>
        </w:rPr>
        <w:t>。</w:t>
      </w:r>
    </w:p>
    <w:p>
      <w:pPr>
        <w:snapToGrid w:val="0"/>
        <w:ind w:firstLine="482"/>
        <w:jc w:val="left"/>
        <w:rPr>
          <w:rFonts w:ascii="Arial Narrow" w:hAnsi="Arial Narrow"/>
          <w:b/>
          <w:bCs/>
          <w:sz w:val="28"/>
          <w:szCs w:val="28"/>
        </w:rPr>
      </w:pPr>
      <w:r>
        <w:rPr>
          <w:rFonts w:ascii="Arial Narrow" w:hAnsi="Arial Narrow" w:cs="Arial Narrow"/>
          <w:b/>
          <w:bCs/>
          <w:sz w:val="28"/>
          <w:szCs w:val="28"/>
        </w:rPr>
        <w:t>2</w:t>
      </w:r>
      <w:r>
        <w:rPr>
          <w:rFonts w:ascii="仿宋_GB2312" w:hAnsi="仿宋_GB2312" w:cs="Arial Narrow"/>
          <w:b/>
          <w:bCs/>
          <w:sz w:val="28"/>
          <w:szCs w:val="28"/>
        </w:rPr>
        <w:t>、财务</w:t>
      </w:r>
      <w:r>
        <w:rPr>
          <w:rFonts w:ascii="仿宋_GB2312" w:hAnsi="仿宋_GB2312"/>
          <w:b/>
          <w:bCs/>
          <w:sz w:val="28"/>
          <w:szCs w:val="28"/>
        </w:rPr>
        <w:t>管理（</w:t>
      </w:r>
      <w:r>
        <w:rPr>
          <w:rFonts w:ascii="Arial Narrow" w:hAnsi="Arial Narrow"/>
          <w:b/>
          <w:bCs/>
          <w:sz w:val="28"/>
          <w:szCs w:val="28"/>
        </w:rPr>
        <w:t>10</w:t>
      </w:r>
      <w:r>
        <w:rPr>
          <w:rFonts w:ascii="仿宋_GB2312" w:hAnsi="仿宋_GB2312"/>
          <w:b/>
          <w:bCs/>
          <w:sz w:val="28"/>
          <w:szCs w:val="28"/>
        </w:rPr>
        <w:t>分）</w:t>
      </w:r>
    </w:p>
    <w:p>
      <w:pPr>
        <w:snapToGrid w:val="0"/>
        <w:ind w:firstLine="480"/>
        <w:rPr>
          <w:rFonts w:ascii="Arial Narrow" w:hAnsi="Arial Narrow" w:cs="Arial Narrow"/>
          <w:b/>
          <w:bCs/>
          <w:sz w:val="28"/>
          <w:szCs w:val="28"/>
        </w:rPr>
      </w:pPr>
      <w:r>
        <w:rPr>
          <w:rFonts w:ascii="仿宋_GB2312" w:hAnsi="仿宋_GB2312"/>
          <w:sz w:val="28"/>
          <w:szCs w:val="28"/>
        </w:rPr>
        <w:t>财务管理指标主要评价项目实施单位的财务制度情况，资金使用情况以及财务监控措施的实施情况。该指标主要由财务制度健全性、资金使用合规性、财务监控有效性三个三级指标反映。该项指标评价得分为</w:t>
      </w:r>
      <w:r>
        <w:rPr>
          <w:rFonts w:ascii="Arial Narrow" w:hAnsi="Arial Narrow" w:cs="Arial Narrow"/>
          <w:sz w:val="28"/>
          <w:szCs w:val="28"/>
        </w:rPr>
        <w:t>14</w:t>
      </w:r>
      <w:r>
        <w:rPr>
          <w:rFonts w:ascii="仿宋_GB2312" w:hAnsi="仿宋_GB2312"/>
          <w:sz w:val="28"/>
          <w:szCs w:val="28"/>
        </w:rPr>
        <w:t>分，评价结果为</w:t>
      </w:r>
      <w:r>
        <w:rPr>
          <w:rFonts w:ascii="仿宋_GB2312" w:hAnsi="仿宋_GB2312" w:cs="Arial Narrow"/>
          <w:sz w:val="28"/>
          <w:szCs w:val="28"/>
        </w:rPr>
        <w:t>优</w:t>
      </w:r>
      <w:r>
        <w:rPr>
          <w:rFonts w:ascii="仿宋_GB2312" w:hAnsi="仿宋_GB2312"/>
          <w:sz w:val="28"/>
          <w:szCs w:val="28"/>
        </w:rPr>
        <w:t>。</w:t>
      </w:r>
      <w:r>
        <w:rPr>
          <w:rFonts w:ascii="Arial Narrow" w:hAnsi="Arial Narrow" w:cs="Arial Narrow"/>
          <w:b/>
          <w:bCs/>
          <w:sz w:val="28"/>
          <w:szCs w:val="28"/>
        </w:rPr>
        <w:t xml:space="preserve"> </w:t>
      </w:r>
    </w:p>
    <w:p>
      <w:pPr>
        <w:ind w:firstLine="482"/>
        <w:rPr>
          <w:b/>
          <w:bCs/>
          <w:sz w:val="28"/>
          <w:szCs w:val="28"/>
        </w:rPr>
      </w:pPr>
      <w:r>
        <w:rPr>
          <w:rFonts w:ascii="仿宋_GB2312" w:hAnsi="仿宋_GB2312"/>
          <w:b/>
          <w:bCs/>
          <w:sz w:val="28"/>
          <w:szCs w:val="28"/>
        </w:rPr>
        <w:t>（三）项目产出（</w:t>
      </w:r>
      <w:r>
        <w:rPr>
          <w:b/>
          <w:bCs/>
          <w:sz w:val="28"/>
          <w:szCs w:val="28"/>
        </w:rPr>
        <w:t>25</w:t>
      </w:r>
      <w:r>
        <w:rPr>
          <w:rFonts w:ascii="仿宋_GB2312" w:hAnsi="仿宋_GB2312"/>
          <w:b/>
          <w:bCs/>
          <w:sz w:val="28"/>
          <w:szCs w:val="28"/>
        </w:rPr>
        <w:t>分）</w:t>
      </w:r>
    </w:p>
    <w:p>
      <w:pPr>
        <w:snapToGrid w:val="0"/>
        <w:ind w:firstLine="480"/>
        <w:rPr>
          <w:rFonts w:ascii="Arial Narrow" w:hAnsi="Arial Narrow"/>
          <w:sz w:val="28"/>
          <w:szCs w:val="28"/>
        </w:rPr>
      </w:pPr>
      <w:r>
        <w:rPr>
          <w:rFonts w:ascii="仿宋_GB2312" w:hAnsi="仿宋_GB2312"/>
          <w:sz w:val="28"/>
          <w:szCs w:val="28"/>
        </w:rPr>
        <w:t>根据评价原则，</w:t>
      </w:r>
      <w:r>
        <w:rPr>
          <w:rFonts w:ascii="仿宋_GB2312" w:hAnsi="仿宋_GB2312" w:cs="Arial Narrow"/>
          <w:sz w:val="28"/>
          <w:szCs w:val="28"/>
        </w:rPr>
        <w:t>项目产出</w:t>
      </w:r>
      <w:r>
        <w:rPr>
          <w:rFonts w:ascii="仿宋_GB2312" w:hAnsi="仿宋_GB2312"/>
          <w:sz w:val="28"/>
          <w:szCs w:val="28"/>
        </w:rPr>
        <w:t>评价得分为</w:t>
      </w:r>
      <w:r>
        <w:rPr>
          <w:rFonts w:ascii="Arial Narrow" w:hAnsi="Arial Narrow" w:cs="Arial Narrow"/>
          <w:sz w:val="28"/>
          <w:szCs w:val="28"/>
        </w:rPr>
        <w:t>24</w:t>
      </w:r>
      <w:r>
        <w:rPr>
          <w:rFonts w:ascii="仿宋_GB2312" w:hAnsi="仿宋_GB2312"/>
          <w:sz w:val="28"/>
          <w:szCs w:val="28"/>
        </w:rPr>
        <w:t>分，评价结果为</w:t>
      </w:r>
      <w:r>
        <w:rPr>
          <w:rFonts w:ascii="仿宋_GB2312" w:hAnsi="仿宋_GB2312" w:cs="Arial Narrow"/>
          <w:sz w:val="28"/>
          <w:szCs w:val="28"/>
        </w:rPr>
        <w:t>优</w:t>
      </w:r>
      <w:r>
        <w:rPr>
          <w:rFonts w:ascii="Arial Narrow" w:hAnsi="Arial Narrow" w:cs="Arial Narrow"/>
          <w:sz w:val="28"/>
          <w:szCs w:val="28"/>
        </w:rPr>
        <w:t xml:space="preserve"> </w:t>
      </w:r>
      <w:r>
        <w:rPr>
          <w:rFonts w:ascii="仿宋_GB2312" w:hAnsi="仿宋_GB2312"/>
          <w:sz w:val="28"/>
          <w:szCs w:val="28"/>
        </w:rPr>
        <w:t>。</w:t>
      </w:r>
    </w:p>
    <w:p>
      <w:pPr>
        <w:snapToGrid w:val="0"/>
        <w:ind w:firstLine="480"/>
        <w:rPr>
          <w:rFonts w:ascii="Arial Narrow" w:hAnsi="Arial Narrow"/>
          <w:sz w:val="28"/>
          <w:szCs w:val="28"/>
        </w:rPr>
      </w:pPr>
      <w:r>
        <w:rPr>
          <w:rFonts w:ascii="仿宋_GB2312" w:hAnsi="仿宋_GB2312"/>
          <w:sz w:val="28"/>
          <w:szCs w:val="28"/>
        </w:rPr>
        <w:t>项目产出方面主要评价项目实施内容的完成情况，包括完成数量、质量以及时效。对于该项的评价，绩效评价工作小组主要采取了案卷研究、询问、访谈、观察等方式进行资料收集、整理和分析，对项目产出涉及的指标进行打分，并逐级加权计算结果。该指标得分为</w:t>
      </w:r>
      <w:r>
        <w:rPr>
          <w:rFonts w:ascii="Arial Narrow" w:hAnsi="Arial Narrow" w:cs="Arial Narrow"/>
          <w:sz w:val="28"/>
          <w:szCs w:val="28"/>
        </w:rPr>
        <w:t>24</w:t>
      </w:r>
      <w:r>
        <w:rPr>
          <w:rFonts w:ascii="仿宋_GB2312" w:hAnsi="仿宋_GB2312"/>
          <w:sz w:val="28"/>
          <w:szCs w:val="28"/>
        </w:rPr>
        <w:t>分，评价结果为</w:t>
      </w:r>
      <w:r>
        <w:rPr>
          <w:rFonts w:ascii="仿宋_GB2312" w:hAnsi="仿宋_GB2312" w:cs="Arial Narrow"/>
          <w:sz w:val="28"/>
          <w:szCs w:val="28"/>
        </w:rPr>
        <w:t>优</w:t>
      </w:r>
      <w:r>
        <w:rPr>
          <w:rFonts w:ascii="仿宋_GB2312" w:hAnsi="仿宋_GB2312"/>
          <w:sz w:val="28"/>
          <w:szCs w:val="28"/>
        </w:rPr>
        <w:t>。</w:t>
      </w:r>
    </w:p>
    <w:p>
      <w:pPr>
        <w:ind w:firstLine="482"/>
        <w:rPr>
          <w:b/>
          <w:bCs/>
          <w:sz w:val="28"/>
          <w:szCs w:val="28"/>
        </w:rPr>
      </w:pPr>
      <w:r>
        <w:rPr>
          <w:rFonts w:ascii="仿宋_GB2312" w:hAnsi="仿宋_GB2312"/>
          <w:b/>
          <w:bCs/>
          <w:sz w:val="28"/>
          <w:szCs w:val="28"/>
        </w:rPr>
        <w:t>（四）项目效益（</w:t>
      </w:r>
      <w:r>
        <w:rPr>
          <w:b/>
          <w:bCs/>
          <w:sz w:val="28"/>
          <w:szCs w:val="28"/>
        </w:rPr>
        <w:t>35</w:t>
      </w:r>
      <w:r>
        <w:rPr>
          <w:rFonts w:ascii="仿宋_GB2312" w:hAnsi="仿宋_GB2312"/>
          <w:b/>
          <w:bCs/>
          <w:sz w:val="28"/>
          <w:szCs w:val="28"/>
        </w:rPr>
        <w:t>分）</w:t>
      </w:r>
    </w:p>
    <w:p>
      <w:pPr>
        <w:ind w:firstLine="480"/>
        <w:rPr>
          <w:b/>
          <w:bCs/>
          <w:sz w:val="28"/>
          <w:szCs w:val="28"/>
        </w:rPr>
      </w:pPr>
      <w:r>
        <w:rPr>
          <w:rFonts w:ascii="仿宋_GB2312" w:hAnsi="仿宋_GB2312"/>
          <w:sz w:val="28"/>
          <w:szCs w:val="28"/>
        </w:rPr>
        <w:t>根据评价原则，</w:t>
      </w:r>
      <w:r>
        <w:rPr>
          <w:rFonts w:ascii="仿宋_GB2312" w:hAnsi="仿宋_GB2312" w:cs="Arial Narrow"/>
          <w:sz w:val="28"/>
          <w:szCs w:val="28"/>
        </w:rPr>
        <w:t>项目效益</w:t>
      </w:r>
      <w:r>
        <w:rPr>
          <w:rFonts w:ascii="仿宋_GB2312" w:hAnsi="仿宋_GB2312"/>
          <w:sz w:val="28"/>
          <w:szCs w:val="28"/>
        </w:rPr>
        <w:t>评价得分为</w:t>
      </w:r>
      <w:r>
        <w:rPr>
          <w:rFonts w:ascii="Arial Narrow" w:hAnsi="Arial Narrow" w:cs="Arial Narrow"/>
          <w:sz w:val="28"/>
          <w:szCs w:val="28"/>
        </w:rPr>
        <w:t>32</w:t>
      </w:r>
      <w:r>
        <w:rPr>
          <w:rFonts w:ascii="仿宋_GB2312" w:hAnsi="仿宋_GB2312"/>
          <w:sz w:val="28"/>
          <w:szCs w:val="28"/>
        </w:rPr>
        <w:t>分，评价结果为</w:t>
      </w:r>
      <w:r>
        <w:rPr>
          <w:rFonts w:ascii="仿宋_GB2312" w:hAnsi="仿宋_GB2312" w:cs="Arial Narrow"/>
          <w:sz w:val="28"/>
          <w:szCs w:val="28"/>
        </w:rPr>
        <w:t>优</w:t>
      </w:r>
      <w:r>
        <w:rPr>
          <w:rFonts w:ascii="仿宋_GB2312" w:hAnsi="仿宋_GB2312"/>
          <w:sz w:val="28"/>
          <w:szCs w:val="28"/>
        </w:rPr>
        <w:t>。</w:t>
      </w:r>
    </w:p>
    <w:p>
      <w:pPr>
        <w:snapToGrid w:val="0"/>
        <w:ind w:firstLine="480"/>
        <w:rPr>
          <w:rFonts w:ascii="Arial Narrow" w:hAnsi="Arial Narrow"/>
          <w:color w:val="000000"/>
          <w:sz w:val="28"/>
          <w:szCs w:val="28"/>
        </w:rPr>
      </w:pPr>
      <w:r>
        <w:rPr>
          <w:rFonts w:ascii="仿宋_GB2312" w:hAnsi="仿宋_GB2312"/>
          <w:color w:val="000000"/>
          <w:sz w:val="28"/>
          <w:szCs w:val="28"/>
        </w:rPr>
        <w:t>项目效益方面主要评价项目实施所产生的经济效益，以及对社会的需求和发展所带来的直接或间接影响，反映项目后续运行及成效发挥的可持续影响情况。对于该项的评价，绩效评价工作小组主要采取了案卷研究、询问、访谈、观察等方式进行资料收集、整理和分析，查看了项目实施单位的绩效报告，</w:t>
      </w:r>
      <w:r>
        <w:rPr>
          <w:rFonts w:ascii="仿宋_GB2312" w:hAnsi="仿宋_GB2312" w:cs="Arial Narrow"/>
          <w:color w:val="000000"/>
          <w:sz w:val="28"/>
          <w:szCs w:val="28"/>
        </w:rPr>
        <w:t>对相关负责人进行访谈，收</w:t>
      </w:r>
      <w:r>
        <w:rPr>
          <w:rFonts w:ascii="仿宋_GB2312" w:hAnsi="仿宋_GB2312"/>
          <w:color w:val="000000"/>
          <w:sz w:val="28"/>
          <w:szCs w:val="28"/>
        </w:rPr>
        <w:t>集相关信息，对项目效果涉及的指标进行打分，并逐级加权计算结果。</w:t>
      </w:r>
    </w:p>
    <w:p>
      <w:pPr>
        <w:snapToGrid w:val="0"/>
        <w:ind w:firstLine="482"/>
        <w:rPr>
          <w:rFonts w:ascii="Arial Narrow" w:hAnsi="Arial Narrow"/>
          <w:b/>
          <w:bCs/>
          <w:sz w:val="28"/>
          <w:szCs w:val="28"/>
        </w:rPr>
      </w:pPr>
      <w:r>
        <w:rPr>
          <w:rFonts w:ascii="Arial Narrow" w:hAnsi="Arial Narrow" w:cs="Arial Narrow"/>
          <w:b/>
          <w:bCs/>
          <w:sz w:val="28"/>
          <w:szCs w:val="28"/>
        </w:rPr>
        <w:t xml:space="preserve"> </w:t>
      </w:r>
      <w:r>
        <w:rPr>
          <w:rFonts w:ascii="仿宋_GB2312" w:hAnsi="仿宋_GB2312" w:cs="Arial Narrow"/>
          <w:b/>
          <w:bCs/>
          <w:sz w:val="28"/>
          <w:szCs w:val="28"/>
        </w:rPr>
        <w:t>四、</w:t>
      </w:r>
      <w:r>
        <w:rPr>
          <w:rFonts w:ascii="仿宋_GB2312" w:hAnsi="仿宋_GB2312"/>
          <w:b/>
          <w:bCs/>
          <w:sz w:val="28"/>
          <w:szCs w:val="28"/>
        </w:rPr>
        <w:t>评价结论</w:t>
      </w:r>
    </w:p>
    <w:p>
      <w:pPr>
        <w:snapToGrid w:val="0"/>
        <w:ind w:firstLine="482"/>
        <w:rPr>
          <w:rFonts w:ascii="Arial Narrow" w:hAnsi="Arial Narrow"/>
          <w:b/>
          <w:bCs/>
          <w:sz w:val="28"/>
          <w:szCs w:val="28"/>
        </w:rPr>
      </w:pPr>
      <w:r>
        <w:rPr>
          <w:rFonts w:ascii="Arial Narrow" w:hAnsi="Arial Narrow"/>
          <w:b/>
          <w:bCs/>
          <w:sz w:val="28"/>
          <w:szCs w:val="28"/>
        </w:rPr>
        <w:t>1</w:t>
      </w:r>
      <w:r>
        <w:rPr>
          <w:rFonts w:ascii="仿宋_GB2312" w:hAnsi="仿宋_GB2312" w:cs="Arial Narrow"/>
          <w:b/>
          <w:bCs/>
          <w:sz w:val="28"/>
          <w:szCs w:val="28"/>
        </w:rPr>
        <w:t>、</w:t>
      </w:r>
      <w:r>
        <w:rPr>
          <w:rFonts w:ascii="仿宋_GB2312" w:hAnsi="仿宋_GB2312"/>
          <w:b/>
          <w:bCs/>
          <w:sz w:val="28"/>
          <w:szCs w:val="28"/>
        </w:rPr>
        <w:t>评分结果</w:t>
      </w:r>
    </w:p>
    <w:p>
      <w:pPr>
        <w:snapToGrid w:val="0"/>
        <w:ind w:firstLine="480"/>
        <w:rPr>
          <w:rFonts w:ascii="Arial Narrow" w:hAnsi="Arial Narrow"/>
          <w:b/>
          <w:bCs/>
          <w:sz w:val="28"/>
          <w:szCs w:val="28"/>
        </w:rPr>
      </w:pPr>
      <w:r>
        <w:rPr>
          <w:rFonts w:hint="eastAsia" w:ascii="仿宋_GB2312" w:hAnsi="仿宋_GB2312" w:cs="Arial Narrow"/>
          <w:sz w:val="28"/>
          <w:szCs w:val="28"/>
          <w:lang w:eastAsia="zh-CN"/>
        </w:rPr>
        <w:t>石泂街文明创建</w:t>
      </w:r>
      <w:r>
        <w:rPr>
          <w:rFonts w:ascii="仿宋_GB2312" w:hAnsi="仿宋_GB2312" w:cs="Arial Narrow"/>
          <w:sz w:val="28"/>
          <w:szCs w:val="28"/>
        </w:rPr>
        <w:t>费</w:t>
      </w:r>
      <w:r>
        <w:rPr>
          <w:rFonts w:ascii="仿宋_GB2312" w:hAnsi="仿宋_GB2312"/>
          <w:sz w:val="28"/>
          <w:szCs w:val="28"/>
        </w:rPr>
        <w:t>项目绩效评价得分为</w:t>
      </w:r>
      <w:r>
        <w:rPr>
          <w:rFonts w:ascii="Arial Narrow" w:hAnsi="Arial Narrow" w:cs="Arial Narrow"/>
          <w:sz w:val="28"/>
          <w:szCs w:val="28"/>
        </w:rPr>
        <w:t>94</w:t>
      </w:r>
      <w:r>
        <w:rPr>
          <w:rFonts w:ascii="仿宋_GB2312" w:hAnsi="仿宋_GB2312"/>
          <w:sz w:val="28"/>
          <w:szCs w:val="28"/>
        </w:rPr>
        <w:t>分，评价结果为</w:t>
      </w:r>
      <w:r>
        <w:rPr>
          <w:rFonts w:ascii="仿宋_GB2312" w:hAnsi="仿宋_GB2312" w:cs="Arial Narrow"/>
          <w:sz w:val="28"/>
          <w:szCs w:val="28"/>
        </w:rPr>
        <w:t>优</w:t>
      </w:r>
      <w:r>
        <w:rPr>
          <w:rFonts w:ascii="仿宋_GB2312" w:hAnsi="仿宋_GB2312"/>
          <w:sz w:val="28"/>
          <w:szCs w:val="28"/>
        </w:rPr>
        <w:t>，</w:t>
      </w:r>
    </w:p>
    <w:p>
      <w:pPr>
        <w:snapToGrid w:val="0"/>
        <w:ind w:firstLine="703" w:firstLineChars="250"/>
        <w:rPr>
          <w:rFonts w:ascii="Arial Narrow" w:hAnsi="Arial Narrow"/>
          <w:b/>
          <w:bCs/>
          <w:sz w:val="28"/>
          <w:szCs w:val="28"/>
        </w:rPr>
      </w:pPr>
      <w:r>
        <w:rPr>
          <w:rFonts w:ascii="Arial Narrow" w:hAnsi="Arial Narrow" w:cs="Arial Narrow"/>
          <w:b/>
          <w:bCs/>
          <w:sz w:val="28"/>
          <w:szCs w:val="28"/>
        </w:rPr>
        <w:t>2</w:t>
      </w:r>
      <w:r>
        <w:rPr>
          <w:rFonts w:ascii="仿宋_GB2312" w:hAnsi="仿宋_GB2312" w:cs="Arial Narrow"/>
          <w:b/>
          <w:bCs/>
          <w:sz w:val="28"/>
          <w:szCs w:val="28"/>
        </w:rPr>
        <w:t>、主要结论</w:t>
      </w:r>
    </w:p>
    <w:p>
      <w:pPr>
        <w:ind w:firstLine="480"/>
        <w:rPr>
          <w:sz w:val="28"/>
          <w:szCs w:val="28"/>
        </w:rPr>
      </w:pPr>
      <w:r>
        <w:rPr>
          <w:rFonts w:ascii="仿宋_GB2312" w:hAnsi="仿宋_GB2312"/>
          <w:sz w:val="28"/>
          <w:szCs w:val="28"/>
        </w:rPr>
        <w:t>从前述绩效分析，项目产出成本、产出时效、产出质量等指标达到或超过绩效目标，项目的有序推进、实施为街道各项工作正常运行提供了保障，可持续性较强。</w:t>
      </w:r>
    </w:p>
    <w:p>
      <w:pPr>
        <w:snapToGrid w:val="0"/>
        <w:ind w:firstLine="843" w:firstLineChars="300"/>
        <w:jc w:val="left"/>
        <w:outlineLvl w:val="0"/>
        <w:rPr>
          <w:rFonts w:ascii="Arial Narrow" w:hAnsi="Arial Narrow"/>
          <w:b/>
          <w:bCs/>
          <w:sz w:val="28"/>
          <w:szCs w:val="28"/>
        </w:rPr>
      </w:pPr>
      <w:r>
        <w:rPr>
          <w:rFonts w:ascii="仿宋_GB2312" w:hAnsi="仿宋_GB2312" w:cs="Arial Narrow"/>
          <w:b/>
          <w:bCs/>
          <w:sz w:val="28"/>
          <w:szCs w:val="28"/>
        </w:rPr>
        <w:t>五</w:t>
      </w:r>
      <w:r>
        <w:rPr>
          <w:rFonts w:ascii="仿宋_GB2312" w:hAnsi="仿宋_GB2312"/>
          <w:b/>
          <w:bCs/>
          <w:sz w:val="28"/>
          <w:szCs w:val="28"/>
        </w:rPr>
        <w:t>、主要</w:t>
      </w:r>
      <w:r>
        <w:rPr>
          <w:rFonts w:ascii="仿宋_GB2312" w:hAnsi="仿宋_GB2312" w:cs="Arial Narrow"/>
          <w:b/>
          <w:bCs/>
          <w:sz w:val="28"/>
          <w:szCs w:val="28"/>
        </w:rPr>
        <w:t>经验</w:t>
      </w:r>
      <w:r>
        <w:rPr>
          <w:rFonts w:ascii="仿宋_GB2312" w:hAnsi="仿宋_GB2312"/>
          <w:b/>
          <w:bCs/>
          <w:sz w:val="28"/>
          <w:szCs w:val="28"/>
        </w:rPr>
        <w:t>及做法、存在的问题和建议</w:t>
      </w:r>
    </w:p>
    <w:p>
      <w:pPr>
        <w:snapToGrid w:val="0"/>
        <w:ind w:firstLine="482"/>
        <w:outlineLvl w:val="1"/>
        <w:rPr>
          <w:rFonts w:ascii="Arial Narrow" w:hAnsi="Arial Narrow"/>
          <w:b/>
          <w:bCs/>
          <w:sz w:val="28"/>
          <w:szCs w:val="28"/>
        </w:rPr>
      </w:pPr>
      <w:r>
        <w:rPr>
          <w:rFonts w:ascii="仿宋_GB2312" w:hAnsi="仿宋_GB2312"/>
          <w:b/>
          <w:bCs/>
          <w:sz w:val="28"/>
          <w:szCs w:val="28"/>
        </w:rPr>
        <w:t>（一）主要经验及做法</w:t>
      </w:r>
    </w:p>
    <w:p>
      <w:pPr>
        <w:rPr>
          <w:sz w:val="28"/>
          <w:szCs w:val="28"/>
        </w:rPr>
      </w:pPr>
      <w:r>
        <w:rPr>
          <w:rFonts w:hint="eastAsia"/>
          <w:sz w:val="28"/>
          <w:szCs w:val="28"/>
        </w:rPr>
        <w:t>1、加强领导，完善相关制度，合理编制预算，不断强化项目实施过程中的管理和监督，是项目顺利实施的关键环节。</w:t>
      </w:r>
    </w:p>
    <w:p>
      <w:pPr>
        <w:rPr>
          <w:rFonts w:hint="eastAsia"/>
          <w:sz w:val="28"/>
          <w:szCs w:val="28"/>
        </w:rPr>
      </w:pPr>
      <w:r>
        <w:rPr>
          <w:rFonts w:hint="eastAsia"/>
          <w:sz w:val="28"/>
          <w:szCs w:val="28"/>
        </w:rPr>
        <w:t>2、支出程序严格按财务规定，做到事前报告、过程把关、经手规范、审核严格，全部资金使用未出现差错。</w:t>
      </w:r>
    </w:p>
    <w:p>
      <w:pPr>
        <w:rPr>
          <w:rFonts w:ascii="Arial Narrow" w:hAnsi="Arial Narrow"/>
          <w:b/>
          <w:bCs/>
          <w:sz w:val="28"/>
          <w:szCs w:val="28"/>
        </w:rPr>
      </w:pPr>
      <w:r>
        <w:rPr>
          <w:sz w:val="28"/>
          <w:szCs w:val="28"/>
        </w:rPr>
        <w:t xml:space="preserve"> </w:t>
      </w:r>
      <w:r>
        <w:rPr>
          <w:rFonts w:ascii="仿宋_GB2312" w:hAnsi="仿宋_GB2312"/>
          <w:b/>
          <w:bCs/>
          <w:sz w:val="28"/>
          <w:szCs w:val="28"/>
        </w:rPr>
        <w:t>（二）存在的问题</w:t>
      </w:r>
    </w:p>
    <w:p>
      <w:pPr>
        <w:snapToGrid w:val="0"/>
        <w:ind w:firstLine="480"/>
        <w:rPr>
          <w:rFonts w:ascii="Arial Narrow" w:hAnsi="Arial Narrow"/>
          <w:color w:val="000000"/>
          <w:sz w:val="28"/>
          <w:szCs w:val="28"/>
        </w:rPr>
      </w:pPr>
      <w:r>
        <w:rPr>
          <w:rFonts w:hint="eastAsia" w:ascii="仿宋" w:hAnsi="仿宋" w:eastAsia="仿宋"/>
          <w:sz w:val="28"/>
          <w:szCs w:val="28"/>
        </w:rPr>
        <w:t>1、</w:t>
      </w:r>
      <w:r>
        <w:rPr>
          <w:rFonts w:ascii="仿宋_GB2312" w:hAnsi="仿宋_GB2312"/>
          <w:color w:val="000000"/>
          <w:sz w:val="28"/>
          <w:szCs w:val="28"/>
        </w:rPr>
        <w:t>未制定年度绩效指标。项目实施单位依据市人民政府和区人民政府的相关文件进行项目立项，但在武昌区财政项目支出绩效目标申报表中未制定年度绩效指标，不利于明确绩效目标。</w:t>
      </w:r>
    </w:p>
    <w:p>
      <w:pPr>
        <w:ind w:firstLine="480"/>
        <w:rPr>
          <w:sz w:val="28"/>
          <w:szCs w:val="28"/>
        </w:rPr>
      </w:pPr>
      <w:r>
        <w:rPr>
          <w:rFonts w:hint="eastAsia" w:ascii="仿宋" w:hAnsi="仿宋" w:eastAsia="仿宋"/>
          <w:sz w:val="28"/>
          <w:szCs w:val="28"/>
        </w:rPr>
        <w:t xml:space="preserve"> 2、内部管理有待加强。虽然我们结合实际制定了相关的制定体系，但在严格执行制度加强内部管理上扔存在一些问题，今后我们要在实践中不断完善各项制度，进一步增强制度的执行力和监督力，形成以制度为准的内部管理体系。</w:t>
      </w:r>
    </w:p>
    <w:p>
      <w:pPr>
        <w:snapToGrid w:val="0"/>
        <w:ind w:firstLine="480"/>
        <w:outlineLvl w:val="1"/>
        <w:rPr>
          <w:rFonts w:ascii="Arial Narrow" w:hAnsi="Arial Narrow"/>
          <w:b/>
          <w:bCs/>
          <w:sz w:val="28"/>
          <w:szCs w:val="28"/>
        </w:rPr>
      </w:pPr>
      <w:r>
        <w:rPr>
          <w:rFonts w:ascii="Arial Narrow" w:hAnsi="Arial Narrow"/>
          <w:sz w:val="28"/>
          <w:szCs w:val="28"/>
        </w:rPr>
        <w:t xml:space="preserve"> </w:t>
      </w:r>
      <w:r>
        <w:rPr>
          <w:rFonts w:ascii="仿宋_GB2312" w:hAnsi="仿宋_GB2312"/>
          <w:b/>
          <w:bCs/>
          <w:sz w:val="28"/>
          <w:szCs w:val="28"/>
        </w:rPr>
        <w:t>（三）建议</w:t>
      </w:r>
    </w:p>
    <w:p>
      <w:pPr>
        <w:snapToGrid w:val="0"/>
        <w:ind w:firstLine="480"/>
        <w:rPr>
          <w:rFonts w:ascii="Arial Narrow" w:hAnsi="Arial Narrow"/>
          <w:sz w:val="28"/>
          <w:szCs w:val="28"/>
        </w:rPr>
      </w:pPr>
      <w:r>
        <w:rPr>
          <w:rFonts w:ascii="Arial Narrow" w:hAnsi="Arial Narrow" w:cs="Arial Narrow"/>
          <w:sz w:val="28"/>
          <w:szCs w:val="28"/>
        </w:rPr>
        <w:t>1</w:t>
      </w:r>
      <w:r>
        <w:rPr>
          <w:rFonts w:ascii="仿宋_GB2312" w:hAnsi="仿宋_GB2312" w:cs="Arial Narrow"/>
          <w:sz w:val="28"/>
          <w:szCs w:val="28"/>
        </w:rPr>
        <w:t>、</w:t>
      </w:r>
      <w:r>
        <w:rPr>
          <w:rFonts w:ascii="仿宋_GB2312" w:hAnsi="仿宋_GB2312"/>
          <w:sz w:val="28"/>
          <w:szCs w:val="28"/>
        </w:rPr>
        <w:t>制定年度绩效指标，加强绩效目标合理性。项目实施单位应制定年度绩效指标并在绩效目标申报表中标明，使项目绩效目标更明确、合理。</w:t>
      </w:r>
    </w:p>
    <w:p>
      <w:pPr>
        <w:snapToGrid w:val="0"/>
        <w:ind w:firstLine="480"/>
        <w:rPr>
          <w:rFonts w:ascii="Arial Narrow" w:hAnsi="Arial Narrow"/>
          <w:sz w:val="28"/>
          <w:szCs w:val="28"/>
        </w:rPr>
      </w:pPr>
      <w:r>
        <w:rPr>
          <w:rFonts w:ascii="Arial Narrow" w:hAnsi="Arial Narrow" w:cs="Arial Narrow"/>
          <w:sz w:val="28"/>
          <w:szCs w:val="28"/>
        </w:rPr>
        <w:t>2</w:t>
      </w:r>
      <w:r>
        <w:rPr>
          <w:rFonts w:ascii="仿宋_GB2312" w:hAnsi="仿宋_GB2312" w:cs="Arial Narrow"/>
          <w:sz w:val="28"/>
          <w:szCs w:val="28"/>
        </w:rPr>
        <w:t>、</w:t>
      </w:r>
      <w:r>
        <w:rPr>
          <w:rFonts w:ascii="仿宋_GB2312" w:hAnsi="仿宋_GB2312"/>
          <w:color w:val="000000"/>
          <w:sz w:val="28"/>
          <w:szCs w:val="28"/>
        </w:rPr>
        <w:t>建立具体的数据核实制度</w:t>
      </w:r>
      <w:r>
        <w:rPr>
          <w:rFonts w:ascii="仿宋_GB2312" w:hAnsi="仿宋_GB2312" w:cs="Arial Narrow"/>
          <w:color w:val="000000"/>
          <w:sz w:val="28"/>
          <w:szCs w:val="28"/>
        </w:rPr>
        <w:t>，健全管理制度。项目实施单位</w:t>
      </w:r>
      <w:r>
        <w:rPr>
          <w:rStyle w:val="41"/>
          <w:rFonts w:hint="eastAsia" w:ascii="宋体" w:hAnsi="宋体" w:eastAsia="宋体"/>
          <w:sz w:val="28"/>
          <w:szCs w:val="28"/>
        </w:rPr>
        <w:t>可以</w:t>
      </w:r>
      <w:r>
        <w:rPr>
          <w:rFonts w:ascii="仿宋_GB2312" w:hAnsi="仿宋_GB2312" w:cs="Arial Narrow"/>
          <w:color w:val="000000"/>
          <w:sz w:val="28"/>
          <w:szCs w:val="28"/>
        </w:rPr>
        <w:t>建立具体的数据核实制度，制定审核细则和实施方案，</w:t>
      </w:r>
      <w:r>
        <w:rPr>
          <w:rFonts w:ascii="仿宋_GB2312" w:hAnsi="仿宋_GB2312"/>
          <w:sz w:val="28"/>
          <w:szCs w:val="28"/>
        </w:rPr>
        <w:t>有利于为统计数据的抽核与检查提供制度基础，也有利于为规范数据核实过程提供指导，保障统计数据的质量</w:t>
      </w:r>
      <w:r>
        <w:rPr>
          <w:rFonts w:ascii="仿宋_GB2312" w:hAnsi="仿宋_GB2312" w:cs="Arial Narrow"/>
          <w:color w:val="000000"/>
          <w:sz w:val="28"/>
          <w:szCs w:val="28"/>
        </w:rPr>
        <w:t>。</w:t>
      </w:r>
    </w:p>
    <w:p>
      <w:pPr>
        <w:snapToGrid w:val="0"/>
        <w:ind w:firstLine="480"/>
        <w:rPr>
          <w:rFonts w:ascii="Arial Narrow" w:hAnsi="Arial Narrow"/>
          <w:color w:val="000000"/>
          <w:sz w:val="28"/>
          <w:szCs w:val="28"/>
        </w:rPr>
      </w:pPr>
      <w:r>
        <w:rPr>
          <w:rFonts w:ascii="Arial Narrow" w:hAnsi="Arial Narrow" w:cs="Arial Narrow"/>
          <w:sz w:val="28"/>
          <w:szCs w:val="28"/>
        </w:rPr>
        <w:t>3</w:t>
      </w:r>
      <w:r>
        <w:rPr>
          <w:rFonts w:ascii="仿宋_GB2312" w:hAnsi="仿宋_GB2312" w:cs="Arial Narrow"/>
          <w:sz w:val="28"/>
          <w:szCs w:val="28"/>
        </w:rPr>
        <w:t>、</w:t>
      </w:r>
      <w:r>
        <w:rPr>
          <w:rFonts w:ascii="仿宋_GB2312" w:hAnsi="仿宋_GB2312"/>
          <w:sz w:val="28"/>
          <w:szCs w:val="28"/>
        </w:rPr>
        <w:t>加强后续跟踪管理工作。项目实施单位应对拨付给街道的资金进行有效的监督，加强后续跟踪管理工作，提高项目的可持续性。</w:t>
      </w:r>
    </w:p>
    <w:p>
      <w:pPr>
        <w:snapToGrid w:val="0"/>
        <w:ind w:firstLine="480"/>
        <w:outlineLvl w:val="1"/>
        <w:rPr>
          <w:rFonts w:ascii="Arial Narrow" w:hAnsi="Arial Narrow"/>
        </w:rPr>
      </w:pPr>
      <w:r>
        <w:rPr>
          <w:rFonts w:ascii="Arial Narrow" w:hAnsi="Arial Narrow"/>
        </w:rPr>
        <w:t xml:space="preserve"> </w:t>
      </w:r>
    </w:p>
    <w:p>
      <w:pPr>
        <w:snapToGrid w:val="0"/>
        <w:ind w:firstLine="0" w:firstLineChars="0"/>
        <w:outlineLvl w:val="1"/>
        <w:rPr>
          <w:rFonts w:ascii="Arial Narrow" w:hAnsi="Arial Narrow" w:cs="Arial Narrow"/>
          <w:b/>
          <w:bCs/>
        </w:rPr>
      </w:pPr>
      <w:r>
        <w:rPr>
          <w:rFonts w:ascii="Arial Narrow" w:hAnsi="Arial Narrow" w:cs="Arial Narrow"/>
          <w:b/>
          <w:bCs/>
        </w:rPr>
        <w:t xml:space="preserve"> </w:t>
      </w:r>
    </w:p>
    <w:p>
      <w:pPr>
        <w:snapToGrid w:val="0"/>
        <w:ind w:firstLine="0" w:firstLineChars="0"/>
        <w:outlineLvl w:val="1"/>
        <w:rPr>
          <w:rFonts w:ascii="Arial Narrow" w:hAnsi="Arial Narrow"/>
          <w:b/>
          <w:bCs/>
        </w:rPr>
      </w:pPr>
      <w:r>
        <w:rPr>
          <w:rFonts w:ascii="Arial Narrow" w:hAnsi="Arial Narrow"/>
          <w:b/>
          <w:bCs/>
        </w:rPr>
        <w:t xml:space="preserve"> </w:t>
      </w:r>
    </w:p>
    <w:p>
      <w:pPr>
        <w:snapToGrid w:val="0"/>
        <w:ind w:firstLine="482"/>
        <w:rPr>
          <w:rFonts w:ascii="Arial Narrow" w:hAnsi="Arial Narrow" w:cs="Arial Narrow"/>
        </w:rPr>
      </w:pPr>
      <w:r>
        <w:rPr>
          <w:rFonts w:ascii="Arial Narrow" w:hAnsi="Arial Narrow" w:cs="Arial Narrow"/>
          <w:b/>
          <w:bCs/>
        </w:rPr>
        <w:t xml:space="preserve"> </w:t>
      </w:r>
    </w:p>
    <w:p>
      <w:pPr>
        <w:snapToGrid w:val="0"/>
        <w:ind w:firstLine="480"/>
        <w:rPr>
          <w:rFonts w:ascii="Arial Narrow" w:hAnsi="Arial Narrow"/>
        </w:rPr>
      </w:pPr>
      <w:r>
        <w:rPr>
          <w:rFonts w:ascii="Arial Narrow" w:hAnsi="Arial Narrow"/>
        </w:rPr>
        <w:t xml:space="preserve"> </w:t>
      </w:r>
    </w:p>
    <w:p>
      <w:pPr>
        <w:snapToGrid w:val="0"/>
        <w:ind w:firstLine="480"/>
        <w:rPr>
          <w:rFonts w:ascii="Arial Narrow" w:hAnsi="Arial Narrow"/>
        </w:rPr>
      </w:pPr>
      <w:r>
        <w:rPr>
          <w:rFonts w:ascii="Arial Narrow" w:hAnsi="Arial Narrow"/>
        </w:rPr>
        <w:t xml:space="preserve"> </w:t>
      </w:r>
    </w:p>
    <w:p>
      <w:pPr>
        <w:snapToGrid w:val="0"/>
        <w:spacing w:before="156" w:after="156"/>
        <w:ind w:firstLine="6720" w:firstLineChars="2800"/>
        <w:rPr>
          <w:rFonts w:ascii="Arial Narrow" w:hAnsi="Arial Narrow"/>
        </w:rPr>
      </w:pPr>
      <w:r>
        <w:rPr>
          <w:rFonts w:ascii="Arial Narrow" w:hAnsi="Arial Narrow"/>
        </w:rPr>
        <w:t xml:space="preserve"> </w:t>
      </w:r>
    </w:p>
    <w:p>
      <w:pPr>
        <w:spacing w:before="156" w:after="156"/>
        <w:ind w:firstLine="480"/>
      </w:pPr>
    </w:p>
    <w:p>
      <w:pPr>
        <w:snapToGrid w:val="0"/>
        <w:ind w:firstLine="480"/>
        <w:rPr>
          <w:rFonts w:ascii="仿宋_GB2312" w:hAnsi="仿宋_GB2312"/>
          <w:sz w:val="28"/>
          <w:szCs w:val="28"/>
        </w:rPr>
      </w:pPr>
    </w:p>
    <w:p>
      <w:pPr>
        <w:snapToGrid w:val="0"/>
        <w:ind w:left="0" w:leftChars="0" w:firstLine="0" w:firstLineChars="0"/>
        <w:rPr>
          <w:rFonts w:ascii="Arial Narrow" w:hAnsi="Arial Narrow" w:cs="Arial Narrow"/>
          <w:sz w:val="28"/>
          <w:szCs w:val="28"/>
        </w:rPr>
      </w:pPr>
    </w:p>
    <w:sectPr>
      <w:headerReference r:id="rId3" w:type="default"/>
      <w:footerReference r:id="rId4" w:type="default"/>
      <w:pgSz w:w="11906" w:h="16838"/>
      <w:pgMar w:top="1440" w:right="1406" w:bottom="1089" w:left="1800" w:header="2041" w:footer="1134"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210" w:firstLineChars="100"/>
      <w:jc w:val="center"/>
      <w:rPr>
        <w:rStyle w:val="24"/>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2</w:t>
    </w:r>
    <w:r>
      <w:rPr>
        <w:rFonts w:ascii="Arial Narrow" w:hAnsi="Arial Narrow"/>
        <w:sz w:val="21"/>
        <w:szCs w:val="21"/>
      </w:rPr>
      <w:fldChar w:fldCharType="end"/>
    </w:r>
  </w:p>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jc w:val="both"/>
    </w:pPr>
    <w:r>
      <w:rPr>
        <w:rFonts w:ascii="Calibri" w:hAnsi="Calibri" w:eastAsia="黑体" w:cs="黑体"/>
        <w:b/>
        <w:sz w:val="14"/>
        <w:szCs w:val="14"/>
      </w:rPr>
      <w:pict>
        <v:rect id="文本框 26" o:spid="_x0000_s4097" o:spt="1" style="position:absolute;left:0pt;margin-left:359.05pt;margin-top:39.95pt;height:74.45pt;width:150.15pt;mso-position-horizontal-relative:page;mso-position-vertical-relative:page;z-index:251658240;mso-width-relative:page;mso-height-relative:page;" filled="f" stroked="f" coordsize="21600,21600">
          <v:path/>
          <v:fill on="f" focussize="0,0"/>
          <v:stroke on="f"/>
          <v:imagedata o:title=""/>
          <o:lock v:ext="edit"/>
          <v:textbox>
            <w:txbxContent>
              <w:p>
                <w:pPr>
                  <w:ind w:firstLine="280"/>
                  <w:rPr>
                    <w:rFonts w:ascii="Arial Narrow" w:hAnsi="Arial Narrow" w:eastAsia="黑体" w:cs="Arial Narrow"/>
                    <w:sz w:val="14"/>
                    <w:szCs w:val="14"/>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54E9C"/>
    <w:multiLevelType w:val="multilevel"/>
    <w:tmpl w:val="2AE54E9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769B861"/>
    <w:multiLevelType w:val="singleLevel"/>
    <w:tmpl w:val="4769B861"/>
    <w:lvl w:ilvl="0" w:tentative="0">
      <w:start w:val="4"/>
      <w:numFmt w:val="chineseCounting"/>
      <w:suff w:val="nothing"/>
      <w:lvlText w:val="%1、"/>
      <w:lvlJc w:val="left"/>
      <w:rPr>
        <w:rFonts w:hint="eastAsia"/>
      </w:rPr>
    </w:lvl>
  </w:abstractNum>
  <w:abstractNum w:abstractNumId="2">
    <w:nsid w:val="5CFE57D1"/>
    <w:multiLevelType w:val="multilevel"/>
    <w:tmpl w:val="5CFE57D1"/>
    <w:lvl w:ilvl="0" w:tentative="0">
      <w:start w:val="1"/>
      <w:numFmt w:val="japaneseCounting"/>
      <w:lvlText w:val="%1、"/>
      <w:lvlJc w:val="left"/>
      <w:pPr>
        <w:ind w:left="510" w:hanging="51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204"/>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A69"/>
    <w:rsid w:val="000107B2"/>
    <w:rsid w:val="00012B09"/>
    <w:rsid w:val="000153F5"/>
    <w:rsid w:val="00016011"/>
    <w:rsid w:val="000225A4"/>
    <w:rsid w:val="000231B2"/>
    <w:rsid w:val="000235EA"/>
    <w:rsid w:val="00027617"/>
    <w:rsid w:val="00030459"/>
    <w:rsid w:val="00034CB1"/>
    <w:rsid w:val="00037160"/>
    <w:rsid w:val="00037FDA"/>
    <w:rsid w:val="00041931"/>
    <w:rsid w:val="000435FD"/>
    <w:rsid w:val="00051092"/>
    <w:rsid w:val="0005129C"/>
    <w:rsid w:val="0005263F"/>
    <w:rsid w:val="00060B99"/>
    <w:rsid w:val="000647BB"/>
    <w:rsid w:val="00065443"/>
    <w:rsid w:val="00070099"/>
    <w:rsid w:val="0007044D"/>
    <w:rsid w:val="00071B04"/>
    <w:rsid w:val="00071C74"/>
    <w:rsid w:val="00082AA1"/>
    <w:rsid w:val="000839C4"/>
    <w:rsid w:val="00083F0C"/>
    <w:rsid w:val="000850E9"/>
    <w:rsid w:val="00086B6B"/>
    <w:rsid w:val="00092652"/>
    <w:rsid w:val="00092834"/>
    <w:rsid w:val="00095860"/>
    <w:rsid w:val="00097F61"/>
    <w:rsid w:val="000A2B58"/>
    <w:rsid w:val="000A38CF"/>
    <w:rsid w:val="000B0707"/>
    <w:rsid w:val="000B351B"/>
    <w:rsid w:val="000C0AC8"/>
    <w:rsid w:val="000C2C67"/>
    <w:rsid w:val="000C4653"/>
    <w:rsid w:val="000C4C40"/>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1AA1"/>
    <w:rsid w:val="00107C77"/>
    <w:rsid w:val="00107E2F"/>
    <w:rsid w:val="00115891"/>
    <w:rsid w:val="00117519"/>
    <w:rsid w:val="00134F95"/>
    <w:rsid w:val="00142BA0"/>
    <w:rsid w:val="00143DA4"/>
    <w:rsid w:val="001441F8"/>
    <w:rsid w:val="0014542F"/>
    <w:rsid w:val="00147E31"/>
    <w:rsid w:val="00152FB6"/>
    <w:rsid w:val="001542F3"/>
    <w:rsid w:val="001548CF"/>
    <w:rsid w:val="00156601"/>
    <w:rsid w:val="00157614"/>
    <w:rsid w:val="0016074D"/>
    <w:rsid w:val="00164900"/>
    <w:rsid w:val="001676D8"/>
    <w:rsid w:val="00172A27"/>
    <w:rsid w:val="00173694"/>
    <w:rsid w:val="0017597C"/>
    <w:rsid w:val="0018053D"/>
    <w:rsid w:val="00180C97"/>
    <w:rsid w:val="0018363A"/>
    <w:rsid w:val="001871E1"/>
    <w:rsid w:val="001907A0"/>
    <w:rsid w:val="001907BC"/>
    <w:rsid w:val="00197977"/>
    <w:rsid w:val="001A02C6"/>
    <w:rsid w:val="001A4611"/>
    <w:rsid w:val="001A6E1D"/>
    <w:rsid w:val="001A7035"/>
    <w:rsid w:val="001A71D3"/>
    <w:rsid w:val="001A7BCC"/>
    <w:rsid w:val="001B156C"/>
    <w:rsid w:val="001B206F"/>
    <w:rsid w:val="001B2C2B"/>
    <w:rsid w:val="001B564E"/>
    <w:rsid w:val="001C1AB0"/>
    <w:rsid w:val="001C6498"/>
    <w:rsid w:val="001C7FC5"/>
    <w:rsid w:val="001D4085"/>
    <w:rsid w:val="001D50A9"/>
    <w:rsid w:val="001E1192"/>
    <w:rsid w:val="001E3766"/>
    <w:rsid w:val="001E4DD7"/>
    <w:rsid w:val="001E57AC"/>
    <w:rsid w:val="001E63EB"/>
    <w:rsid w:val="001E73FF"/>
    <w:rsid w:val="001F0DE7"/>
    <w:rsid w:val="00203E55"/>
    <w:rsid w:val="00205C9D"/>
    <w:rsid w:val="002060DB"/>
    <w:rsid w:val="00206B01"/>
    <w:rsid w:val="00206B46"/>
    <w:rsid w:val="0020706B"/>
    <w:rsid w:val="002109B1"/>
    <w:rsid w:val="00214BA4"/>
    <w:rsid w:val="00220AE1"/>
    <w:rsid w:val="00226CA1"/>
    <w:rsid w:val="00227F82"/>
    <w:rsid w:val="002331CD"/>
    <w:rsid w:val="00242395"/>
    <w:rsid w:val="00242589"/>
    <w:rsid w:val="00243172"/>
    <w:rsid w:val="00243D70"/>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499A"/>
    <w:rsid w:val="00275D0D"/>
    <w:rsid w:val="00280B02"/>
    <w:rsid w:val="0028633D"/>
    <w:rsid w:val="002911A7"/>
    <w:rsid w:val="00291951"/>
    <w:rsid w:val="002953EE"/>
    <w:rsid w:val="002A0822"/>
    <w:rsid w:val="002A731C"/>
    <w:rsid w:val="002A7693"/>
    <w:rsid w:val="002B55AD"/>
    <w:rsid w:val="002C012C"/>
    <w:rsid w:val="002C05DC"/>
    <w:rsid w:val="002C21EB"/>
    <w:rsid w:val="002C439E"/>
    <w:rsid w:val="002C5757"/>
    <w:rsid w:val="002C5D77"/>
    <w:rsid w:val="002D1D84"/>
    <w:rsid w:val="002E11FA"/>
    <w:rsid w:val="002E21D6"/>
    <w:rsid w:val="002F1C3F"/>
    <w:rsid w:val="002F44AB"/>
    <w:rsid w:val="002F7973"/>
    <w:rsid w:val="0031024E"/>
    <w:rsid w:val="00312F11"/>
    <w:rsid w:val="003132F6"/>
    <w:rsid w:val="00315407"/>
    <w:rsid w:val="00322C3A"/>
    <w:rsid w:val="003313C3"/>
    <w:rsid w:val="003363C3"/>
    <w:rsid w:val="0034018A"/>
    <w:rsid w:val="00343216"/>
    <w:rsid w:val="00344CC3"/>
    <w:rsid w:val="0034515E"/>
    <w:rsid w:val="00347FD1"/>
    <w:rsid w:val="003506E6"/>
    <w:rsid w:val="00352DF8"/>
    <w:rsid w:val="00356E00"/>
    <w:rsid w:val="0036466F"/>
    <w:rsid w:val="003712A9"/>
    <w:rsid w:val="00372944"/>
    <w:rsid w:val="00374FFF"/>
    <w:rsid w:val="003750CC"/>
    <w:rsid w:val="0037593E"/>
    <w:rsid w:val="00376DC7"/>
    <w:rsid w:val="0038083D"/>
    <w:rsid w:val="00387964"/>
    <w:rsid w:val="0039007B"/>
    <w:rsid w:val="00390399"/>
    <w:rsid w:val="0039079D"/>
    <w:rsid w:val="003919EC"/>
    <w:rsid w:val="003920BE"/>
    <w:rsid w:val="0039236F"/>
    <w:rsid w:val="00392AA2"/>
    <w:rsid w:val="00392F5E"/>
    <w:rsid w:val="00394FAF"/>
    <w:rsid w:val="0039690B"/>
    <w:rsid w:val="003B1278"/>
    <w:rsid w:val="003C10E7"/>
    <w:rsid w:val="003C49E8"/>
    <w:rsid w:val="003C5736"/>
    <w:rsid w:val="003D37E8"/>
    <w:rsid w:val="003D5E40"/>
    <w:rsid w:val="003D6BE5"/>
    <w:rsid w:val="003D7EF3"/>
    <w:rsid w:val="003D7FF0"/>
    <w:rsid w:val="003E16C4"/>
    <w:rsid w:val="003E2919"/>
    <w:rsid w:val="003E3C53"/>
    <w:rsid w:val="003E6369"/>
    <w:rsid w:val="003F0641"/>
    <w:rsid w:val="003F2581"/>
    <w:rsid w:val="003F3003"/>
    <w:rsid w:val="003F4A08"/>
    <w:rsid w:val="003F640B"/>
    <w:rsid w:val="003F78E3"/>
    <w:rsid w:val="004016BF"/>
    <w:rsid w:val="00402380"/>
    <w:rsid w:val="0040727E"/>
    <w:rsid w:val="00412C52"/>
    <w:rsid w:val="0041356F"/>
    <w:rsid w:val="00414470"/>
    <w:rsid w:val="004156F2"/>
    <w:rsid w:val="0041689F"/>
    <w:rsid w:val="00417F32"/>
    <w:rsid w:val="0042114C"/>
    <w:rsid w:val="00424A8D"/>
    <w:rsid w:val="004251FE"/>
    <w:rsid w:val="00432769"/>
    <w:rsid w:val="00436630"/>
    <w:rsid w:val="00436685"/>
    <w:rsid w:val="00436978"/>
    <w:rsid w:val="00437ABF"/>
    <w:rsid w:val="004406CE"/>
    <w:rsid w:val="004416B6"/>
    <w:rsid w:val="00444C92"/>
    <w:rsid w:val="00444F7A"/>
    <w:rsid w:val="00446C56"/>
    <w:rsid w:val="00446E9B"/>
    <w:rsid w:val="00447CE1"/>
    <w:rsid w:val="00461176"/>
    <w:rsid w:val="004637D6"/>
    <w:rsid w:val="00465728"/>
    <w:rsid w:val="004720AA"/>
    <w:rsid w:val="0049123B"/>
    <w:rsid w:val="00496736"/>
    <w:rsid w:val="00497DCD"/>
    <w:rsid w:val="004A4024"/>
    <w:rsid w:val="004A4C34"/>
    <w:rsid w:val="004A5982"/>
    <w:rsid w:val="004A5CFE"/>
    <w:rsid w:val="004B0A18"/>
    <w:rsid w:val="004B2A1B"/>
    <w:rsid w:val="004B2DE5"/>
    <w:rsid w:val="004B331B"/>
    <w:rsid w:val="004B6F1C"/>
    <w:rsid w:val="004C1825"/>
    <w:rsid w:val="004C2F4D"/>
    <w:rsid w:val="004C3638"/>
    <w:rsid w:val="004C39A4"/>
    <w:rsid w:val="004C52FF"/>
    <w:rsid w:val="004D33DF"/>
    <w:rsid w:val="004D749D"/>
    <w:rsid w:val="004D7DEA"/>
    <w:rsid w:val="004E04DA"/>
    <w:rsid w:val="004E1D06"/>
    <w:rsid w:val="004E1FA4"/>
    <w:rsid w:val="004E20B1"/>
    <w:rsid w:val="004E3DAA"/>
    <w:rsid w:val="004E6203"/>
    <w:rsid w:val="004F42A1"/>
    <w:rsid w:val="004F5FA6"/>
    <w:rsid w:val="00500581"/>
    <w:rsid w:val="005041BE"/>
    <w:rsid w:val="00510442"/>
    <w:rsid w:val="005134B0"/>
    <w:rsid w:val="0051441E"/>
    <w:rsid w:val="005155D3"/>
    <w:rsid w:val="00525692"/>
    <w:rsid w:val="00527E66"/>
    <w:rsid w:val="00534945"/>
    <w:rsid w:val="005360A1"/>
    <w:rsid w:val="00537C3E"/>
    <w:rsid w:val="0054431F"/>
    <w:rsid w:val="00544890"/>
    <w:rsid w:val="00547FC6"/>
    <w:rsid w:val="00552615"/>
    <w:rsid w:val="005567B3"/>
    <w:rsid w:val="005632D3"/>
    <w:rsid w:val="005655D1"/>
    <w:rsid w:val="005658C9"/>
    <w:rsid w:val="00565929"/>
    <w:rsid w:val="005659EE"/>
    <w:rsid w:val="00565D9A"/>
    <w:rsid w:val="00566498"/>
    <w:rsid w:val="005708E6"/>
    <w:rsid w:val="005812C2"/>
    <w:rsid w:val="00583F95"/>
    <w:rsid w:val="00596AF0"/>
    <w:rsid w:val="00597947"/>
    <w:rsid w:val="005A0AF1"/>
    <w:rsid w:val="005A21FC"/>
    <w:rsid w:val="005B1178"/>
    <w:rsid w:val="005B159F"/>
    <w:rsid w:val="005C7BB8"/>
    <w:rsid w:val="005D24E1"/>
    <w:rsid w:val="005D7826"/>
    <w:rsid w:val="005E016C"/>
    <w:rsid w:val="005E0E0C"/>
    <w:rsid w:val="005E38D2"/>
    <w:rsid w:val="005E4DF6"/>
    <w:rsid w:val="005E6A5B"/>
    <w:rsid w:val="005E7290"/>
    <w:rsid w:val="005F072F"/>
    <w:rsid w:val="005F0A83"/>
    <w:rsid w:val="005F234F"/>
    <w:rsid w:val="005F3C50"/>
    <w:rsid w:val="006047F8"/>
    <w:rsid w:val="006066A6"/>
    <w:rsid w:val="00606CC4"/>
    <w:rsid w:val="006138EE"/>
    <w:rsid w:val="0061452E"/>
    <w:rsid w:val="00615D9E"/>
    <w:rsid w:val="00621643"/>
    <w:rsid w:val="00624274"/>
    <w:rsid w:val="00626CD9"/>
    <w:rsid w:val="00630956"/>
    <w:rsid w:val="00636115"/>
    <w:rsid w:val="00640016"/>
    <w:rsid w:val="00641EED"/>
    <w:rsid w:val="00642106"/>
    <w:rsid w:val="00646876"/>
    <w:rsid w:val="00650DEF"/>
    <w:rsid w:val="00651741"/>
    <w:rsid w:val="00656BC8"/>
    <w:rsid w:val="0066273D"/>
    <w:rsid w:val="00662D0D"/>
    <w:rsid w:val="006642D3"/>
    <w:rsid w:val="006711A5"/>
    <w:rsid w:val="00676441"/>
    <w:rsid w:val="00677567"/>
    <w:rsid w:val="00682BA7"/>
    <w:rsid w:val="00687B7B"/>
    <w:rsid w:val="00691499"/>
    <w:rsid w:val="00692356"/>
    <w:rsid w:val="0069340D"/>
    <w:rsid w:val="006A769A"/>
    <w:rsid w:val="006A7A55"/>
    <w:rsid w:val="006B2DDC"/>
    <w:rsid w:val="006B5939"/>
    <w:rsid w:val="006B6D45"/>
    <w:rsid w:val="006B776D"/>
    <w:rsid w:val="006C0C87"/>
    <w:rsid w:val="006C2D83"/>
    <w:rsid w:val="006C3F2E"/>
    <w:rsid w:val="006C4D9E"/>
    <w:rsid w:val="006D10DC"/>
    <w:rsid w:val="006D22CB"/>
    <w:rsid w:val="006D281E"/>
    <w:rsid w:val="006D3823"/>
    <w:rsid w:val="006D3E5C"/>
    <w:rsid w:val="006D431A"/>
    <w:rsid w:val="006D6DB9"/>
    <w:rsid w:val="006E149F"/>
    <w:rsid w:val="006E4514"/>
    <w:rsid w:val="006E5C42"/>
    <w:rsid w:val="006F581B"/>
    <w:rsid w:val="006F74F7"/>
    <w:rsid w:val="006F7E68"/>
    <w:rsid w:val="00702AE3"/>
    <w:rsid w:val="0070567E"/>
    <w:rsid w:val="00705ADC"/>
    <w:rsid w:val="0070659F"/>
    <w:rsid w:val="007148E9"/>
    <w:rsid w:val="00721C9B"/>
    <w:rsid w:val="0072285B"/>
    <w:rsid w:val="00722909"/>
    <w:rsid w:val="00723249"/>
    <w:rsid w:val="007260DC"/>
    <w:rsid w:val="00726E74"/>
    <w:rsid w:val="00727EF2"/>
    <w:rsid w:val="00731661"/>
    <w:rsid w:val="00733038"/>
    <w:rsid w:val="0073421A"/>
    <w:rsid w:val="00737E3E"/>
    <w:rsid w:val="007455A5"/>
    <w:rsid w:val="00747C3E"/>
    <w:rsid w:val="00750C7B"/>
    <w:rsid w:val="00753FB8"/>
    <w:rsid w:val="00756213"/>
    <w:rsid w:val="00757369"/>
    <w:rsid w:val="00760264"/>
    <w:rsid w:val="0076125E"/>
    <w:rsid w:val="007614A0"/>
    <w:rsid w:val="00766CC5"/>
    <w:rsid w:val="0076789B"/>
    <w:rsid w:val="0077612D"/>
    <w:rsid w:val="0078403F"/>
    <w:rsid w:val="007857C2"/>
    <w:rsid w:val="007951AE"/>
    <w:rsid w:val="007960FC"/>
    <w:rsid w:val="007A1325"/>
    <w:rsid w:val="007A260C"/>
    <w:rsid w:val="007A4561"/>
    <w:rsid w:val="007B096A"/>
    <w:rsid w:val="007B5BCC"/>
    <w:rsid w:val="007B63BA"/>
    <w:rsid w:val="007C0582"/>
    <w:rsid w:val="007C2929"/>
    <w:rsid w:val="007C5815"/>
    <w:rsid w:val="007D0A9C"/>
    <w:rsid w:val="007D12ED"/>
    <w:rsid w:val="007D518A"/>
    <w:rsid w:val="007D6002"/>
    <w:rsid w:val="007D6F8A"/>
    <w:rsid w:val="007E062F"/>
    <w:rsid w:val="007E5FF6"/>
    <w:rsid w:val="007F0CD4"/>
    <w:rsid w:val="007F15F0"/>
    <w:rsid w:val="007F3EA6"/>
    <w:rsid w:val="007F581B"/>
    <w:rsid w:val="00800E4A"/>
    <w:rsid w:val="008015DF"/>
    <w:rsid w:val="00801640"/>
    <w:rsid w:val="0080288E"/>
    <w:rsid w:val="008053EB"/>
    <w:rsid w:val="00805A0A"/>
    <w:rsid w:val="0081201D"/>
    <w:rsid w:val="00812ECD"/>
    <w:rsid w:val="0081473D"/>
    <w:rsid w:val="008157AE"/>
    <w:rsid w:val="008167AB"/>
    <w:rsid w:val="00820A25"/>
    <w:rsid w:val="0082440D"/>
    <w:rsid w:val="008325FA"/>
    <w:rsid w:val="00835356"/>
    <w:rsid w:val="00837BAD"/>
    <w:rsid w:val="00844F4F"/>
    <w:rsid w:val="008453B8"/>
    <w:rsid w:val="0084547F"/>
    <w:rsid w:val="008468CD"/>
    <w:rsid w:val="00847827"/>
    <w:rsid w:val="0085148F"/>
    <w:rsid w:val="00854541"/>
    <w:rsid w:val="008616A6"/>
    <w:rsid w:val="00862075"/>
    <w:rsid w:val="008662A2"/>
    <w:rsid w:val="0087108E"/>
    <w:rsid w:val="00871DE9"/>
    <w:rsid w:val="00885CF7"/>
    <w:rsid w:val="00886E69"/>
    <w:rsid w:val="008934FA"/>
    <w:rsid w:val="008A0F83"/>
    <w:rsid w:val="008A175E"/>
    <w:rsid w:val="008A2E40"/>
    <w:rsid w:val="008B15BE"/>
    <w:rsid w:val="008B7645"/>
    <w:rsid w:val="008C5857"/>
    <w:rsid w:val="008D0512"/>
    <w:rsid w:val="008D1468"/>
    <w:rsid w:val="008D33D6"/>
    <w:rsid w:val="008D5A00"/>
    <w:rsid w:val="008E0EA8"/>
    <w:rsid w:val="008E5FB9"/>
    <w:rsid w:val="008F5689"/>
    <w:rsid w:val="008F69BF"/>
    <w:rsid w:val="009003B0"/>
    <w:rsid w:val="009015AD"/>
    <w:rsid w:val="009036DE"/>
    <w:rsid w:val="0090416C"/>
    <w:rsid w:val="009043EF"/>
    <w:rsid w:val="00905763"/>
    <w:rsid w:val="00907956"/>
    <w:rsid w:val="0091079F"/>
    <w:rsid w:val="009153E3"/>
    <w:rsid w:val="0091597F"/>
    <w:rsid w:val="009177D8"/>
    <w:rsid w:val="00921DCF"/>
    <w:rsid w:val="00923D59"/>
    <w:rsid w:val="0092464E"/>
    <w:rsid w:val="00924F4C"/>
    <w:rsid w:val="009337F2"/>
    <w:rsid w:val="00934B5A"/>
    <w:rsid w:val="0094138A"/>
    <w:rsid w:val="00946554"/>
    <w:rsid w:val="00953385"/>
    <w:rsid w:val="009536E4"/>
    <w:rsid w:val="009553EB"/>
    <w:rsid w:val="009556E8"/>
    <w:rsid w:val="00960332"/>
    <w:rsid w:val="00963C82"/>
    <w:rsid w:val="009754A1"/>
    <w:rsid w:val="00977B6C"/>
    <w:rsid w:val="00981B94"/>
    <w:rsid w:val="009850DD"/>
    <w:rsid w:val="009852EE"/>
    <w:rsid w:val="009918A8"/>
    <w:rsid w:val="00995CC6"/>
    <w:rsid w:val="009964F7"/>
    <w:rsid w:val="009A07B6"/>
    <w:rsid w:val="009A2934"/>
    <w:rsid w:val="009A3167"/>
    <w:rsid w:val="009A488C"/>
    <w:rsid w:val="009A6B01"/>
    <w:rsid w:val="009B0E77"/>
    <w:rsid w:val="009B7C3D"/>
    <w:rsid w:val="009C21D3"/>
    <w:rsid w:val="009C3BDF"/>
    <w:rsid w:val="009C6399"/>
    <w:rsid w:val="009C700D"/>
    <w:rsid w:val="009D117E"/>
    <w:rsid w:val="009D2C81"/>
    <w:rsid w:val="009D3BCE"/>
    <w:rsid w:val="009D4762"/>
    <w:rsid w:val="009D61D3"/>
    <w:rsid w:val="009D6FD8"/>
    <w:rsid w:val="009E0181"/>
    <w:rsid w:val="009E1ED3"/>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428"/>
    <w:rsid w:val="00A44C1F"/>
    <w:rsid w:val="00A46DAF"/>
    <w:rsid w:val="00A47C58"/>
    <w:rsid w:val="00A529A1"/>
    <w:rsid w:val="00A52BA6"/>
    <w:rsid w:val="00A52F2C"/>
    <w:rsid w:val="00A54B3F"/>
    <w:rsid w:val="00A61261"/>
    <w:rsid w:val="00A61FD4"/>
    <w:rsid w:val="00A63AA9"/>
    <w:rsid w:val="00A669E9"/>
    <w:rsid w:val="00A67D0F"/>
    <w:rsid w:val="00A86542"/>
    <w:rsid w:val="00A87F7C"/>
    <w:rsid w:val="00A908A5"/>
    <w:rsid w:val="00A91DAE"/>
    <w:rsid w:val="00A9633A"/>
    <w:rsid w:val="00AA46EA"/>
    <w:rsid w:val="00AA559B"/>
    <w:rsid w:val="00AA6004"/>
    <w:rsid w:val="00AB29C4"/>
    <w:rsid w:val="00AB60C4"/>
    <w:rsid w:val="00AC14F0"/>
    <w:rsid w:val="00AC2DF7"/>
    <w:rsid w:val="00AC548A"/>
    <w:rsid w:val="00AD5C59"/>
    <w:rsid w:val="00AE270B"/>
    <w:rsid w:val="00AE5064"/>
    <w:rsid w:val="00AE5365"/>
    <w:rsid w:val="00AE55CB"/>
    <w:rsid w:val="00AF3FDF"/>
    <w:rsid w:val="00AF5069"/>
    <w:rsid w:val="00AF564E"/>
    <w:rsid w:val="00B01326"/>
    <w:rsid w:val="00B0164D"/>
    <w:rsid w:val="00B019F5"/>
    <w:rsid w:val="00B02152"/>
    <w:rsid w:val="00B04CC4"/>
    <w:rsid w:val="00B04F4E"/>
    <w:rsid w:val="00B052BC"/>
    <w:rsid w:val="00B05BCA"/>
    <w:rsid w:val="00B05CB2"/>
    <w:rsid w:val="00B222AE"/>
    <w:rsid w:val="00B22D6C"/>
    <w:rsid w:val="00B33B98"/>
    <w:rsid w:val="00B349F7"/>
    <w:rsid w:val="00B3578A"/>
    <w:rsid w:val="00B431EF"/>
    <w:rsid w:val="00B51ADD"/>
    <w:rsid w:val="00B553D8"/>
    <w:rsid w:val="00B569AD"/>
    <w:rsid w:val="00B56E34"/>
    <w:rsid w:val="00B57039"/>
    <w:rsid w:val="00B6093A"/>
    <w:rsid w:val="00B668D2"/>
    <w:rsid w:val="00B72C1F"/>
    <w:rsid w:val="00B73C5F"/>
    <w:rsid w:val="00B74177"/>
    <w:rsid w:val="00B76D53"/>
    <w:rsid w:val="00B82656"/>
    <w:rsid w:val="00B83704"/>
    <w:rsid w:val="00B90CC2"/>
    <w:rsid w:val="00B93330"/>
    <w:rsid w:val="00B96017"/>
    <w:rsid w:val="00B96778"/>
    <w:rsid w:val="00BA2BEC"/>
    <w:rsid w:val="00BA4E80"/>
    <w:rsid w:val="00BA56B6"/>
    <w:rsid w:val="00BB60A8"/>
    <w:rsid w:val="00BC3E88"/>
    <w:rsid w:val="00BD0BA4"/>
    <w:rsid w:val="00BD1F78"/>
    <w:rsid w:val="00BD1FC3"/>
    <w:rsid w:val="00BE1259"/>
    <w:rsid w:val="00BE73A7"/>
    <w:rsid w:val="00BF0647"/>
    <w:rsid w:val="00BF33D3"/>
    <w:rsid w:val="00C00CEE"/>
    <w:rsid w:val="00C06624"/>
    <w:rsid w:val="00C10B17"/>
    <w:rsid w:val="00C117C2"/>
    <w:rsid w:val="00C11868"/>
    <w:rsid w:val="00C16188"/>
    <w:rsid w:val="00C22374"/>
    <w:rsid w:val="00C2276F"/>
    <w:rsid w:val="00C23FFB"/>
    <w:rsid w:val="00C2698A"/>
    <w:rsid w:val="00C308CC"/>
    <w:rsid w:val="00C30A7C"/>
    <w:rsid w:val="00C30E54"/>
    <w:rsid w:val="00C32BC8"/>
    <w:rsid w:val="00C34157"/>
    <w:rsid w:val="00C348C3"/>
    <w:rsid w:val="00C41CE3"/>
    <w:rsid w:val="00C44CDE"/>
    <w:rsid w:val="00C515F8"/>
    <w:rsid w:val="00C5195C"/>
    <w:rsid w:val="00C52063"/>
    <w:rsid w:val="00C60D35"/>
    <w:rsid w:val="00C61427"/>
    <w:rsid w:val="00C6411B"/>
    <w:rsid w:val="00C66CD2"/>
    <w:rsid w:val="00C72429"/>
    <w:rsid w:val="00C75D95"/>
    <w:rsid w:val="00C76049"/>
    <w:rsid w:val="00C770DB"/>
    <w:rsid w:val="00C80786"/>
    <w:rsid w:val="00C807F9"/>
    <w:rsid w:val="00C81852"/>
    <w:rsid w:val="00C81D03"/>
    <w:rsid w:val="00C830AA"/>
    <w:rsid w:val="00C83E2E"/>
    <w:rsid w:val="00C853F1"/>
    <w:rsid w:val="00C8640F"/>
    <w:rsid w:val="00C92A41"/>
    <w:rsid w:val="00CB0887"/>
    <w:rsid w:val="00CC1988"/>
    <w:rsid w:val="00CC19AA"/>
    <w:rsid w:val="00CC3865"/>
    <w:rsid w:val="00CC5C28"/>
    <w:rsid w:val="00CC6A6D"/>
    <w:rsid w:val="00CD01A6"/>
    <w:rsid w:val="00CD4E1A"/>
    <w:rsid w:val="00CD5D7A"/>
    <w:rsid w:val="00CD740C"/>
    <w:rsid w:val="00CE1BE6"/>
    <w:rsid w:val="00CE36B8"/>
    <w:rsid w:val="00CE4D5D"/>
    <w:rsid w:val="00CE6E37"/>
    <w:rsid w:val="00CE7334"/>
    <w:rsid w:val="00CF161B"/>
    <w:rsid w:val="00CF4907"/>
    <w:rsid w:val="00CF7BA7"/>
    <w:rsid w:val="00D00EA8"/>
    <w:rsid w:val="00D01135"/>
    <w:rsid w:val="00D015C5"/>
    <w:rsid w:val="00D03455"/>
    <w:rsid w:val="00D05BF5"/>
    <w:rsid w:val="00D0705D"/>
    <w:rsid w:val="00D10173"/>
    <w:rsid w:val="00D14C73"/>
    <w:rsid w:val="00D23BBE"/>
    <w:rsid w:val="00D27AF2"/>
    <w:rsid w:val="00D30805"/>
    <w:rsid w:val="00D32D8D"/>
    <w:rsid w:val="00D33266"/>
    <w:rsid w:val="00D33644"/>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1B4E"/>
    <w:rsid w:val="00D726C9"/>
    <w:rsid w:val="00D77B55"/>
    <w:rsid w:val="00D77F22"/>
    <w:rsid w:val="00D800EA"/>
    <w:rsid w:val="00D83991"/>
    <w:rsid w:val="00D83A75"/>
    <w:rsid w:val="00D848FF"/>
    <w:rsid w:val="00D86515"/>
    <w:rsid w:val="00D92DBF"/>
    <w:rsid w:val="00D942F0"/>
    <w:rsid w:val="00D9704A"/>
    <w:rsid w:val="00DA2837"/>
    <w:rsid w:val="00DA2C69"/>
    <w:rsid w:val="00DA3DE8"/>
    <w:rsid w:val="00DB0341"/>
    <w:rsid w:val="00DB1144"/>
    <w:rsid w:val="00DB1A6E"/>
    <w:rsid w:val="00DB3373"/>
    <w:rsid w:val="00DB3ACE"/>
    <w:rsid w:val="00DB4415"/>
    <w:rsid w:val="00DB662D"/>
    <w:rsid w:val="00DB6793"/>
    <w:rsid w:val="00DC4310"/>
    <w:rsid w:val="00DC69A7"/>
    <w:rsid w:val="00DC7E56"/>
    <w:rsid w:val="00DD07D3"/>
    <w:rsid w:val="00DD19A1"/>
    <w:rsid w:val="00DD2557"/>
    <w:rsid w:val="00DE0934"/>
    <w:rsid w:val="00DE105F"/>
    <w:rsid w:val="00DE658A"/>
    <w:rsid w:val="00DE6720"/>
    <w:rsid w:val="00DF0BEC"/>
    <w:rsid w:val="00DF47DD"/>
    <w:rsid w:val="00DF73FE"/>
    <w:rsid w:val="00E01478"/>
    <w:rsid w:val="00E01655"/>
    <w:rsid w:val="00E01E5D"/>
    <w:rsid w:val="00E04274"/>
    <w:rsid w:val="00E11DC5"/>
    <w:rsid w:val="00E12295"/>
    <w:rsid w:val="00E20C05"/>
    <w:rsid w:val="00E22B62"/>
    <w:rsid w:val="00E2632C"/>
    <w:rsid w:val="00E31C4A"/>
    <w:rsid w:val="00E377AB"/>
    <w:rsid w:val="00E40AE7"/>
    <w:rsid w:val="00E42612"/>
    <w:rsid w:val="00E53A1D"/>
    <w:rsid w:val="00E560DE"/>
    <w:rsid w:val="00E56786"/>
    <w:rsid w:val="00E63C72"/>
    <w:rsid w:val="00E67CC2"/>
    <w:rsid w:val="00E720E0"/>
    <w:rsid w:val="00E735DF"/>
    <w:rsid w:val="00E77782"/>
    <w:rsid w:val="00E77DC4"/>
    <w:rsid w:val="00E84161"/>
    <w:rsid w:val="00E854ED"/>
    <w:rsid w:val="00E8595D"/>
    <w:rsid w:val="00E94946"/>
    <w:rsid w:val="00E957DC"/>
    <w:rsid w:val="00E96F22"/>
    <w:rsid w:val="00EA2BEB"/>
    <w:rsid w:val="00EA35ED"/>
    <w:rsid w:val="00EA7259"/>
    <w:rsid w:val="00EA7F9E"/>
    <w:rsid w:val="00EB1926"/>
    <w:rsid w:val="00EB2560"/>
    <w:rsid w:val="00EB44D6"/>
    <w:rsid w:val="00EB5268"/>
    <w:rsid w:val="00EB5CE9"/>
    <w:rsid w:val="00EB69EC"/>
    <w:rsid w:val="00EB7D02"/>
    <w:rsid w:val="00EC0D33"/>
    <w:rsid w:val="00EC243C"/>
    <w:rsid w:val="00EC3D5E"/>
    <w:rsid w:val="00EC5C8F"/>
    <w:rsid w:val="00ED3252"/>
    <w:rsid w:val="00ED625C"/>
    <w:rsid w:val="00EE3359"/>
    <w:rsid w:val="00EE6CEB"/>
    <w:rsid w:val="00EF2329"/>
    <w:rsid w:val="00EF3750"/>
    <w:rsid w:val="00EF3AD0"/>
    <w:rsid w:val="00EF51D9"/>
    <w:rsid w:val="00EF6670"/>
    <w:rsid w:val="00EF7867"/>
    <w:rsid w:val="00F007F5"/>
    <w:rsid w:val="00F034DE"/>
    <w:rsid w:val="00F105BB"/>
    <w:rsid w:val="00F11D13"/>
    <w:rsid w:val="00F15BC0"/>
    <w:rsid w:val="00F22E11"/>
    <w:rsid w:val="00F245AA"/>
    <w:rsid w:val="00F32201"/>
    <w:rsid w:val="00F346F0"/>
    <w:rsid w:val="00F34780"/>
    <w:rsid w:val="00F42462"/>
    <w:rsid w:val="00F42C07"/>
    <w:rsid w:val="00F43025"/>
    <w:rsid w:val="00F43CA0"/>
    <w:rsid w:val="00F479AC"/>
    <w:rsid w:val="00F47AC0"/>
    <w:rsid w:val="00F50C5F"/>
    <w:rsid w:val="00F537E6"/>
    <w:rsid w:val="00F54C72"/>
    <w:rsid w:val="00F5586D"/>
    <w:rsid w:val="00F56F36"/>
    <w:rsid w:val="00F579C1"/>
    <w:rsid w:val="00F61705"/>
    <w:rsid w:val="00F75A94"/>
    <w:rsid w:val="00F7643C"/>
    <w:rsid w:val="00F866DF"/>
    <w:rsid w:val="00F87BB1"/>
    <w:rsid w:val="00F91449"/>
    <w:rsid w:val="00F91525"/>
    <w:rsid w:val="00F93A2D"/>
    <w:rsid w:val="00F945F2"/>
    <w:rsid w:val="00F9606C"/>
    <w:rsid w:val="00F96E1E"/>
    <w:rsid w:val="00F973C9"/>
    <w:rsid w:val="00FA017F"/>
    <w:rsid w:val="00FA614A"/>
    <w:rsid w:val="00FA66DE"/>
    <w:rsid w:val="00FB2DEF"/>
    <w:rsid w:val="00FB4149"/>
    <w:rsid w:val="00FB57F6"/>
    <w:rsid w:val="00FB7D78"/>
    <w:rsid w:val="00FC429A"/>
    <w:rsid w:val="00FC451B"/>
    <w:rsid w:val="00FC4EB6"/>
    <w:rsid w:val="00FC52B0"/>
    <w:rsid w:val="00FC69D4"/>
    <w:rsid w:val="00FD1348"/>
    <w:rsid w:val="00FD4B23"/>
    <w:rsid w:val="00FE15C5"/>
    <w:rsid w:val="00FE1DB5"/>
    <w:rsid w:val="00FE1F54"/>
    <w:rsid w:val="00FE5BA5"/>
    <w:rsid w:val="00FE7174"/>
    <w:rsid w:val="00FF018C"/>
    <w:rsid w:val="00FF0713"/>
    <w:rsid w:val="00FF1DC6"/>
    <w:rsid w:val="00FF6F97"/>
    <w:rsid w:val="00FF7089"/>
    <w:rsid w:val="012B2C97"/>
    <w:rsid w:val="016B49C8"/>
    <w:rsid w:val="02572AE5"/>
    <w:rsid w:val="031D6686"/>
    <w:rsid w:val="03604B72"/>
    <w:rsid w:val="049C481D"/>
    <w:rsid w:val="050B2D6D"/>
    <w:rsid w:val="064D21F7"/>
    <w:rsid w:val="06B713C8"/>
    <w:rsid w:val="074B08D9"/>
    <w:rsid w:val="07C15523"/>
    <w:rsid w:val="07EC7CB9"/>
    <w:rsid w:val="08195848"/>
    <w:rsid w:val="092065DE"/>
    <w:rsid w:val="0A642EA2"/>
    <w:rsid w:val="0C77409D"/>
    <w:rsid w:val="0CA66707"/>
    <w:rsid w:val="0D044F67"/>
    <w:rsid w:val="0DF463CA"/>
    <w:rsid w:val="0FE91D65"/>
    <w:rsid w:val="10FD5897"/>
    <w:rsid w:val="135331CC"/>
    <w:rsid w:val="1417023E"/>
    <w:rsid w:val="144A1D12"/>
    <w:rsid w:val="15B30CCE"/>
    <w:rsid w:val="15EB4F8C"/>
    <w:rsid w:val="17B418E4"/>
    <w:rsid w:val="18A30CA0"/>
    <w:rsid w:val="1F896946"/>
    <w:rsid w:val="1FB557E6"/>
    <w:rsid w:val="1FD31179"/>
    <w:rsid w:val="2176610B"/>
    <w:rsid w:val="21E545C1"/>
    <w:rsid w:val="21F37629"/>
    <w:rsid w:val="223952E7"/>
    <w:rsid w:val="24331784"/>
    <w:rsid w:val="24414806"/>
    <w:rsid w:val="267E4387"/>
    <w:rsid w:val="2776343A"/>
    <w:rsid w:val="2C3B5470"/>
    <w:rsid w:val="2CCB23D8"/>
    <w:rsid w:val="30BD68D3"/>
    <w:rsid w:val="37650859"/>
    <w:rsid w:val="381F1EB7"/>
    <w:rsid w:val="38E463EB"/>
    <w:rsid w:val="3A2A1B78"/>
    <w:rsid w:val="3A826F03"/>
    <w:rsid w:val="3A8626EB"/>
    <w:rsid w:val="3A8F2627"/>
    <w:rsid w:val="3AC34BB0"/>
    <w:rsid w:val="3AC577F8"/>
    <w:rsid w:val="3B384BBE"/>
    <w:rsid w:val="3BAC3FF2"/>
    <w:rsid w:val="418830C9"/>
    <w:rsid w:val="4243517C"/>
    <w:rsid w:val="429B064B"/>
    <w:rsid w:val="42F32341"/>
    <w:rsid w:val="49A14DFA"/>
    <w:rsid w:val="4A7476D7"/>
    <w:rsid w:val="4AEC3A5D"/>
    <w:rsid w:val="4D281434"/>
    <w:rsid w:val="4DC0209A"/>
    <w:rsid w:val="4E0C1ED3"/>
    <w:rsid w:val="500C2336"/>
    <w:rsid w:val="510A1557"/>
    <w:rsid w:val="517E0914"/>
    <w:rsid w:val="54A8190A"/>
    <w:rsid w:val="566D2A98"/>
    <w:rsid w:val="571C4597"/>
    <w:rsid w:val="5731038A"/>
    <w:rsid w:val="575801AC"/>
    <w:rsid w:val="597E1ADD"/>
    <w:rsid w:val="5A3D1303"/>
    <w:rsid w:val="5CF13859"/>
    <w:rsid w:val="5D6F2619"/>
    <w:rsid w:val="5D883BB8"/>
    <w:rsid w:val="5E377F43"/>
    <w:rsid w:val="5EB116F5"/>
    <w:rsid w:val="5EDD06E1"/>
    <w:rsid w:val="5F4310EA"/>
    <w:rsid w:val="5FC947D4"/>
    <w:rsid w:val="60122E12"/>
    <w:rsid w:val="62197484"/>
    <w:rsid w:val="62445D37"/>
    <w:rsid w:val="62917099"/>
    <w:rsid w:val="62A544B1"/>
    <w:rsid w:val="62C2656F"/>
    <w:rsid w:val="64AC2CE1"/>
    <w:rsid w:val="64FF3702"/>
    <w:rsid w:val="677133E9"/>
    <w:rsid w:val="69441CFB"/>
    <w:rsid w:val="69C83EDB"/>
    <w:rsid w:val="6BB8301A"/>
    <w:rsid w:val="6DAB7825"/>
    <w:rsid w:val="6F064B10"/>
    <w:rsid w:val="70344EA3"/>
    <w:rsid w:val="708243E6"/>
    <w:rsid w:val="71C852BA"/>
    <w:rsid w:val="72155574"/>
    <w:rsid w:val="75F85670"/>
    <w:rsid w:val="76703CB5"/>
    <w:rsid w:val="79FB7B45"/>
    <w:rsid w:val="7B5039B1"/>
    <w:rsid w:val="7D0007E4"/>
    <w:rsid w:val="7DDF5E0F"/>
    <w:rsid w:val="7ED5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3"/>
    <w:basedOn w:val="1"/>
    <w:next w:val="1"/>
    <w:qFormat/>
    <w:uiPriority w:val="0"/>
    <w:pPr>
      <w:keepNext/>
      <w:keepLines/>
      <w:ind w:firstLine="0" w:firstLineChars="0"/>
      <w:jc w:val="left"/>
      <w:outlineLvl w:val="2"/>
    </w:pPr>
    <w:rPr>
      <w:b/>
      <w:bCs/>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39"/>
    <w:pPr>
      <w:ind w:left="1800"/>
      <w:jc w:val="left"/>
    </w:pPr>
    <w:rPr>
      <w:sz w:val="18"/>
      <w:szCs w:val="18"/>
    </w:rPr>
  </w:style>
  <w:style w:type="paragraph" w:styleId="5">
    <w:name w:val="Document Map"/>
    <w:basedOn w:val="1"/>
    <w:link w:val="34"/>
    <w:unhideWhenUsed/>
    <w:qFormat/>
    <w:uiPriority w:val="99"/>
    <w:rPr>
      <w:rFonts w:ascii="宋体" w:eastAsia="宋体"/>
      <w:sz w:val="18"/>
      <w:szCs w:val="18"/>
    </w:rPr>
  </w:style>
  <w:style w:type="paragraph" w:styleId="6">
    <w:name w:val="annotation text"/>
    <w:basedOn w:val="1"/>
    <w:link w:val="31"/>
    <w:unhideWhenUsed/>
    <w:qFormat/>
    <w:uiPriority w:val="99"/>
    <w:pPr>
      <w:jc w:val="left"/>
    </w:pPr>
  </w:style>
  <w:style w:type="paragraph" w:styleId="7">
    <w:name w:val="toc 5"/>
    <w:basedOn w:val="1"/>
    <w:next w:val="1"/>
    <w:qFormat/>
    <w:uiPriority w:val="39"/>
    <w:pPr>
      <w:ind w:left="1200"/>
      <w:jc w:val="left"/>
    </w:pPr>
    <w:rPr>
      <w:sz w:val="18"/>
      <w:szCs w:val="18"/>
    </w:rPr>
  </w:style>
  <w:style w:type="paragraph" w:styleId="8">
    <w:name w:val="toc 3"/>
    <w:basedOn w:val="1"/>
    <w:next w:val="1"/>
    <w:qFormat/>
    <w:uiPriority w:val="39"/>
    <w:pPr>
      <w:spacing w:line="300" w:lineRule="exact"/>
      <w:ind w:left="567"/>
      <w:jc w:val="left"/>
    </w:pPr>
    <w:rPr>
      <w:iCs/>
      <w:sz w:val="28"/>
      <w:szCs w:val="20"/>
    </w:rPr>
  </w:style>
  <w:style w:type="paragraph" w:styleId="9">
    <w:name w:val="toc 8"/>
    <w:basedOn w:val="1"/>
    <w:next w:val="1"/>
    <w:qFormat/>
    <w:uiPriority w:val="39"/>
    <w:pPr>
      <w:ind w:left="2100"/>
      <w:jc w:val="left"/>
    </w:pPr>
    <w:rPr>
      <w:sz w:val="18"/>
      <w:szCs w:val="18"/>
    </w:rPr>
  </w:style>
  <w:style w:type="paragraph" w:styleId="10">
    <w:name w:val="Date"/>
    <w:basedOn w:val="1"/>
    <w:next w:val="1"/>
    <w:qFormat/>
    <w:uiPriority w:val="0"/>
    <w:pPr>
      <w:ind w:left="100" w:leftChars="2500"/>
    </w:pPr>
    <w:rPr>
      <w:rFonts w:eastAsia="宋体"/>
      <w:sz w:val="21"/>
    </w:rPr>
  </w:style>
  <w:style w:type="paragraph" w:styleId="11">
    <w:name w:val="Balloon Text"/>
    <w:basedOn w:val="1"/>
    <w:link w:val="28"/>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8"/>
      <w:szCs w:val="20"/>
    </w:rPr>
  </w:style>
  <w:style w:type="paragraph" w:styleId="15">
    <w:name w:val="toc 4"/>
    <w:basedOn w:val="1"/>
    <w:next w:val="1"/>
    <w:qFormat/>
    <w:uiPriority w:val="39"/>
    <w:pPr>
      <w:tabs>
        <w:tab w:val="right" w:leader="dot" w:pos="8693"/>
      </w:tabs>
      <w:spacing w:line="300" w:lineRule="exact"/>
      <w:ind w:left="902"/>
      <w:jc w:val="left"/>
    </w:pPr>
    <w:rPr>
      <w:sz w:val="28"/>
      <w:szCs w:val="18"/>
    </w:rPr>
  </w:style>
  <w:style w:type="paragraph" w:styleId="16">
    <w:name w:val="toc 6"/>
    <w:basedOn w:val="1"/>
    <w:next w:val="1"/>
    <w:qFormat/>
    <w:uiPriority w:val="39"/>
    <w:pPr>
      <w:ind w:left="1500"/>
      <w:jc w:val="left"/>
    </w:pPr>
    <w:rPr>
      <w:sz w:val="18"/>
      <w:szCs w:val="18"/>
    </w:rPr>
  </w:style>
  <w:style w:type="paragraph" w:styleId="17">
    <w:name w:val="toc 2"/>
    <w:basedOn w:val="1"/>
    <w:next w:val="1"/>
    <w:qFormat/>
    <w:uiPriority w:val="39"/>
    <w:pPr>
      <w:spacing w:line="300" w:lineRule="exact"/>
      <w:jc w:val="left"/>
    </w:pPr>
    <w:rPr>
      <w:smallCaps/>
      <w:sz w:val="28"/>
      <w:szCs w:val="20"/>
    </w:rPr>
  </w:style>
  <w:style w:type="paragraph" w:styleId="18">
    <w:name w:val="toc 9"/>
    <w:basedOn w:val="1"/>
    <w:next w:val="1"/>
    <w:qFormat/>
    <w:uiPriority w:val="39"/>
    <w:pPr>
      <w:ind w:left="2400"/>
      <w:jc w:val="left"/>
    </w:pPr>
    <w:rPr>
      <w:sz w:val="18"/>
      <w:szCs w:val="18"/>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27"/>
    <w:qFormat/>
    <w:uiPriority w:val="10"/>
    <w:pPr>
      <w:jc w:val="left"/>
      <w:outlineLvl w:val="3"/>
    </w:pPr>
    <w:rPr>
      <w:rFonts w:ascii="Cambria" w:hAnsi="Cambria"/>
      <w:bCs/>
      <w:szCs w:val="32"/>
    </w:rPr>
  </w:style>
  <w:style w:type="paragraph" w:styleId="21">
    <w:name w:val="annotation subject"/>
    <w:basedOn w:val="6"/>
    <w:next w:val="6"/>
    <w:link w:val="33"/>
    <w:unhideWhenUsed/>
    <w:qFormat/>
    <w:uiPriority w:val="99"/>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unhideWhenUsed/>
    <w:qFormat/>
    <w:uiPriority w:val="99"/>
    <w:rPr>
      <w:sz w:val="21"/>
      <w:szCs w:val="21"/>
    </w:rPr>
  </w:style>
  <w:style w:type="character" w:customStyle="1" w:styleId="27">
    <w:name w:val="标题 Char"/>
    <w:basedOn w:val="23"/>
    <w:link w:val="20"/>
    <w:qFormat/>
    <w:uiPriority w:val="10"/>
    <w:rPr>
      <w:rFonts w:ascii="Cambria" w:hAnsi="Cambria" w:eastAsia="仿宋_GB2312" w:cs="Times New Roman"/>
      <w:bCs/>
      <w:kern w:val="2"/>
      <w:sz w:val="24"/>
      <w:szCs w:val="32"/>
    </w:rPr>
  </w:style>
  <w:style w:type="character" w:customStyle="1" w:styleId="28">
    <w:name w:val="批注框文本 Char"/>
    <w:link w:val="11"/>
    <w:qFormat/>
    <w:uiPriority w:val="0"/>
    <w:rPr>
      <w:rFonts w:eastAsia="仿宋_GB2312"/>
      <w:kern w:val="2"/>
      <w:sz w:val="18"/>
      <w:szCs w:val="18"/>
    </w:rPr>
  </w:style>
  <w:style w:type="character" w:customStyle="1" w:styleId="29">
    <w:name w:val="页脚 Char"/>
    <w:link w:val="12"/>
    <w:qFormat/>
    <w:uiPriority w:val="99"/>
    <w:rPr>
      <w:rFonts w:eastAsia="仿宋_GB2312"/>
      <w:kern w:val="2"/>
      <w:sz w:val="18"/>
      <w:szCs w:val="18"/>
    </w:rPr>
  </w:style>
  <w:style w:type="character" w:customStyle="1" w:styleId="30">
    <w:name w:val="apple-converted-space"/>
    <w:basedOn w:val="23"/>
    <w:qFormat/>
    <w:uiPriority w:val="0"/>
  </w:style>
  <w:style w:type="character" w:customStyle="1" w:styleId="31">
    <w:name w:val="批注文字 Char"/>
    <w:basedOn w:val="23"/>
    <w:link w:val="6"/>
    <w:semiHidden/>
    <w:qFormat/>
    <w:uiPriority w:val="99"/>
    <w:rPr>
      <w:rFonts w:eastAsia="仿宋_GB2312"/>
      <w:kern w:val="2"/>
      <w:sz w:val="24"/>
      <w:szCs w:val="24"/>
    </w:rPr>
  </w:style>
  <w:style w:type="character" w:customStyle="1" w:styleId="32">
    <w:name w:val="页眉 Char"/>
    <w:link w:val="13"/>
    <w:qFormat/>
    <w:uiPriority w:val="0"/>
    <w:rPr>
      <w:rFonts w:eastAsia="仿宋_GB2312"/>
      <w:kern w:val="2"/>
      <w:sz w:val="18"/>
      <w:szCs w:val="18"/>
    </w:rPr>
  </w:style>
  <w:style w:type="character" w:customStyle="1" w:styleId="33">
    <w:name w:val="批注主题 Char"/>
    <w:basedOn w:val="31"/>
    <w:link w:val="21"/>
    <w:semiHidden/>
    <w:qFormat/>
    <w:uiPriority w:val="99"/>
    <w:rPr>
      <w:rFonts w:eastAsia="仿宋_GB2312"/>
      <w:b/>
      <w:bCs/>
      <w:kern w:val="2"/>
      <w:sz w:val="24"/>
      <w:szCs w:val="24"/>
    </w:rPr>
  </w:style>
  <w:style w:type="character" w:customStyle="1" w:styleId="34">
    <w:name w:val="文档结构图 Char"/>
    <w:basedOn w:val="23"/>
    <w:link w:val="5"/>
    <w:semiHidden/>
    <w:qFormat/>
    <w:uiPriority w:val="99"/>
    <w:rPr>
      <w:rFonts w:ascii="宋体"/>
      <w:kern w:val="2"/>
      <w:sz w:val="18"/>
      <w:szCs w:val="18"/>
    </w:rPr>
  </w:style>
  <w:style w:type="paragraph" w:customStyle="1" w:styleId="35">
    <w:name w:val="_Style 1"/>
    <w:basedOn w:val="1"/>
    <w:qFormat/>
    <w:uiPriority w:val="0"/>
    <w:rPr>
      <w:rFonts w:eastAsia="宋体"/>
      <w:sz w:val="21"/>
    </w:rPr>
  </w:style>
  <w:style w:type="paragraph" w:styleId="36">
    <w:name w:val="No Spacing"/>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7">
    <w:name w:val="TOC Heading"/>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8">
    <w:name w:val="列出段落1"/>
    <w:basedOn w:val="1"/>
    <w:qFormat/>
    <w:uiPriority w:val="34"/>
    <w:pPr>
      <w:ind w:firstLine="420"/>
    </w:pPr>
  </w:style>
  <w:style w:type="paragraph" w:styleId="39">
    <w:name w:val="List Paragraph"/>
    <w:basedOn w:val="1"/>
    <w:qFormat/>
    <w:uiPriority w:val="34"/>
    <w:pPr>
      <w:ind w:firstLine="420"/>
    </w:pPr>
  </w:style>
  <w:style w:type="paragraph" w:customStyle="1" w:styleId="40">
    <w:name w:val="Revision"/>
    <w:semiHidden/>
    <w:qFormat/>
    <w:uiPriority w:val="99"/>
    <w:rPr>
      <w:rFonts w:ascii="Times New Roman" w:hAnsi="Times New Roman" w:eastAsia="仿宋_GB2312" w:cs="Times New Roman"/>
      <w:kern w:val="2"/>
      <w:sz w:val="24"/>
      <w:szCs w:val="24"/>
      <w:lang w:val="en-US" w:eastAsia="zh-CN" w:bidi="ar-SA"/>
    </w:rPr>
  </w:style>
  <w:style w:type="character" w:customStyle="1" w:styleId="41">
    <w:name w:val="15"/>
    <w:basedOn w:val="23"/>
    <w:qFormat/>
    <w:uiPriority w:val="0"/>
    <w:rPr>
      <w:rFonts w:hint="default" w:ascii="Times New Roman" w:hAnsi="Times New Roman" w:cs="Times New Roman"/>
      <w:sz w:val="21"/>
      <w:szCs w:val="21"/>
    </w:rPr>
  </w:style>
  <w:style w:type="character" w:customStyle="1" w:styleId="42">
    <w:name w:val="_Style 3"/>
    <w:basedOn w:val="23"/>
    <w:qFormat/>
    <w:uiPriority w:val="0"/>
    <w:rPr>
      <w:b/>
      <w:bCs/>
      <w:i/>
      <w:iCs/>
      <w:color w:val="CEB9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57264-CC65-4217-A758-4C54315A29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275</Words>
  <Characters>1573</Characters>
  <Lines>13</Lines>
  <Paragraphs>3</Paragraphs>
  <TotalTime>10</TotalTime>
  <ScaleCrop>false</ScaleCrop>
  <LinksUpToDate>false</LinksUpToDate>
  <CharactersWithSpaces>1845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2017-03-14T02:57:00Z</dcterms:created>
  <dc:creator>lhn</dc:creator>
  <cp:lastModifiedBy>金学敏</cp:lastModifiedBy>
  <cp:lastPrinted>2015-12-10T09:13:00Z</cp:lastPrinted>
  <dcterms:modified xsi:type="dcterms:W3CDTF">2021-02-01T07:13:56Z</dcterms:modified>
  <dc:title>财政支出绩效评价报告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