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rPr>
      </w:pPr>
    </w:p>
    <w:p>
      <w:pPr>
        <w:rPr>
          <w:rFonts w:hint="eastAsia"/>
          <w:color w:val="auto"/>
          <w:highlight w:val="none"/>
        </w:rPr>
      </w:pPr>
    </w:p>
    <w:p>
      <w:pPr>
        <w:rPr>
          <w:rFonts w:hint="eastAsia"/>
          <w:color w:val="auto"/>
          <w:highlight w:val="none"/>
        </w:rPr>
      </w:pP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lang w:val="en-US" w:eastAsia="zh-CN"/>
        </w:rPr>
        <w:t>2017年武昌区政协委员界别街道联络委工作经费</w:t>
      </w:r>
      <w:r>
        <w:rPr>
          <w:rFonts w:hint="eastAsia" w:ascii="新宋体" w:hAnsi="新宋体" w:eastAsia="新宋体" w:cs="新宋体"/>
          <w:b/>
          <w:color w:val="auto"/>
          <w:spacing w:val="20"/>
          <w:sz w:val="44"/>
          <w:szCs w:val="44"/>
          <w:highlight w:val="none"/>
        </w:rPr>
        <w:t>绩效</w:t>
      </w:r>
      <w:r>
        <w:rPr>
          <w:rFonts w:hint="eastAsia" w:ascii="新宋体" w:hAnsi="新宋体" w:eastAsia="新宋体" w:cs="新宋体"/>
          <w:b/>
          <w:color w:val="auto"/>
          <w:spacing w:val="20"/>
          <w:sz w:val="44"/>
          <w:szCs w:val="44"/>
          <w:highlight w:val="none"/>
          <w:lang w:val="en-US" w:eastAsia="zh-CN"/>
        </w:rPr>
        <w:t>自评</w:t>
      </w:r>
      <w:r>
        <w:rPr>
          <w:rFonts w:hint="eastAsia" w:ascii="新宋体" w:hAnsi="新宋体" w:eastAsia="新宋体" w:cs="新宋体"/>
          <w:b/>
          <w:color w:val="auto"/>
          <w:spacing w:val="20"/>
          <w:sz w:val="44"/>
          <w:szCs w:val="44"/>
          <w:highlight w:val="none"/>
        </w:rPr>
        <w:t>报告</w:t>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1575" w:firstLineChars="750"/>
        <w:jc w:val="left"/>
        <w:rPr>
          <w:rFonts w:hint="eastAsia" w:ascii="黑体" w:hAnsi="黑体" w:eastAsia="黑体"/>
          <w:color w:val="auto"/>
          <w:sz w:val="36"/>
          <w:szCs w:val="36"/>
          <w:highlight w:val="none"/>
        </w:rPr>
      </w:pPr>
      <w:r>
        <w:rPr>
          <w:color w:val="auto"/>
          <w:highlight w:val="none"/>
        </w:rPr>
        <w:drawing>
          <wp:anchor distT="0" distB="0" distL="114300" distR="114300" simplePos="0" relativeHeight="251666432" behindDoc="0" locked="0" layoutInCell="1" allowOverlap="1">
            <wp:simplePos x="0" y="0"/>
            <wp:positionH relativeFrom="column">
              <wp:posOffset>2022475</wp:posOffset>
            </wp:positionH>
            <wp:positionV relativeFrom="paragraph">
              <wp:posOffset>86360</wp:posOffset>
            </wp:positionV>
            <wp:extent cx="2124075" cy="2171700"/>
            <wp:effectExtent l="0" t="0" r="9525" b="0"/>
            <wp:wrapNone/>
            <wp:docPr id="15" name="图片 2" descr="中天诚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中天诚logo2"/>
                    <pic:cNvPicPr>
                      <a:picLocks noChangeAspect="1"/>
                    </pic:cNvPicPr>
                  </pic:nvPicPr>
                  <pic:blipFill>
                    <a:blip r:embed="rId19"/>
                    <a:stretch>
                      <a:fillRect/>
                    </a:stretch>
                  </pic:blipFill>
                  <pic:spPr>
                    <a:xfrm>
                      <a:off x="0" y="0"/>
                      <a:ext cx="2124075" cy="2171700"/>
                    </a:xfrm>
                    <a:prstGeom prst="rect">
                      <a:avLst/>
                    </a:prstGeom>
                    <a:noFill/>
                    <a:ln w="9525">
                      <a:noFill/>
                    </a:ln>
                  </pic:spPr>
                </pic:pic>
              </a:graphicData>
            </a:graphic>
          </wp:anchor>
        </w:drawing>
      </w: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ind w:left="560" w:firstLine="2700" w:firstLineChars="750"/>
        <w:jc w:val="left"/>
        <w:rPr>
          <w:rFonts w:hint="eastAsia" w:ascii="黑体" w:hAnsi="黑体" w:eastAsia="黑体"/>
          <w:color w:val="auto"/>
          <w:sz w:val="36"/>
          <w:szCs w:val="36"/>
          <w:highlight w:val="none"/>
        </w:rPr>
      </w:pPr>
    </w:p>
    <w:p>
      <w:pPr>
        <w:rPr>
          <w:rFonts w:hint="eastAsia" w:ascii="黑体" w:hAnsi="黑体" w:eastAsia="黑体"/>
          <w:color w:val="auto"/>
          <w:sz w:val="36"/>
          <w:szCs w:val="36"/>
          <w:highlight w:val="none"/>
        </w:rPr>
      </w:pPr>
    </w:p>
    <w:p>
      <w:pPr>
        <w:jc w:val="center"/>
        <w:rPr>
          <w:rFonts w:hint="eastAsia" w:ascii="宋体" w:hAnsi="宋体"/>
          <w:bCs/>
          <w:color w:val="auto"/>
          <w:sz w:val="32"/>
          <w:szCs w:val="32"/>
          <w:highlight w:val="none"/>
        </w:rPr>
      </w:pPr>
    </w:p>
    <w:p>
      <w:pPr>
        <w:jc w:val="center"/>
        <w:rPr>
          <w:rFonts w:hint="eastAsia" w:ascii="宋体" w:hAnsi="宋体"/>
          <w:b/>
          <w:bCs w:val="0"/>
          <w:color w:val="auto"/>
          <w:sz w:val="32"/>
          <w:szCs w:val="32"/>
          <w:highlight w:val="none"/>
        </w:rPr>
      </w:pPr>
    </w:p>
    <w:p>
      <w:pPr>
        <w:jc w:val="center"/>
        <w:rPr>
          <w:rFonts w:hint="eastAsia" w:ascii="宋体" w:hAnsi="宋体"/>
          <w:b/>
          <w:bCs w:val="0"/>
          <w:color w:val="auto"/>
          <w:sz w:val="32"/>
          <w:szCs w:val="32"/>
          <w:highlight w:val="none"/>
        </w:rPr>
      </w:pPr>
    </w:p>
    <w:p>
      <w:pPr>
        <w:jc w:val="both"/>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项目名称：</w:t>
      </w:r>
      <w:r>
        <w:rPr>
          <w:rFonts w:hint="eastAsia" w:ascii="宋体" w:hAnsi="宋体"/>
          <w:b/>
          <w:bCs w:val="0"/>
          <w:color w:val="auto"/>
          <w:sz w:val="32"/>
          <w:szCs w:val="32"/>
          <w:highlight w:val="none"/>
          <w:lang w:val="en-US" w:eastAsia="zh-CN"/>
        </w:rPr>
        <w:t xml:space="preserve">政协委员界别街道联络委工作经费项目 </w:t>
      </w:r>
    </w:p>
    <w:p>
      <w:pPr>
        <w:rPr>
          <w:rFonts w:hint="eastAsia" w:ascii="宋体" w:hAnsi="宋体"/>
          <w:b/>
          <w:bCs w:val="0"/>
          <w:color w:val="auto"/>
          <w:sz w:val="32"/>
          <w:szCs w:val="32"/>
          <w:highlight w:val="none"/>
          <w:lang w:val="en-US"/>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项目单位：</w:t>
      </w:r>
      <w:r>
        <w:rPr>
          <w:rFonts w:hint="eastAsia" w:ascii="宋体" w:hAnsi="宋体"/>
          <w:b/>
          <w:bCs w:val="0"/>
          <w:color w:val="auto"/>
          <w:sz w:val="32"/>
          <w:szCs w:val="32"/>
          <w:highlight w:val="none"/>
          <w:lang w:val="en-US" w:eastAsia="zh-CN"/>
        </w:rPr>
        <w:t>武昌区政协</w:t>
      </w:r>
    </w:p>
    <w:p>
      <w:pPr>
        <w:rPr>
          <w:rFonts w:hint="eastAsia" w:ascii="宋体" w:hAnsi="宋体"/>
          <w:b/>
          <w:bCs w:val="0"/>
          <w:color w:val="auto"/>
          <w:sz w:val="32"/>
          <w:szCs w:val="32"/>
          <w:highlight w:val="none"/>
        </w:rPr>
      </w:pPr>
      <w:r>
        <w:rPr>
          <w:rFonts w:hint="eastAsia" w:ascii="宋体" w:hAnsi="宋体"/>
          <w:b/>
          <w:bCs w:val="0"/>
          <w:color w:val="auto"/>
          <w:sz w:val="32"/>
          <w:szCs w:val="32"/>
          <w:highlight w:val="none"/>
        </w:rPr>
        <w:t xml:space="preserve">   </w:t>
      </w:r>
      <w:r>
        <w:rPr>
          <w:rFonts w:hint="eastAsia" w:ascii="宋体" w:hAnsi="宋体"/>
          <w:b/>
          <w:bCs w:val="0"/>
          <w:color w:val="auto"/>
          <w:sz w:val="32"/>
          <w:szCs w:val="32"/>
          <w:highlight w:val="none"/>
          <w:lang w:val="en-US" w:eastAsia="zh-CN"/>
        </w:rPr>
        <w:t xml:space="preserve">   </w:t>
      </w:r>
      <w:r>
        <w:rPr>
          <w:rFonts w:hint="eastAsia" w:ascii="宋体" w:hAnsi="宋体"/>
          <w:b/>
          <w:bCs w:val="0"/>
          <w:color w:val="auto"/>
          <w:sz w:val="32"/>
          <w:szCs w:val="32"/>
          <w:highlight w:val="none"/>
        </w:rPr>
        <w:t>评价机构：湖北中天诚资产评估有限公司</w:t>
      </w:r>
    </w:p>
    <w:p>
      <w:pPr>
        <w:jc w:val="center"/>
        <w:rPr>
          <w:rFonts w:hint="eastAsia" w:ascii="宋体" w:hAnsi="宋体"/>
          <w:b/>
          <w:bCs w:val="0"/>
          <w:color w:val="auto"/>
          <w:sz w:val="32"/>
          <w:szCs w:val="32"/>
          <w:highlight w:val="none"/>
        </w:rPr>
      </w:pPr>
    </w:p>
    <w:p>
      <w:pPr>
        <w:jc w:val="center"/>
        <w:rPr>
          <w:rFonts w:hint="eastAsia" w:ascii="宋体" w:hAnsi="宋体"/>
          <w:bCs/>
          <w:color w:val="auto"/>
          <w:sz w:val="32"/>
          <w:szCs w:val="32"/>
          <w:highlight w:val="none"/>
        </w:rPr>
      </w:pPr>
      <w:r>
        <w:rPr>
          <w:rFonts w:hint="eastAsia" w:ascii="宋体" w:hAnsi="宋体"/>
          <w:b/>
          <w:bCs w:val="0"/>
          <w:color w:val="auto"/>
          <w:sz w:val="32"/>
          <w:szCs w:val="32"/>
          <w:highlight w:val="none"/>
        </w:rPr>
        <w:t>二O一</w:t>
      </w:r>
      <w:r>
        <w:rPr>
          <w:rFonts w:hint="eastAsia" w:ascii="宋体" w:hAnsi="宋体"/>
          <w:b/>
          <w:bCs w:val="0"/>
          <w:color w:val="auto"/>
          <w:sz w:val="32"/>
          <w:szCs w:val="32"/>
          <w:highlight w:val="none"/>
          <w:lang w:val="en-US" w:eastAsia="zh-CN"/>
        </w:rPr>
        <w:t>八</w:t>
      </w:r>
      <w:r>
        <w:rPr>
          <w:rFonts w:hint="eastAsia" w:ascii="宋体" w:hAnsi="宋体"/>
          <w:b/>
          <w:bCs w:val="0"/>
          <w:color w:val="auto"/>
          <w:sz w:val="32"/>
          <w:szCs w:val="32"/>
          <w:highlight w:val="none"/>
        </w:rPr>
        <w:t>年</w:t>
      </w:r>
      <w:r>
        <w:rPr>
          <w:rFonts w:hint="eastAsia" w:ascii="宋体" w:hAnsi="宋体"/>
          <w:b/>
          <w:bCs w:val="0"/>
          <w:color w:val="auto"/>
          <w:sz w:val="32"/>
          <w:szCs w:val="32"/>
          <w:highlight w:val="none"/>
          <w:lang w:val="en-US" w:eastAsia="zh-CN"/>
        </w:rPr>
        <w:t>六</w:t>
      </w:r>
      <w:r>
        <w:rPr>
          <w:rFonts w:hint="eastAsia" w:ascii="宋体" w:hAnsi="宋体"/>
          <w:b/>
          <w:bCs w:val="0"/>
          <w:color w:val="auto"/>
          <w:sz w:val="32"/>
          <w:szCs w:val="32"/>
          <w:highlight w:val="none"/>
          <w:lang w:eastAsia="zh-CN"/>
        </w:rPr>
        <w:t>月</w:t>
      </w:r>
    </w:p>
    <w:p>
      <w:pPr>
        <w:widowControl/>
        <w:jc w:val="center"/>
        <w:rPr>
          <w:rFonts w:hint="eastAsia" w:ascii="宋体" w:hAnsi="宋体" w:eastAsia="宋体" w:cs="宋体"/>
          <w:b/>
          <w:color w:val="auto"/>
          <w:sz w:val="36"/>
          <w:szCs w:val="36"/>
          <w:highlight w:val="none"/>
          <w:lang w:val="zh-CN"/>
        </w:rPr>
      </w:pPr>
    </w:p>
    <w:p>
      <w:pPr>
        <w:widowControl/>
        <w:jc w:val="center"/>
        <w:rPr>
          <w:rFonts w:hint="eastAsia" w:ascii="宋体" w:hAnsi="宋体" w:eastAsia="宋体" w:cs="宋体"/>
          <w:b/>
          <w:color w:val="auto"/>
          <w:sz w:val="36"/>
          <w:szCs w:val="36"/>
          <w:highlight w:val="none"/>
          <w:lang w:val="zh-CN"/>
        </w:rPr>
        <w:sectPr>
          <w:footerReference r:id="rId5" w:type="first"/>
          <w:headerReference r:id="rId3" w:type="default"/>
          <w:footerReference r:id="rId4" w:type="default"/>
          <w:type w:val="continuous"/>
          <w:pgSz w:w="11906" w:h="16838"/>
          <w:pgMar w:top="1191" w:right="1191" w:bottom="1191" w:left="1191" w:header="851" w:footer="539" w:gutter="0"/>
          <w:pgNumType w:fmt="decimal" w:start="1"/>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b/>
          <w:bCs w:val="0"/>
          <w:color w:val="auto"/>
          <w:sz w:val="36"/>
          <w:szCs w:val="36"/>
          <w:highlight w:val="none"/>
          <w:lang w:val="zh-CN"/>
        </w:rPr>
        <w:sectPr>
          <w:footerReference r:id="rId7" w:type="first"/>
          <w:footerReference r:id="rId6" w:type="default"/>
          <w:type w:val="continuous"/>
          <w:pgSz w:w="11906" w:h="16838"/>
          <w:pgMar w:top="1191" w:right="1191" w:bottom="1191" w:left="1191" w:header="851" w:footer="539" w:gutter="0"/>
          <w:pgNumType w:fmt="decimal"/>
          <w:cols w:space="0" w:num="1"/>
          <w:rtlGutter w:val="0"/>
          <w:docGrid w:type="lines" w:linePitch="312" w:charSpace="0"/>
        </w:sectPr>
      </w:pP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color w:val="auto"/>
          <w:sz w:val="36"/>
          <w:szCs w:val="36"/>
          <w:highlight w:val="none"/>
          <w:lang w:val="en-US" w:eastAsia="zh-CN"/>
        </w:rPr>
      </w:pPr>
      <w:r>
        <w:rPr>
          <w:rFonts w:hint="eastAsia" w:ascii="黑体" w:hAnsi="黑体" w:eastAsia="黑体" w:cs="黑体"/>
          <w:b w:val="0"/>
          <w:bCs/>
          <w:color w:val="auto"/>
          <w:sz w:val="36"/>
          <w:szCs w:val="36"/>
          <w:highlight w:val="none"/>
          <w:lang w:val="en-US" w:eastAsia="zh-CN"/>
        </w:rPr>
        <w:t>目  录</w:t>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 w:val="0"/>
          <w:bCs/>
          <w:color w:val="auto"/>
          <w:sz w:val="24"/>
          <w:szCs w:val="24"/>
          <w:highlight w:val="none"/>
        </w:rPr>
        <w:fldChar w:fldCharType="begin"/>
      </w:r>
      <w:r>
        <w:rPr>
          <w:rFonts w:hint="eastAsia" w:asciiTheme="minorEastAsia" w:hAnsiTheme="minorEastAsia" w:eastAsiaTheme="minorEastAsia" w:cstheme="minorEastAsia"/>
          <w:b w:val="0"/>
          <w:bCs/>
          <w:color w:val="auto"/>
          <w:sz w:val="24"/>
          <w:szCs w:val="24"/>
          <w:highlight w:val="none"/>
        </w:rPr>
        <w:instrText xml:space="preserve"> TOC \o "1-3" \h \z \u </w:instrText>
      </w:r>
      <w:r>
        <w:rPr>
          <w:rFonts w:hint="eastAsia" w:asciiTheme="minorEastAsia" w:hAnsiTheme="minorEastAsia" w:eastAsiaTheme="minorEastAsia" w:cstheme="minorEastAsia"/>
          <w:b w:val="0"/>
          <w:bCs/>
          <w:color w:val="auto"/>
          <w:sz w:val="24"/>
          <w:szCs w:val="24"/>
          <w:highlight w:val="none"/>
        </w:rPr>
        <w:fldChar w:fldCharType="separate"/>
      </w: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sz w:val="24"/>
          <w:szCs w:val="24"/>
          <w:highlight w:val="none"/>
        </w:rPr>
        <w:instrText xml:space="preserve"> HYPERLINK \l _Toc26655 </w:instrText>
      </w:r>
      <w:r>
        <w:rPr>
          <w:rFonts w:hint="eastAsia" w:asciiTheme="minorEastAsia" w:hAnsiTheme="minorEastAsia" w:eastAsiaTheme="minorEastAsia" w:cstheme="minorEastAsia"/>
          <w:bCs/>
          <w:sz w:val="24"/>
          <w:szCs w:val="24"/>
          <w:highlight w:val="none"/>
        </w:rPr>
        <w:fldChar w:fldCharType="separate"/>
      </w:r>
      <w:r>
        <w:rPr>
          <w:rFonts w:hint="eastAsia"/>
          <w:sz w:val="24"/>
          <w:szCs w:val="24"/>
        </w:rPr>
        <w:t>摘   要</w:t>
      </w:r>
      <w:r>
        <w:rPr>
          <w:sz w:val="24"/>
          <w:szCs w:val="24"/>
        </w:rPr>
        <w:tab/>
      </w:r>
      <w:r>
        <w:rPr>
          <w:sz w:val="24"/>
          <w:szCs w:val="24"/>
        </w:rPr>
        <w:fldChar w:fldCharType="begin"/>
      </w:r>
      <w:r>
        <w:rPr>
          <w:sz w:val="24"/>
          <w:szCs w:val="24"/>
        </w:rPr>
        <w:instrText xml:space="preserve"> PAGEREF _Toc26655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bCs/>
          <w:color w:val="auto"/>
          <w:sz w:val="24"/>
          <w:szCs w:val="24"/>
          <w:highlight w:val="none"/>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_Toc28239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一、项目基本情况</w:t>
      </w:r>
      <w:r>
        <w:rPr>
          <w:sz w:val="24"/>
          <w:szCs w:val="24"/>
        </w:rPr>
        <w:tab/>
      </w:r>
      <w:r>
        <w:rPr>
          <w:sz w:val="24"/>
          <w:szCs w:val="24"/>
        </w:rPr>
        <w:fldChar w:fldCharType="begin"/>
      </w:r>
      <w:r>
        <w:rPr>
          <w:sz w:val="24"/>
          <w:szCs w:val="24"/>
        </w:rPr>
        <w:instrText xml:space="preserve"> PAGEREF _Toc28239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_Toc18071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lang w:eastAsia="zh-CN"/>
        </w:rPr>
        <w:t>）项目立项背景和</w:t>
      </w:r>
      <w:r>
        <w:rPr>
          <w:rFonts w:hint="eastAsia" w:asciiTheme="majorEastAsia" w:hAnsiTheme="majorEastAsia" w:eastAsiaTheme="majorEastAsia" w:cstheme="majorEastAsia"/>
          <w:sz w:val="24"/>
          <w:szCs w:val="24"/>
          <w:highlight w:val="none"/>
          <w:lang w:eastAsia="zh-CN"/>
        </w:rPr>
        <w:t>依据</w:t>
      </w:r>
      <w:r>
        <w:rPr>
          <w:sz w:val="24"/>
          <w:szCs w:val="24"/>
        </w:rPr>
        <w:tab/>
      </w:r>
      <w:r>
        <w:rPr>
          <w:sz w:val="24"/>
          <w:szCs w:val="24"/>
        </w:rPr>
        <w:fldChar w:fldCharType="begin"/>
      </w:r>
      <w:r>
        <w:rPr>
          <w:sz w:val="24"/>
          <w:szCs w:val="24"/>
        </w:rPr>
        <w:instrText xml:space="preserve"> PAGEREF _Toc18071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_Toc19819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（二） 绩效目标</w:t>
      </w:r>
      <w:r>
        <w:rPr>
          <w:sz w:val="24"/>
          <w:szCs w:val="24"/>
        </w:rPr>
        <w:tab/>
      </w:r>
      <w:r>
        <w:rPr>
          <w:sz w:val="24"/>
          <w:szCs w:val="24"/>
        </w:rPr>
        <w:fldChar w:fldCharType="begin"/>
      </w:r>
      <w:r>
        <w:rPr>
          <w:sz w:val="24"/>
          <w:szCs w:val="24"/>
        </w:rPr>
        <w:instrText xml:space="preserve"> PAGEREF _Toc19819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_Toc22872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1、 产出指标</w:t>
      </w:r>
      <w:r>
        <w:rPr>
          <w:sz w:val="24"/>
          <w:szCs w:val="24"/>
        </w:rPr>
        <w:tab/>
      </w:r>
      <w:r>
        <w:rPr>
          <w:sz w:val="24"/>
          <w:szCs w:val="24"/>
        </w:rPr>
        <w:fldChar w:fldCharType="begin"/>
      </w:r>
      <w:r>
        <w:rPr>
          <w:sz w:val="24"/>
          <w:szCs w:val="24"/>
        </w:rPr>
        <w:instrText xml:space="preserve"> PAGEREF _Toc22872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_Toc9734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2、 效益指标</w:t>
      </w:r>
      <w:r>
        <w:rPr>
          <w:sz w:val="24"/>
          <w:szCs w:val="24"/>
        </w:rPr>
        <w:tab/>
      </w:r>
      <w:r>
        <w:rPr>
          <w:sz w:val="24"/>
          <w:szCs w:val="24"/>
        </w:rPr>
        <w:fldChar w:fldCharType="begin"/>
      </w:r>
      <w:r>
        <w:rPr>
          <w:sz w:val="24"/>
          <w:szCs w:val="24"/>
        </w:rPr>
        <w:instrText xml:space="preserve"> PAGEREF _Toc9734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_Toc14730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val="0"/>
          <w:sz w:val="24"/>
          <w:szCs w:val="24"/>
          <w:lang w:val="en-US" w:eastAsia="zh-CN"/>
        </w:rPr>
        <w:t>3、满意度指标</w:t>
      </w:r>
      <w:r>
        <w:rPr>
          <w:sz w:val="24"/>
          <w:szCs w:val="24"/>
        </w:rPr>
        <w:tab/>
      </w:r>
      <w:r>
        <w:rPr>
          <w:sz w:val="24"/>
          <w:szCs w:val="24"/>
        </w:rPr>
        <w:fldChar w:fldCharType="begin"/>
      </w:r>
      <w:r>
        <w:rPr>
          <w:sz w:val="24"/>
          <w:szCs w:val="24"/>
        </w:rPr>
        <w:instrText xml:space="preserve"> PAGEREF _Toc14730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_Toc29060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lang w:val="en-US" w:eastAsia="zh-CN"/>
        </w:rPr>
        <w:t xml:space="preserve">（三） </w:t>
      </w:r>
      <w:r>
        <w:rPr>
          <w:rFonts w:hint="eastAsia" w:asciiTheme="majorEastAsia" w:hAnsiTheme="majorEastAsia" w:eastAsiaTheme="majorEastAsia" w:cstheme="majorEastAsia"/>
          <w:bCs/>
          <w:sz w:val="24"/>
          <w:szCs w:val="24"/>
          <w:highlight w:val="none"/>
          <w:lang w:val="en-US" w:eastAsia="zh-CN"/>
        </w:rPr>
        <w:t>经费来源和使用情况</w:t>
      </w:r>
      <w:r>
        <w:rPr>
          <w:sz w:val="24"/>
          <w:szCs w:val="24"/>
        </w:rPr>
        <w:tab/>
      </w:r>
      <w:r>
        <w:rPr>
          <w:sz w:val="24"/>
          <w:szCs w:val="24"/>
        </w:rPr>
        <w:fldChar w:fldCharType="begin"/>
      </w:r>
      <w:r>
        <w:rPr>
          <w:sz w:val="24"/>
          <w:szCs w:val="24"/>
        </w:rPr>
        <w:instrText xml:space="preserve"> PAGEREF _Toc29060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_Toc5236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lang w:val="en-US" w:eastAsia="zh-CN"/>
        </w:rPr>
        <w:t xml:space="preserve">（四） </w:t>
      </w:r>
      <w:r>
        <w:rPr>
          <w:rFonts w:hint="eastAsia" w:asciiTheme="majorEastAsia" w:hAnsiTheme="majorEastAsia" w:eastAsiaTheme="majorEastAsia" w:cstheme="majorEastAsia"/>
          <w:bCs/>
          <w:sz w:val="24"/>
          <w:szCs w:val="24"/>
          <w:highlight w:val="none"/>
          <w:lang w:val="en-US" w:eastAsia="zh-CN"/>
        </w:rPr>
        <w:t>项目实施情况</w:t>
      </w:r>
      <w:r>
        <w:rPr>
          <w:sz w:val="24"/>
          <w:szCs w:val="24"/>
        </w:rPr>
        <w:tab/>
      </w:r>
      <w:r>
        <w:rPr>
          <w:sz w:val="24"/>
          <w:szCs w:val="24"/>
        </w:rPr>
        <w:fldChar w:fldCharType="begin"/>
      </w:r>
      <w:r>
        <w:rPr>
          <w:sz w:val="24"/>
          <w:szCs w:val="24"/>
        </w:rPr>
        <w:instrText xml:space="preserve"> PAGEREF _Toc5236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_Toc9147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lang w:val="en-US" w:eastAsia="zh-CN"/>
        </w:rPr>
        <w:t xml:space="preserve">二、 </w:t>
      </w:r>
      <w:r>
        <w:rPr>
          <w:rFonts w:hint="eastAsia" w:asciiTheme="majorEastAsia" w:hAnsiTheme="majorEastAsia" w:eastAsiaTheme="majorEastAsia" w:cstheme="majorEastAsia"/>
          <w:bCs/>
          <w:sz w:val="24"/>
          <w:szCs w:val="24"/>
          <w:highlight w:val="none"/>
          <w:lang w:val="en-US" w:eastAsia="zh-CN"/>
        </w:rPr>
        <w:t>绩效评价工作情况</w:t>
      </w:r>
      <w:r>
        <w:rPr>
          <w:sz w:val="24"/>
          <w:szCs w:val="24"/>
        </w:rPr>
        <w:tab/>
      </w:r>
      <w:r>
        <w:rPr>
          <w:sz w:val="24"/>
          <w:szCs w:val="24"/>
        </w:rPr>
        <w:fldChar w:fldCharType="begin"/>
      </w:r>
      <w:r>
        <w:rPr>
          <w:sz w:val="24"/>
          <w:szCs w:val="24"/>
        </w:rPr>
        <w:instrText xml:space="preserve"> PAGEREF _Toc9147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_Toc17303 </w:instrText>
      </w:r>
      <w:r>
        <w:rPr>
          <w:rFonts w:hint="eastAsia" w:asciiTheme="minorEastAsia" w:hAnsiTheme="minorEastAsia" w:eastAsiaTheme="minorEastAsia" w:cstheme="minorEastAsia"/>
          <w:bCs/>
          <w:sz w:val="24"/>
          <w:szCs w:val="24"/>
          <w:highlight w:val="none"/>
          <w:lang w:val="zh-CN"/>
        </w:rPr>
        <w:fldChar w:fldCharType="separate"/>
      </w:r>
      <w:r>
        <w:rPr>
          <w:rFonts w:hint="eastAsia"/>
          <w:bCs/>
          <w:sz w:val="24"/>
          <w:szCs w:val="24"/>
          <w:lang w:val="en-US" w:eastAsia="zh-CN"/>
        </w:rPr>
        <w:t>（一） 绩效评价目的</w:t>
      </w:r>
      <w:r>
        <w:rPr>
          <w:sz w:val="24"/>
          <w:szCs w:val="24"/>
        </w:rPr>
        <w:tab/>
      </w:r>
      <w:r>
        <w:rPr>
          <w:sz w:val="24"/>
          <w:szCs w:val="24"/>
        </w:rPr>
        <w:fldChar w:fldCharType="begin"/>
      </w:r>
      <w:r>
        <w:rPr>
          <w:sz w:val="24"/>
          <w:szCs w:val="24"/>
        </w:rPr>
        <w:instrText xml:space="preserve"> PAGEREF _Toc17303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_Toc6430 </w:instrText>
      </w:r>
      <w:r>
        <w:rPr>
          <w:rFonts w:hint="eastAsia" w:asciiTheme="minorEastAsia" w:hAnsiTheme="minorEastAsia" w:eastAsiaTheme="minorEastAsia" w:cstheme="minorEastAsia"/>
          <w:bCs/>
          <w:sz w:val="24"/>
          <w:szCs w:val="24"/>
          <w:highlight w:val="none"/>
          <w:lang w:val="zh-CN"/>
        </w:rPr>
        <w:fldChar w:fldCharType="separate"/>
      </w:r>
      <w:r>
        <w:rPr>
          <w:rFonts w:hint="eastAsia"/>
          <w:bCs/>
          <w:sz w:val="24"/>
          <w:szCs w:val="24"/>
          <w:lang w:val="en-US" w:eastAsia="zh-CN"/>
        </w:rPr>
        <w:t>（二） 绩效评价框架</w:t>
      </w:r>
      <w:r>
        <w:rPr>
          <w:sz w:val="24"/>
          <w:szCs w:val="24"/>
        </w:rPr>
        <w:tab/>
      </w:r>
      <w:r>
        <w:rPr>
          <w:sz w:val="24"/>
          <w:szCs w:val="24"/>
        </w:rPr>
        <w:fldChar w:fldCharType="begin"/>
      </w:r>
      <w:r>
        <w:rPr>
          <w:sz w:val="24"/>
          <w:szCs w:val="24"/>
        </w:rPr>
        <w:instrText xml:space="preserve"> PAGEREF _Toc6430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_Toc24233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highlight w:val="none"/>
          <w:lang w:val="en-US" w:eastAsia="zh-CN"/>
        </w:rPr>
        <w:t>1、</w:t>
      </w:r>
      <w:r>
        <w:rPr>
          <w:rFonts w:hint="eastAsia" w:asciiTheme="majorEastAsia" w:hAnsiTheme="majorEastAsia" w:eastAsiaTheme="majorEastAsia" w:cstheme="majorEastAsia"/>
          <w:bCs/>
          <w:sz w:val="24"/>
          <w:szCs w:val="24"/>
          <w:highlight w:val="none"/>
        </w:rPr>
        <w:t>绩效评价</w:t>
      </w:r>
      <w:r>
        <w:rPr>
          <w:rFonts w:hint="eastAsia" w:asciiTheme="majorEastAsia" w:hAnsiTheme="majorEastAsia" w:eastAsiaTheme="majorEastAsia" w:cstheme="majorEastAsia"/>
          <w:bCs/>
          <w:sz w:val="24"/>
          <w:szCs w:val="24"/>
          <w:highlight w:val="none"/>
          <w:lang w:eastAsia="zh-CN"/>
        </w:rPr>
        <w:t>前期准备</w:t>
      </w:r>
      <w:r>
        <w:rPr>
          <w:sz w:val="24"/>
          <w:szCs w:val="24"/>
        </w:rPr>
        <w:tab/>
      </w:r>
      <w:r>
        <w:rPr>
          <w:sz w:val="24"/>
          <w:szCs w:val="24"/>
        </w:rPr>
        <w:fldChar w:fldCharType="begin"/>
      </w:r>
      <w:r>
        <w:rPr>
          <w:sz w:val="24"/>
          <w:szCs w:val="24"/>
        </w:rPr>
        <w:instrText xml:space="preserve"> PAGEREF _Toc24233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_Toc19286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绩效评价</w:t>
      </w:r>
      <w:r>
        <w:rPr>
          <w:rFonts w:hint="eastAsia" w:asciiTheme="majorEastAsia" w:hAnsiTheme="majorEastAsia" w:eastAsiaTheme="majorEastAsia" w:cstheme="majorEastAsia"/>
          <w:sz w:val="24"/>
          <w:szCs w:val="24"/>
          <w:highlight w:val="none"/>
          <w:lang w:eastAsia="zh-CN"/>
        </w:rPr>
        <w:t>组织</w:t>
      </w:r>
      <w:r>
        <w:rPr>
          <w:rFonts w:hint="eastAsia" w:asciiTheme="majorEastAsia" w:hAnsiTheme="majorEastAsia" w:eastAsiaTheme="majorEastAsia" w:cstheme="majorEastAsia"/>
          <w:sz w:val="24"/>
          <w:szCs w:val="24"/>
          <w:highlight w:val="none"/>
        </w:rPr>
        <w:t>过程</w:t>
      </w:r>
      <w:r>
        <w:rPr>
          <w:sz w:val="24"/>
          <w:szCs w:val="24"/>
        </w:rPr>
        <w:tab/>
      </w:r>
      <w:r>
        <w:rPr>
          <w:sz w:val="24"/>
          <w:szCs w:val="24"/>
        </w:rPr>
        <w:fldChar w:fldCharType="begin"/>
      </w:r>
      <w:r>
        <w:rPr>
          <w:sz w:val="24"/>
          <w:szCs w:val="24"/>
        </w:rPr>
        <w:instrText xml:space="preserve"> PAGEREF _Toc19286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_Toc24146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3、绩效评价等级标准</w:t>
      </w:r>
      <w:r>
        <w:rPr>
          <w:sz w:val="24"/>
          <w:szCs w:val="24"/>
        </w:rPr>
        <w:tab/>
      </w:r>
      <w:r>
        <w:rPr>
          <w:sz w:val="24"/>
          <w:szCs w:val="24"/>
        </w:rPr>
        <w:fldChar w:fldCharType="begin"/>
      </w:r>
      <w:r>
        <w:rPr>
          <w:sz w:val="24"/>
          <w:szCs w:val="24"/>
        </w:rPr>
        <w:instrText xml:space="preserve"> PAGEREF _Toc24146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_Toc10120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4．评价指标</w:t>
      </w:r>
      <w:r>
        <w:rPr>
          <w:sz w:val="24"/>
          <w:szCs w:val="24"/>
        </w:rPr>
        <w:tab/>
      </w:r>
      <w:r>
        <w:rPr>
          <w:sz w:val="24"/>
          <w:szCs w:val="24"/>
        </w:rPr>
        <w:fldChar w:fldCharType="begin"/>
      </w:r>
      <w:r>
        <w:rPr>
          <w:sz w:val="24"/>
          <w:szCs w:val="24"/>
        </w:rPr>
        <w:instrText xml:space="preserve"> PAGEREF _Toc10120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_Toc24020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eastAsia="zh-CN"/>
        </w:rPr>
        <w:t xml:space="preserve">三、 </w:t>
      </w:r>
      <w:r>
        <w:rPr>
          <w:rFonts w:hint="eastAsia" w:asciiTheme="majorEastAsia" w:hAnsiTheme="majorEastAsia" w:eastAsiaTheme="majorEastAsia" w:cstheme="majorEastAsia"/>
          <w:sz w:val="24"/>
          <w:szCs w:val="24"/>
          <w:highlight w:val="none"/>
          <w:lang w:val="en-US" w:eastAsia="zh-CN"/>
        </w:rPr>
        <w:t>绩效分析及评价结论</w:t>
      </w:r>
      <w:r>
        <w:rPr>
          <w:sz w:val="24"/>
          <w:szCs w:val="24"/>
        </w:rPr>
        <w:tab/>
      </w:r>
      <w:r>
        <w:rPr>
          <w:sz w:val="24"/>
          <w:szCs w:val="24"/>
        </w:rPr>
        <w:fldChar w:fldCharType="begin"/>
      </w:r>
      <w:r>
        <w:rPr>
          <w:sz w:val="24"/>
          <w:szCs w:val="24"/>
        </w:rPr>
        <w:instrText xml:space="preserve"> PAGEREF _Toc24020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_Toc31702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eastAsia="zh-CN"/>
        </w:rPr>
        <w:t>（一）绩效分析</w:t>
      </w:r>
      <w:r>
        <w:rPr>
          <w:sz w:val="24"/>
          <w:szCs w:val="24"/>
        </w:rPr>
        <w:tab/>
      </w:r>
      <w:r>
        <w:rPr>
          <w:sz w:val="24"/>
          <w:szCs w:val="24"/>
        </w:rPr>
        <w:fldChar w:fldCharType="begin"/>
      </w:r>
      <w:r>
        <w:rPr>
          <w:sz w:val="24"/>
          <w:szCs w:val="24"/>
        </w:rPr>
        <w:instrText xml:space="preserve"> PAGEREF _Toc31702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_Toc15118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（二）项目绩效指标完成情况分析</w:t>
      </w:r>
      <w:r>
        <w:rPr>
          <w:sz w:val="24"/>
          <w:szCs w:val="24"/>
        </w:rPr>
        <w:tab/>
      </w:r>
      <w:r>
        <w:rPr>
          <w:sz w:val="24"/>
          <w:szCs w:val="24"/>
        </w:rPr>
        <w:fldChar w:fldCharType="begin"/>
      </w:r>
      <w:r>
        <w:rPr>
          <w:sz w:val="24"/>
          <w:szCs w:val="24"/>
        </w:rPr>
        <w:instrText xml:space="preserve"> PAGEREF _Toc15118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_Toc24030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1、投入指标完成情况分析</w:t>
      </w:r>
      <w:r>
        <w:rPr>
          <w:sz w:val="24"/>
          <w:szCs w:val="24"/>
        </w:rPr>
        <w:tab/>
      </w:r>
      <w:r>
        <w:rPr>
          <w:sz w:val="24"/>
          <w:szCs w:val="24"/>
        </w:rPr>
        <w:fldChar w:fldCharType="begin"/>
      </w:r>
      <w:r>
        <w:rPr>
          <w:sz w:val="24"/>
          <w:szCs w:val="24"/>
        </w:rPr>
        <w:instrText xml:space="preserve"> PAGEREF _Toc24030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_Toc3958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highlight w:val="none"/>
          <w:lang w:val="en-US" w:eastAsia="zh-CN"/>
        </w:rPr>
        <w:t>过程</w:t>
      </w:r>
      <w:r>
        <w:rPr>
          <w:rFonts w:hint="eastAsia" w:asciiTheme="majorEastAsia" w:hAnsiTheme="majorEastAsia" w:eastAsiaTheme="majorEastAsia" w:cstheme="majorEastAsia"/>
          <w:sz w:val="24"/>
          <w:szCs w:val="24"/>
          <w:lang w:val="en-US" w:eastAsia="zh-CN"/>
        </w:rPr>
        <w:t>指标完成情况分析</w:t>
      </w:r>
      <w:r>
        <w:rPr>
          <w:sz w:val="24"/>
          <w:szCs w:val="24"/>
        </w:rPr>
        <w:tab/>
      </w:r>
      <w:r>
        <w:rPr>
          <w:sz w:val="24"/>
          <w:szCs w:val="24"/>
        </w:rPr>
        <w:fldChar w:fldCharType="begin"/>
      </w:r>
      <w:r>
        <w:rPr>
          <w:sz w:val="24"/>
          <w:szCs w:val="24"/>
        </w:rPr>
        <w:instrText xml:space="preserve"> PAGEREF _Toc3958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_Toc14917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lang w:val="en-US" w:eastAsia="zh-CN"/>
        </w:rPr>
        <w:t>3、产出指标完成情况分析</w:t>
      </w:r>
      <w:r>
        <w:rPr>
          <w:sz w:val="24"/>
          <w:szCs w:val="24"/>
        </w:rPr>
        <w:tab/>
      </w:r>
      <w:r>
        <w:rPr>
          <w:sz w:val="24"/>
          <w:szCs w:val="24"/>
        </w:rPr>
        <w:fldChar w:fldCharType="begin"/>
      </w:r>
      <w:r>
        <w:rPr>
          <w:sz w:val="24"/>
          <w:szCs w:val="24"/>
        </w:rPr>
        <w:instrText xml:space="preserve"> PAGEREF _Toc14917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7"/>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_Toc4606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lang w:val="en-US" w:eastAsia="zh-CN"/>
        </w:rPr>
        <w:t>4、</w:t>
      </w:r>
      <w:r>
        <w:rPr>
          <w:rFonts w:hint="eastAsia" w:asciiTheme="majorEastAsia" w:hAnsiTheme="majorEastAsia" w:eastAsiaTheme="majorEastAsia" w:cstheme="majorEastAsia"/>
          <w:bCs/>
          <w:sz w:val="24"/>
          <w:szCs w:val="24"/>
          <w:highlight w:val="none"/>
          <w:lang w:val="en-US" w:eastAsia="zh-CN"/>
        </w:rPr>
        <w:t>效果</w:t>
      </w:r>
      <w:r>
        <w:rPr>
          <w:rFonts w:hint="eastAsia" w:asciiTheme="majorEastAsia" w:hAnsiTheme="majorEastAsia" w:eastAsiaTheme="majorEastAsia" w:cstheme="majorEastAsia"/>
          <w:bCs/>
          <w:sz w:val="24"/>
          <w:szCs w:val="24"/>
          <w:lang w:val="en-US" w:eastAsia="zh-CN"/>
        </w:rPr>
        <w:t>指标完成情况分析</w:t>
      </w:r>
      <w:r>
        <w:rPr>
          <w:sz w:val="24"/>
          <w:szCs w:val="24"/>
        </w:rPr>
        <w:tab/>
      </w:r>
      <w:r>
        <w:rPr>
          <w:sz w:val="24"/>
          <w:szCs w:val="24"/>
        </w:rPr>
        <w:fldChar w:fldCharType="begin"/>
      </w:r>
      <w:r>
        <w:rPr>
          <w:sz w:val="24"/>
          <w:szCs w:val="24"/>
        </w:rPr>
        <w:instrText xml:space="preserve"> PAGEREF _Toc4606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_Toc32149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highlight w:val="none"/>
          <w:lang w:eastAsia="zh-CN"/>
        </w:rPr>
        <w:t>（</w:t>
      </w:r>
      <w:r>
        <w:rPr>
          <w:rFonts w:hint="eastAsia" w:asciiTheme="majorEastAsia" w:hAnsiTheme="majorEastAsia" w:eastAsiaTheme="majorEastAsia" w:cstheme="majorEastAsia"/>
          <w:bCs/>
          <w:sz w:val="24"/>
          <w:szCs w:val="24"/>
          <w:highlight w:val="none"/>
          <w:lang w:val="en-US" w:eastAsia="zh-CN"/>
        </w:rPr>
        <w:t>三</w:t>
      </w:r>
      <w:r>
        <w:rPr>
          <w:rFonts w:hint="eastAsia" w:asciiTheme="majorEastAsia" w:hAnsiTheme="majorEastAsia" w:eastAsiaTheme="majorEastAsia" w:cstheme="majorEastAsia"/>
          <w:bCs/>
          <w:sz w:val="24"/>
          <w:szCs w:val="24"/>
          <w:highlight w:val="none"/>
          <w:lang w:eastAsia="zh-CN"/>
        </w:rPr>
        <w:t>）评价结论</w:t>
      </w:r>
      <w:r>
        <w:rPr>
          <w:sz w:val="24"/>
          <w:szCs w:val="24"/>
        </w:rPr>
        <w:tab/>
      </w:r>
      <w:r>
        <w:rPr>
          <w:sz w:val="24"/>
          <w:szCs w:val="24"/>
        </w:rPr>
        <w:fldChar w:fldCharType="begin"/>
      </w:r>
      <w:r>
        <w:rPr>
          <w:sz w:val="24"/>
          <w:szCs w:val="24"/>
        </w:rPr>
        <w:instrText xml:space="preserve"> PAGEREF _Toc32149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_Toc12541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四、经验总结</w:t>
      </w:r>
      <w:r>
        <w:rPr>
          <w:sz w:val="24"/>
          <w:szCs w:val="24"/>
        </w:rPr>
        <w:tab/>
      </w:r>
      <w:r>
        <w:rPr>
          <w:sz w:val="24"/>
          <w:szCs w:val="24"/>
        </w:rPr>
        <w:fldChar w:fldCharType="begin"/>
      </w:r>
      <w:r>
        <w:rPr>
          <w:sz w:val="24"/>
          <w:szCs w:val="24"/>
        </w:rPr>
        <w:instrText xml:space="preserve"> PAGEREF _Toc12541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_Toc2283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五、问题</w:t>
      </w:r>
      <w:r>
        <w:rPr>
          <w:sz w:val="24"/>
          <w:szCs w:val="24"/>
        </w:rPr>
        <w:tab/>
      </w:r>
      <w:r>
        <w:rPr>
          <w:sz w:val="24"/>
          <w:szCs w:val="24"/>
        </w:rPr>
        <w:fldChar w:fldCharType="begin"/>
      </w:r>
      <w:r>
        <w:rPr>
          <w:sz w:val="24"/>
          <w:szCs w:val="24"/>
        </w:rPr>
        <w:instrText xml:space="preserve"> PAGEREF _Toc2283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_Toc27802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bCs/>
          <w:sz w:val="24"/>
          <w:szCs w:val="24"/>
          <w:highlight w:val="none"/>
          <w:lang w:eastAsia="zh-CN"/>
        </w:rPr>
        <w:t>（一）存在的问题</w:t>
      </w:r>
      <w:r>
        <w:rPr>
          <w:sz w:val="24"/>
          <w:szCs w:val="24"/>
        </w:rPr>
        <w:tab/>
      </w:r>
      <w:r>
        <w:rPr>
          <w:sz w:val="24"/>
          <w:szCs w:val="24"/>
        </w:rPr>
        <w:fldChar w:fldCharType="begin"/>
      </w:r>
      <w:r>
        <w:rPr>
          <w:sz w:val="24"/>
          <w:szCs w:val="24"/>
        </w:rPr>
        <w:instrText xml:space="preserve"> PAGEREF _Toc27802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val="en-US" w:eastAsia="zh-CN"/>
        </w:rPr>
        <w:t>问题分析</w:t>
      </w:r>
      <w:r>
        <w:rPr>
          <w:sz w:val="24"/>
          <w:szCs w:val="24"/>
        </w:rPr>
        <w:tab/>
      </w:r>
      <w:r>
        <w:rPr>
          <w:rFonts w:hint="eastAsia"/>
          <w:sz w:val="24"/>
          <w:szCs w:val="24"/>
          <w:lang w:val="en-US" w:eastAsia="zh-CN"/>
        </w:rPr>
        <w:t>11</w:t>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_Toc32070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六、建议</w:t>
      </w:r>
      <w:r>
        <w:rPr>
          <w:sz w:val="24"/>
          <w:szCs w:val="24"/>
        </w:rPr>
        <w:tab/>
      </w:r>
      <w:r>
        <w:rPr>
          <w:sz w:val="24"/>
          <w:szCs w:val="24"/>
        </w:rPr>
        <w:fldChar w:fldCharType="begin"/>
      </w:r>
      <w:r>
        <w:rPr>
          <w:sz w:val="24"/>
          <w:szCs w:val="24"/>
        </w:rPr>
        <w:instrText xml:space="preserve"> PAGEREF _Toc32070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_Toc16067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宋体" w:hAnsi="宋体" w:eastAsia="宋体" w:cs="宋体"/>
          <w:sz w:val="24"/>
          <w:szCs w:val="24"/>
          <w:highlight w:val="none"/>
          <w:lang w:eastAsia="zh-CN"/>
        </w:rPr>
        <w:t>（一）政策性建议</w:t>
      </w:r>
      <w:r>
        <w:rPr>
          <w:sz w:val="24"/>
          <w:szCs w:val="24"/>
        </w:rPr>
        <w:tab/>
      </w:r>
      <w:r>
        <w:rPr>
          <w:sz w:val="24"/>
          <w:szCs w:val="24"/>
        </w:rPr>
        <w:fldChar w:fldCharType="begin"/>
      </w:r>
      <w:r>
        <w:rPr>
          <w:sz w:val="24"/>
          <w:szCs w:val="24"/>
        </w:rPr>
        <w:instrText xml:space="preserve"> PAGEREF _Toc16067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_Toc28484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lang w:val="en-US" w:eastAsia="zh-CN"/>
        </w:rPr>
        <w:t>改进措施</w:t>
      </w:r>
      <w:r>
        <w:rPr>
          <w:sz w:val="24"/>
          <w:szCs w:val="24"/>
        </w:rPr>
        <w:tab/>
      </w:r>
      <w:r>
        <w:rPr>
          <w:sz w:val="24"/>
          <w:szCs w:val="24"/>
        </w:rPr>
        <w:fldChar w:fldCharType="begin"/>
      </w:r>
      <w:r>
        <w:rPr>
          <w:sz w:val="24"/>
          <w:szCs w:val="24"/>
        </w:rPr>
        <w:instrText xml:space="preserve"> PAGEREF _Toc28484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1"/>
        <w:keepNext w:val="0"/>
        <w:keepLines w:val="0"/>
        <w:pageBreakBefore w:val="0"/>
        <w:widowControl w:val="0"/>
        <w:tabs>
          <w:tab w:val="right" w:leader="dot" w:pos="9524"/>
          <w:tab w:val="clear" w:pos="8296"/>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_Toc10245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lang w:val="en-US" w:eastAsia="zh-CN"/>
        </w:rPr>
        <w:t>绩效目标改进建议</w:t>
      </w:r>
      <w:r>
        <w:rPr>
          <w:sz w:val="24"/>
          <w:szCs w:val="24"/>
        </w:rPr>
        <w:tab/>
      </w:r>
      <w:r>
        <w:rPr>
          <w:sz w:val="24"/>
          <w:szCs w:val="24"/>
        </w:rPr>
        <w:fldChar w:fldCharType="begin"/>
      </w:r>
      <w:r>
        <w:rPr>
          <w:sz w:val="24"/>
          <w:szCs w:val="24"/>
        </w:rPr>
        <w:instrText xml:space="preserve"> PAGEREF _Toc10245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pStyle w:val="10"/>
        <w:keepNext w:val="0"/>
        <w:keepLines w:val="0"/>
        <w:pageBreakBefore w:val="0"/>
        <w:widowControl w:val="0"/>
        <w:tabs>
          <w:tab w:val="right" w:leader="dot" w:pos="9524"/>
        </w:tabs>
        <w:kinsoku/>
        <w:wordWrap/>
        <w:overflowPunct/>
        <w:topLinePunct w:val="0"/>
        <w:autoSpaceDE/>
        <w:autoSpaceDN/>
        <w:bidi w:val="0"/>
        <w:adjustRightInd/>
        <w:snapToGrid/>
        <w:spacing w:line="400" w:lineRule="exact"/>
        <w:textAlignment w:val="auto"/>
        <w:rPr>
          <w:sz w:val="24"/>
          <w:szCs w:val="24"/>
        </w:rPr>
      </w:pPr>
      <w:r>
        <w:rPr>
          <w:rFonts w:hint="eastAsia" w:asciiTheme="minorEastAsia" w:hAnsiTheme="minorEastAsia" w:eastAsiaTheme="minorEastAsia" w:cstheme="minorEastAsia"/>
          <w:bCs/>
          <w:color w:val="auto"/>
          <w:sz w:val="24"/>
          <w:szCs w:val="24"/>
          <w:highlight w:val="none"/>
          <w:lang w:val="zh-CN"/>
        </w:rPr>
        <w:fldChar w:fldCharType="begin"/>
      </w:r>
      <w:r>
        <w:rPr>
          <w:rFonts w:hint="eastAsia" w:asciiTheme="minorEastAsia" w:hAnsiTheme="minorEastAsia" w:eastAsiaTheme="minorEastAsia" w:cstheme="minorEastAsia"/>
          <w:bCs/>
          <w:sz w:val="24"/>
          <w:szCs w:val="24"/>
          <w:highlight w:val="none"/>
          <w:lang w:val="zh-CN"/>
        </w:rPr>
        <w:instrText xml:space="preserve"> HYPERLINK \l _Toc25439 </w:instrText>
      </w:r>
      <w:r>
        <w:rPr>
          <w:rFonts w:hint="eastAsia" w:asciiTheme="minorEastAsia" w:hAnsiTheme="minorEastAsia" w:eastAsiaTheme="minorEastAsia" w:cstheme="minorEastAsia"/>
          <w:bCs/>
          <w:sz w:val="24"/>
          <w:szCs w:val="24"/>
          <w:highlight w:val="none"/>
          <w:lang w:val="zh-CN"/>
        </w:rPr>
        <w:fldChar w:fldCharType="separate"/>
      </w:r>
      <w:r>
        <w:rPr>
          <w:rFonts w:hint="eastAsia" w:asciiTheme="majorEastAsia" w:hAnsiTheme="majorEastAsia" w:eastAsiaTheme="majorEastAsia" w:cstheme="majorEastAsia"/>
          <w:sz w:val="24"/>
          <w:szCs w:val="24"/>
          <w:highlight w:val="none"/>
          <w:lang w:val="en-US" w:eastAsia="zh-CN"/>
        </w:rPr>
        <w:t>附件：</w:t>
      </w:r>
      <w:r>
        <w:rPr>
          <w:sz w:val="24"/>
          <w:szCs w:val="24"/>
        </w:rPr>
        <w:tab/>
      </w:r>
      <w:r>
        <w:rPr>
          <w:sz w:val="24"/>
          <w:szCs w:val="24"/>
        </w:rPr>
        <w:fldChar w:fldCharType="begin"/>
      </w:r>
      <w:r>
        <w:rPr>
          <w:sz w:val="24"/>
          <w:szCs w:val="24"/>
        </w:rPr>
        <w:instrText xml:space="preserve"> PAGEREF _Toc25439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bCs/>
          <w:color w:val="auto"/>
          <w:sz w:val="24"/>
          <w:szCs w:val="24"/>
          <w:highlight w:val="none"/>
          <w:lang w:val="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Theme="minorEastAsia" w:hAnsiTheme="minorEastAsia" w:eastAsiaTheme="minorEastAsia" w:cstheme="minorEastAsia"/>
          <w:bCs/>
          <w:color w:val="auto"/>
          <w:sz w:val="24"/>
          <w:szCs w:val="24"/>
          <w:highlight w:val="none"/>
          <w:lang w:val="zh-CN"/>
        </w:rPr>
        <w:sectPr>
          <w:footerReference r:id="rId9" w:type="first"/>
          <w:headerReference r:id="rId8"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asciiTheme="minorEastAsia" w:hAnsiTheme="minorEastAsia" w:eastAsiaTheme="minorEastAsia" w:cstheme="minorEastAsia"/>
          <w:bCs/>
          <w:color w:val="auto"/>
          <w:sz w:val="24"/>
          <w:szCs w:val="24"/>
          <w:highlight w:val="none"/>
          <w:lang w:val="zh-CN"/>
        </w:rPr>
        <w:fldChar w:fldCharType="end"/>
      </w:r>
      <w:bookmarkStart w:id="0" w:name="_Toc27270"/>
      <w:bookmarkStart w:id="1" w:name="_Toc421134121"/>
      <w:bookmarkStart w:id="2" w:name="_Toc2277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rPr>
      </w:pPr>
    </w:p>
    <w:p>
      <w:pPr>
        <w:rPr>
          <w:rFonts w:hint="eastAsia"/>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sz w:val="36"/>
          <w:szCs w:val="36"/>
        </w:rPr>
      </w:pPr>
      <w:bookmarkStart w:id="3" w:name="_Toc21290"/>
      <w:bookmarkStart w:id="4" w:name="_Toc26655"/>
      <w:bookmarkStart w:id="5" w:name="_Toc12852"/>
      <w:bookmarkStart w:id="6" w:name="_Toc2888"/>
      <w:r>
        <w:rPr>
          <w:rFonts w:hint="eastAsia"/>
          <w:sz w:val="36"/>
          <w:szCs w:val="36"/>
        </w:rPr>
        <w:t>摘   要</w:t>
      </w:r>
      <w:bookmarkEnd w:id="3"/>
      <w:bookmarkEnd w:id="4"/>
      <w:bookmarkEnd w:id="5"/>
      <w:bookmarkEnd w:id="6"/>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一、项目名称：</w:t>
      </w:r>
      <w:r>
        <w:rPr>
          <w:rFonts w:hint="eastAsia" w:ascii="宋体" w:hAnsi="宋体" w:eastAsia="宋体" w:cs="宋体"/>
          <w:b/>
          <w:sz w:val="24"/>
          <w:szCs w:val="24"/>
          <w:lang w:val="en-US" w:eastAsia="zh-CN"/>
        </w:rPr>
        <w:t>2017年度政协委员界别街道联络委工作经费项目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二、项目金额：</w:t>
      </w:r>
      <w:r>
        <w:rPr>
          <w:rFonts w:hint="eastAsia" w:ascii="宋体" w:hAnsi="宋体" w:eastAsia="宋体" w:cs="宋体"/>
          <w:b/>
          <w:sz w:val="24"/>
          <w:szCs w:val="24"/>
          <w:lang w:val="en-US" w:eastAsia="zh-CN"/>
        </w:rPr>
        <w:t>80万元</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三、绩效评价结果</w:t>
      </w:r>
    </w:p>
    <w:tbl>
      <w:tblPr>
        <w:tblStyle w:val="1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14</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20</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0</w:t>
            </w:r>
            <w:r>
              <w:rPr>
                <w:rFonts w:hint="eastAsia" w:ascii="楷体" w:hAnsi="楷体" w:eastAsia="楷体" w:cs="楷体"/>
                <w:sz w:val="24"/>
                <w:szCs w:val="24"/>
              </w:rPr>
              <w:t>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20</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lang w:val="en-US" w:eastAsia="zh-CN"/>
              </w:rPr>
              <w:t>40</w:t>
            </w:r>
            <w:r>
              <w:rPr>
                <w:rFonts w:hint="eastAsia" w:ascii="楷体" w:hAnsi="楷体" w:eastAsia="楷体" w:cs="楷体"/>
                <w:sz w:val="24"/>
                <w:szCs w:val="24"/>
              </w:rPr>
              <w:t>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39</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93分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优</w:t>
            </w:r>
          </w:p>
        </w:tc>
      </w:tr>
    </w:tbl>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jc w:val="left"/>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四、评价工作组组成名单</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李怡民</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项目负责人  资产评估师   </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杜秀兰</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评价</w:t>
      </w:r>
      <w:r>
        <w:rPr>
          <w:rFonts w:hint="eastAsia" w:ascii="宋体" w:hAnsi="宋体" w:eastAsia="宋体" w:cs="宋体"/>
          <w:color w:val="auto"/>
          <w:sz w:val="24"/>
          <w:szCs w:val="24"/>
          <w:highlight w:val="none"/>
          <w:lang w:val="en-US" w:eastAsia="zh-CN"/>
        </w:rPr>
        <w:t xml:space="preserve">人员    资产评估师     </w:t>
      </w:r>
    </w:p>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color w:val="auto"/>
          <w:sz w:val="24"/>
          <w:szCs w:val="24"/>
          <w:highlight w:val="none"/>
          <w:lang w:val="en-US" w:eastAsia="zh-CN"/>
        </w:rPr>
        <w:t>助理人员</w:t>
      </w:r>
      <w:r>
        <w:rPr>
          <w:rFonts w:hint="eastAsia" w:ascii="宋体" w:hAnsi="宋体" w:cs="宋体"/>
          <w:color w:val="auto"/>
          <w:sz w:val="24"/>
          <w:szCs w:val="24"/>
          <w:highlight w:val="none"/>
          <w:lang w:val="en-US" w:eastAsia="zh-CN"/>
        </w:rPr>
        <w:t xml:space="preserve">    肖玲芳      李 稳</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 xml:space="preserve"> </w:t>
      </w:r>
    </w:p>
    <w:p>
      <w:pPr>
        <w:pageBreakBefore w:val="0"/>
        <w:kinsoku/>
        <w:wordWrap/>
        <w:overflowPunct/>
        <w:topLinePunct w:val="0"/>
        <w:autoSpaceDE/>
        <w:autoSpaceDN/>
        <w:bidi w:val="0"/>
        <w:adjustRightInd/>
        <w:snapToGrid/>
        <w:outlineLvl w:val="9"/>
        <w:rPr>
          <w:rFonts w:hint="eastAsia" w:ascii="宋体" w:hAnsi="宋体" w:eastAsia="宋体" w:cs="宋体"/>
          <w:sz w:val="24"/>
          <w:szCs w:val="24"/>
          <w:lang w:eastAsia="zh-CN"/>
        </w:rPr>
      </w:pPr>
      <w:r>
        <w:rPr>
          <w:rFonts w:hint="eastAsia" w:ascii="宋体" w:hAnsi="宋体" w:eastAsia="宋体" w:cs="宋体"/>
          <w:b/>
          <w:kern w:val="2"/>
          <w:sz w:val="24"/>
          <w:szCs w:val="24"/>
          <w:lang w:val="en-US" w:eastAsia="zh-CN" w:bidi="ar-SA"/>
        </w:rPr>
        <w:t>五、主要评价方法概述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86912"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686912;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3e9gtYAAAAI&#10;AQAADwAAAAAAAAABACAAAAAiAAAAZHJzL2Rvd25yZXYueG1sUEsBAhQAFAAAAAgAh07iQAKfx6es&#10;AQAANAMAAA4AAAAAAAAAAQAgAAAAJQEAAGRycy9lMm9Eb2MueG1sUEsFBgAAAAAGAAYAWQEAAEMF&#10;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5888"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685888;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m7zF&#10;1wAAAAkBAAAPAAAAAAAAAAEAIAAAACIAAABkcnMvZG93bnJldi54bWxQSwECFAAUAAAACACHTuJA&#10;vnbw77ABAAAyAwAADgAAAAAAAAABACAAAAAmAQAAZHJzL2Uyb0RvYy54bWxQSwUGAAAAAAYABgBZ&#10;AQAASA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4864"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684864;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Shh2AAA&#10;AAkBAAAPAAAAAAAAAAEAIAAAACIAAABkcnMvZG93bnJldi54bWxQSwECFAAUAAAACACHTuJAc7lZ&#10;oKwBAAA0AwAADgAAAAAAAAABACAAAAAnAQAAZHJzL2Uyb0RvYy54bWxQSwUGAAAAAAYABgBZAQAA&#10;RQ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681792;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hJMtUAAAAG&#10;AQAADwAAAAAAAAABACAAAAAiAAAAZHJzL2Rvd25yZXYueG1sUEsBAhQAFAAAAAgAh07iQNGT+Oat&#10;AQAANAMAAA4AAAAAAAAAAQAgAAAAJAEAAGRycy9lMm9Eb2MueG1sUEsFBgAAAAAGAAYAWQEAAEMF&#10;A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3840"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8" name="文本框 8"/>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683840;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CfaZjX&#10;AAAACAEAAA8AAAAAAAAAAQAgAAAAIgAAAGRycy9kb3ducmV2LnhtbFBLAQIUABQAAAAIAIdO4kC3&#10;y6C3rwEAADIDAAAOAAAAAAAAAAEAIAAAACYBAABkcnMvZTJvRG9jLnhtbFBLBQYAAAAABgAGAFkB&#10;AABHBQ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82816"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11" name="左大括号 11"/>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87" type="#_x0000_t87" style="position:absolute;left:0pt;margin-left:119.4pt;margin-top:11.2pt;height:31.6pt;width:7.5pt;z-index:251682816;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IDsrZAAAACQEAAA8AAAAAAAAAAQAgAAAAIgAA&#10;AGRycy9kb3ducmV2LnhtbFBLAQIUABQAAAAIAIdO4kC5MhGLBwIAAAMEAAAOAAAAAAAAAAEAIAAA&#10;ACgBAABkcnMvZTJvRG9jLnhtbFBLBQYAAAAABgAGAFkBAAChBQAAAAA=&#10;" adj="1798,10800">
                <v:fill on="f" focussize="0,0"/>
                <v:stroke color="#000000" joinstyle="bevel"/>
                <v:imagedata o:title=""/>
                <o:lock v:ext="edit" aspectratio="f"/>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0" name="文本框 20"/>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PJBM0QAAAAMBAAAPAAAAAAAA&#10;AAEAIAAAACIAAABkcnMvZG93bnJldi54bWxQSwECFAAUAAAACACHTuJAm8u5qacBAAAtAwAADgAA&#10;AAAAAAABACAAAAAgAQAAZHJzL2Uyb0RvYy54bWxQSwUGAAAAAAYABgBZAQAAOQU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pageBreakBefore w:val="0"/>
        <w:kinsoku/>
        <w:wordWrap/>
        <w:overflowPunct/>
        <w:topLinePunct w:val="0"/>
        <w:autoSpaceDE/>
        <w:autoSpaceDN/>
        <w:bidi w:val="0"/>
        <w:adjustRightInd/>
        <w:snapToGrid/>
        <w:outlineLvl w:val="9"/>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六、存在的主要问题概述</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项目绩效指标</w:t>
      </w:r>
      <w:r>
        <w:rPr>
          <w:rFonts w:hint="eastAsia" w:ascii="宋体" w:hAnsi="宋体" w:eastAsia="宋体" w:cs="宋体"/>
          <w:b/>
          <w:bCs/>
          <w:color w:val="auto"/>
          <w:sz w:val="24"/>
          <w:szCs w:val="24"/>
          <w:highlight w:val="none"/>
          <w:lang w:val="en-US" w:eastAsia="zh-CN"/>
        </w:rPr>
        <w:t>予待</w:t>
      </w:r>
      <w:r>
        <w:rPr>
          <w:rFonts w:hint="eastAsia" w:ascii="宋体" w:hAnsi="宋体" w:eastAsia="宋体" w:cs="宋体"/>
          <w:b/>
          <w:bCs/>
          <w:color w:val="auto"/>
          <w:sz w:val="24"/>
          <w:szCs w:val="24"/>
          <w:highlight w:val="none"/>
          <w:lang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无《项目申报表》，目标不明确，无考核指标，不能</w:t>
      </w:r>
      <w:r>
        <w:rPr>
          <w:rFonts w:hint="eastAsia" w:ascii="宋体" w:hAnsi="宋体" w:eastAsia="宋体" w:cs="宋体"/>
          <w:color w:val="auto"/>
          <w:sz w:val="24"/>
          <w:szCs w:val="24"/>
          <w:highlight w:val="none"/>
          <w:lang w:eastAsia="zh-CN"/>
        </w:rPr>
        <w:t>量化，预算绩效管理</w:t>
      </w:r>
      <w:r>
        <w:rPr>
          <w:rFonts w:hint="eastAsia" w:ascii="宋体" w:hAnsi="宋体" w:eastAsia="宋体" w:cs="宋体"/>
          <w:color w:val="auto"/>
          <w:sz w:val="24"/>
          <w:szCs w:val="24"/>
          <w:highlight w:val="none"/>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仿宋"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加强</w:t>
      </w:r>
      <w:r>
        <w:rPr>
          <w:rFonts w:hint="eastAsia" w:asciiTheme="majorEastAsia" w:hAnsiTheme="majorEastAsia" w:eastAsiaTheme="majorEastAsia" w:cstheme="majorEastAsia"/>
          <w:b/>
          <w:bCs/>
          <w:color w:val="auto"/>
          <w:sz w:val="24"/>
          <w:szCs w:val="24"/>
          <w:highlight w:val="none"/>
          <w:lang w:val="en-US" w:eastAsia="zh-CN"/>
        </w:rPr>
        <w:t>专委会、界别委员组与党政部门沟通机制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利用</w:t>
      </w:r>
      <w:r>
        <w:rPr>
          <w:rFonts w:hint="eastAsia" w:asciiTheme="majorEastAsia" w:hAnsiTheme="majorEastAsia" w:eastAsiaTheme="majorEastAsia" w:cstheme="majorEastAsia"/>
          <w:b w:val="0"/>
          <w:bCs w:val="0"/>
          <w:color w:val="auto"/>
          <w:sz w:val="24"/>
          <w:szCs w:val="24"/>
          <w:highlight w:val="none"/>
          <w:lang w:val="en-US" w:eastAsia="zh-CN"/>
        </w:rPr>
        <w:t>专委会组织、专业、联络优势，加强对界别、委员履职的指导和服务，缺乏共享信息，</w:t>
      </w:r>
      <w:r>
        <w:rPr>
          <w:rFonts w:hint="eastAsia" w:ascii="宋体" w:hAnsi="宋体" w:cs="宋体"/>
          <w:b w:val="0"/>
          <w:bCs w:val="0"/>
          <w:color w:val="auto"/>
          <w:sz w:val="24"/>
          <w:szCs w:val="24"/>
          <w:highlight w:val="none"/>
          <w:lang w:val="en-US" w:eastAsia="zh-CN"/>
        </w:rPr>
        <w:t>无</w:t>
      </w:r>
      <w:r>
        <w:rPr>
          <w:rFonts w:hint="eastAsia" w:asciiTheme="majorEastAsia" w:hAnsiTheme="majorEastAsia" w:eastAsiaTheme="majorEastAsia" w:cstheme="majorEastAsia"/>
          <w:b w:val="0"/>
          <w:bCs w:val="0"/>
          <w:color w:val="auto"/>
          <w:sz w:val="24"/>
          <w:szCs w:val="24"/>
          <w:highlight w:val="none"/>
          <w:lang w:val="en-US" w:eastAsia="zh-CN"/>
        </w:rPr>
        <w:t>沟通机制。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Theme="majorEastAsia" w:hAnsiTheme="majorEastAsia" w:eastAsiaTheme="majorEastAsia" w:cstheme="majorEastAsia"/>
          <w:color w:val="auto"/>
          <w:kern w:val="0"/>
          <w:sz w:val="24"/>
          <w:szCs w:val="24"/>
          <w:highlight w:val="yellow"/>
          <w:lang w:val="en-US" w:eastAsia="zh-CN" w:bidi="ar"/>
        </w:rPr>
        <w:sectPr>
          <w:headerReference r:id="rId11" w:type="first"/>
          <w:footerReference r:id="rId13" w:type="first"/>
          <w:headerReference r:id="rId10" w:type="default"/>
          <w:footerReference r:id="rId12" w:type="default"/>
          <w:pgSz w:w="11906" w:h="16838"/>
          <w:pgMar w:top="1191" w:right="1191" w:bottom="1191" w:left="1191" w:header="851" w:footer="539" w:gutter="0"/>
          <w:pgNumType w:fmt="decimal" w:start="1"/>
          <w:cols w:space="0" w:num="1"/>
          <w:titlePg/>
          <w:rtlGutter w:val="0"/>
          <w:docGrid w:type="lines" w:linePitch="312" w:charSpace="0"/>
        </w:sectPr>
      </w:pPr>
      <w:r>
        <w:rPr>
          <w:rFonts w:hint="eastAsia"/>
          <w:b/>
          <w:bCs/>
          <w:sz w:val="24"/>
          <w:szCs w:val="24"/>
          <w:lang w:val="en-US" w:eastAsia="zh-CN"/>
        </w:rPr>
        <w:t xml:space="preserve">（二）问题分析   </w:t>
      </w:r>
      <w:r>
        <w:rPr>
          <w:rFonts w:hint="eastAsia" w:asciiTheme="majorEastAsia" w:hAnsiTheme="majorEastAsia" w:eastAsiaTheme="majorEastAsia" w:cstheme="majorEastAsia"/>
          <w:b/>
          <w:bCs/>
          <w:color w:val="auto"/>
          <w:kern w:val="2"/>
          <w:sz w:val="24"/>
          <w:szCs w:val="24"/>
          <w:highlight w:val="none"/>
          <w:lang w:val="en-US" w:eastAsia="zh-CN" w:bidi="ar-SA"/>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yellow"/>
          <w:lang w:val="en-US" w:eastAsia="zh-CN"/>
        </w:rPr>
        <w:t xml:space="preserve">                                                                                                                                                                                                                                                                                                                                                                                                                                                                                                                                                                                                                                                                                                                                                                                                                                                                                                                                                                                                                                                                                                                                                                                                                                                                                                                                                                                                                                                                                                                                                                                                                                                                                                                                                                                                                                                                                                                                                                                                                                                                                                                                                                                                                                                                                                                                                                                                                                                                                                                                                                                                                                                                                                                                                                                                                                                                                                                                                                                                                                                                                                                                                                                                                                                                                                                                                                                                                                                                                                                                                                                                                                                                                                                                                                                                                                                                                                                                                                                                                                                                                                                                                                                                                </w:t>
      </w:r>
      <w:r>
        <w:rPr>
          <w:rFonts w:hint="eastAsia" w:asciiTheme="majorEastAsia" w:hAnsiTheme="majorEastAsia" w:eastAsiaTheme="majorEastAsia" w:cstheme="majorEastAsia"/>
          <w:color w:val="auto"/>
          <w:sz w:val="24"/>
          <w:szCs w:val="24"/>
          <w:highlight w:val="yellow"/>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项目绩效指标</w:t>
      </w:r>
      <w:r>
        <w:rPr>
          <w:rFonts w:hint="eastAsia" w:ascii="宋体" w:hAnsi="宋体" w:cs="宋体"/>
          <w:b w:val="0"/>
          <w:bCs w:val="0"/>
          <w:color w:val="auto"/>
          <w:sz w:val="24"/>
          <w:szCs w:val="24"/>
          <w:highlight w:val="none"/>
          <w:lang w:val="en-US" w:eastAsia="zh-CN"/>
        </w:rPr>
        <w:t>主要是单位没有专业的财务人员，领导对</w:t>
      </w:r>
      <w:r>
        <w:rPr>
          <w:rFonts w:hint="eastAsia" w:ascii="宋体" w:hAnsi="宋体" w:eastAsia="宋体" w:cs="宋体"/>
          <w:b w:val="0"/>
          <w:bCs w:val="0"/>
          <w:color w:val="auto"/>
          <w:sz w:val="24"/>
          <w:szCs w:val="24"/>
          <w:highlight w:val="none"/>
          <w:lang w:eastAsia="zh-CN"/>
        </w:rPr>
        <w:t>预算绩效管理</w:t>
      </w:r>
      <w:r>
        <w:rPr>
          <w:rFonts w:hint="eastAsia" w:ascii="宋体" w:hAnsi="宋体" w:cs="宋体"/>
          <w:b w:val="0"/>
          <w:bCs w:val="0"/>
          <w:color w:val="auto"/>
          <w:sz w:val="24"/>
          <w:szCs w:val="24"/>
          <w:highlight w:val="none"/>
          <w:lang w:val="en-US" w:eastAsia="zh-CN"/>
        </w:rPr>
        <w:t>不重视。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2、专委会、界别委员组与党政部门三方</w:t>
      </w:r>
      <w:r>
        <w:rPr>
          <w:rFonts w:hint="eastAsia" w:ascii="宋体" w:hAnsi="宋体" w:eastAsia="宋体" w:cs="宋体"/>
          <w:b w:val="0"/>
          <w:bCs w:val="0"/>
          <w:color w:val="auto"/>
          <w:sz w:val="24"/>
          <w:szCs w:val="24"/>
          <w:highlight w:val="none"/>
          <w:lang w:eastAsia="zh-CN"/>
        </w:rPr>
        <w:t>完善常态化沟通机制</w:t>
      </w:r>
      <w:r>
        <w:rPr>
          <w:rFonts w:hint="eastAsia" w:ascii="宋体" w:hAnsi="宋体" w:eastAsia="宋体" w:cs="宋体"/>
          <w:b w:val="0"/>
          <w:bCs w:val="0"/>
          <w:color w:val="auto"/>
          <w:sz w:val="24"/>
          <w:szCs w:val="24"/>
          <w:highlight w:val="none"/>
          <w:lang w:val="en-US" w:eastAsia="zh-CN"/>
        </w:rPr>
        <w:t>；需要共同研究论证，</w:t>
      </w:r>
    </w:p>
    <w:p>
      <w:pPr>
        <w:pageBreakBefore w:val="0"/>
        <w:kinsoku/>
        <w:wordWrap/>
        <w:overflowPunct/>
        <w:topLinePunct w:val="0"/>
        <w:autoSpaceDE/>
        <w:autoSpaceDN/>
        <w:bidi w:val="0"/>
        <w:adjustRightInd/>
        <w:snapToGrid/>
        <w:outlineLvl w:val="9"/>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七、管理建议概述</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（一）政策性建议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color w:val="auto"/>
          <w:sz w:val="24"/>
          <w:szCs w:val="24"/>
          <w:highlight w:val="none"/>
          <w:lang w:val="en-US" w:eastAsia="zh-CN"/>
        </w:rPr>
      </w:pPr>
      <w:bookmarkStart w:id="54" w:name="_GoBack"/>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改进措施</w:t>
      </w:r>
    </w:p>
    <w:bookmarkEnd w:id="5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1、对</w:t>
      </w:r>
      <w:r>
        <w:rPr>
          <w:rFonts w:hint="eastAsia"/>
          <w:sz w:val="24"/>
          <w:szCs w:val="24"/>
          <w:lang w:eastAsia="zh-CN"/>
        </w:rPr>
        <w:t>预算绩效管理</w:t>
      </w:r>
      <w:r>
        <w:rPr>
          <w:rFonts w:hint="eastAsia"/>
          <w:sz w:val="24"/>
          <w:szCs w:val="24"/>
          <w:lang w:val="en-US" w:eastAsia="zh-CN"/>
        </w:rPr>
        <w:t>加以重视：年初做好项目申报工作，细化指标。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2、强化专委会和界别基础作用。发挥专委会组织、专业、联络优势，加强对界别、委员履职的指导和服务，提升工作实效。增强政协界别的代表性，灵活运用界别协商、界别提案、界别反映社情民意和界别活动日等形式，强化界别作用，完善制度化、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3、完善常态化沟通机制：健全专委会、界别委员组与党政部门联系机制，通过加强走访交流、实时共享信息、互邀参加会议、共同研究论证，形成“互通互动、共谋共为”的良好态势。</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绩效目标改进建议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1、产出指标：建立《项目申报表》，将定量指标要细化，成本指标根据项目申报表中预算开支；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2、效益指标：经济效益增加工作效能，节约社会成本；可持续影响是促进政协信息化成果运用，推进政协工作转型升级、提质增效。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3、满意度指标：人员满意度从90%提高到95%以上。</w:t>
      </w:r>
    </w:p>
    <w:p>
      <w:pPr>
        <w:pageBreakBefore w:val="0"/>
        <w:kinsoku/>
        <w:wordWrap/>
        <w:overflowPunct/>
        <w:topLinePunct w:val="0"/>
        <w:autoSpaceDE/>
        <w:autoSpaceDN/>
        <w:bidi w:val="0"/>
        <w:adjustRightInd/>
        <w:snapToGrid/>
        <w:outlineLvl w:val="9"/>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7" w:name="_Toc28239"/>
      <w:r>
        <w:rPr>
          <w:rFonts w:hint="eastAsia" w:asciiTheme="majorEastAsia" w:hAnsiTheme="majorEastAsia" w:eastAsiaTheme="majorEastAsia" w:cstheme="majorEastAsia"/>
          <w:color w:val="auto"/>
          <w:sz w:val="32"/>
          <w:szCs w:val="32"/>
          <w:highlight w:val="none"/>
          <w:lang w:val="en-US" w:eastAsia="zh-CN"/>
        </w:rPr>
        <w:t>一、项目基本情况</w:t>
      </w:r>
      <w:bookmarkEnd w:id="7"/>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highlight w:val="yellow"/>
          <w:lang w:val="en-US" w:eastAsia="zh-CN"/>
        </w:rPr>
      </w:pPr>
      <w:bookmarkStart w:id="8" w:name="_Toc18071"/>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w:t>
      </w:r>
      <w:r>
        <w:rPr>
          <w:rFonts w:hint="eastAsia" w:asciiTheme="majorEastAsia" w:hAnsiTheme="majorEastAsia" w:eastAsiaTheme="majorEastAsia" w:cstheme="majorEastAsia"/>
          <w:color w:val="auto"/>
          <w:sz w:val="24"/>
          <w:szCs w:val="24"/>
          <w:highlight w:val="none"/>
          <w:lang w:eastAsia="zh-CN"/>
        </w:rPr>
        <w:t>依据</w:t>
      </w:r>
      <w:bookmarkEnd w:id="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FF0000"/>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。根据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武昌区财政局关于政协武昌区办公室2017年部门预算的批复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武昌区政协机关财务管理制度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等文件要求，</w:t>
      </w:r>
      <w:r>
        <w:rPr>
          <w:rFonts w:hint="eastAsia" w:ascii="宋体" w:hAnsi="宋体" w:eastAsia="宋体" w:cs="宋体"/>
          <w:color w:val="auto"/>
          <w:sz w:val="24"/>
          <w:szCs w:val="24"/>
          <w:highlight w:val="none"/>
          <w:lang w:val="zh-CN" w:eastAsia="zh-CN"/>
        </w:rPr>
        <w:t>区政协依据“界别街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联络委工作经费”项目预算批复文件、资金使用情况、项目执行资料和其他相关资料，本着客观、公正、公平的原则，</w:t>
      </w:r>
      <w:r>
        <w:rPr>
          <w:rFonts w:hint="eastAsia" w:ascii="宋体" w:hAnsi="宋体" w:eastAsia="宋体" w:cs="宋体"/>
          <w:color w:val="auto"/>
          <w:sz w:val="24"/>
          <w:szCs w:val="24"/>
          <w:highlight w:val="none"/>
          <w:lang w:val="en-US" w:eastAsia="zh-CN"/>
        </w:rPr>
        <w:t>武汉市武昌区</w:t>
      </w:r>
      <w:r>
        <w:rPr>
          <w:rFonts w:hint="eastAsia" w:ascii="宋体" w:hAnsi="宋体" w:cs="宋体"/>
          <w:color w:val="auto"/>
          <w:sz w:val="24"/>
          <w:szCs w:val="24"/>
          <w:highlight w:val="none"/>
          <w:lang w:val="en-US" w:eastAsia="zh-CN"/>
        </w:rPr>
        <w:t>政协</w:t>
      </w:r>
      <w:r>
        <w:rPr>
          <w:rFonts w:hint="eastAsia" w:ascii="宋体" w:hAnsi="宋体" w:eastAsia="宋体" w:cs="宋体"/>
          <w:color w:val="auto"/>
          <w:sz w:val="24"/>
          <w:szCs w:val="24"/>
          <w:highlight w:val="none"/>
        </w:rPr>
        <w:t>组织开展了“</w:t>
      </w:r>
      <w:r>
        <w:rPr>
          <w:rFonts w:hint="eastAsia" w:ascii="宋体" w:hAnsi="宋体" w:eastAsia="宋体" w:cs="宋体"/>
          <w:color w:val="auto"/>
          <w:sz w:val="24"/>
          <w:szCs w:val="24"/>
          <w:highlight w:val="none"/>
          <w:lang w:val="en-US" w:eastAsia="zh-CN"/>
        </w:rPr>
        <w:t>武昌区</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”的绩效评价工作。</w:t>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9" w:name="_Toc19819"/>
      <w:r>
        <w:rPr>
          <w:rFonts w:hint="eastAsia" w:asciiTheme="majorEastAsia" w:hAnsiTheme="majorEastAsia" w:eastAsiaTheme="majorEastAsia" w:cstheme="majorEastAsia"/>
          <w:color w:val="auto"/>
          <w:sz w:val="24"/>
          <w:szCs w:val="24"/>
          <w:lang w:val="en-US" w:eastAsia="zh-CN"/>
        </w:rPr>
        <w:t>绩效目标</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color w:val="auto"/>
          <w:sz w:val="24"/>
          <w:szCs w:val="24"/>
          <w:lang w:val="en-US" w:eastAsia="zh-CN"/>
        </w:rPr>
      </w:pPr>
      <w:r>
        <w:rPr>
          <w:rFonts w:hint="eastAsia"/>
          <w:color w:val="auto"/>
          <w:sz w:val="24"/>
          <w:szCs w:val="24"/>
          <w:lang w:val="en-US" w:eastAsia="zh-CN"/>
        </w:rPr>
        <w:t xml:space="preserve">    本次绩效评</w:t>
      </w:r>
      <w:r>
        <w:rPr>
          <w:rFonts w:hint="eastAsia"/>
          <w:color w:val="auto"/>
          <w:sz w:val="24"/>
          <w:szCs w:val="24"/>
          <w:highlight w:val="none"/>
          <w:lang w:val="en-US" w:eastAsia="zh-CN"/>
        </w:rPr>
        <w:t>价的目标</w:t>
      </w:r>
      <w:r>
        <w:rPr>
          <w:rFonts w:hint="eastAsia"/>
          <w:color w:val="auto"/>
          <w:sz w:val="24"/>
          <w:szCs w:val="24"/>
          <w:lang w:val="en-US" w:eastAsia="zh-CN"/>
        </w:rPr>
        <w:t>是通过对财政专项资金支出的“追踪问效”，考核、评价“界别街道联络委工作经费”项目支出的实施和运作情况，检验项目支出是否达到预期目标，以提高部门的绩效意识，为规范预算编制管理，优化支出结构，合理配置资源，提高财政资金使用效率和效益提供参考依据。</w:t>
      </w:r>
    </w:p>
    <w:p>
      <w:pPr>
        <w:pageBreakBefore w:val="0"/>
        <w:numPr>
          <w:ilvl w:val="0"/>
          <w:numId w:val="2"/>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22872"/>
      <w:r>
        <w:rPr>
          <w:rFonts w:hint="eastAsia" w:asciiTheme="majorEastAsia" w:hAnsiTheme="majorEastAsia" w:eastAsiaTheme="majorEastAsia" w:cstheme="majorEastAsia"/>
          <w:color w:val="auto"/>
          <w:sz w:val="24"/>
          <w:szCs w:val="24"/>
          <w:lang w:val="en-US" w:eastAsia="zh-CN"/>
        </w:rPr>
        <w:t>产出指标</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16个社区设立委员网格工作室，辖区13个街道联络委，开展调研、视察、建言等履职活动，社区和街道的好评率100%，计划成本80万，实际支出48.18万，在计划成本内。</w:t>
      </w:r>
    </w:p>
    <w:p>
      <w:pPr>
        <w:pageBreakBefore w:val="0"/>
        <w:numPr>
          <w:ilvl w:val="0"/>
          <w:numId w:val="3"/>
        </w:numPr>
        <w:kinsoku/>
        <w:wordWrap/>
        <w:overflowPunct/>
        <w:topLinePunct w:val="0"/>
        <w:autoSpaceDE/>
        <w:autoSpaceDN/>
        <w:bidi w:val="0"/>
        <w:adjustRightInd/>
        <w:snapToGrid/>
        <w:spacing w:line="360" w:lineRule="auto"/>
        <w:ind w:firstLine="480" w:firstLineChars="200"/>
        <w:textAlignment w:val="auto"/>
        <w:outlineLvl w:val="2"/>
        <w:rPr>
          <w:rFonts w:hint="eastAsia" w:asciiTheme="majorEastAsia" w:hAnsiTheme="majorEastAsia" w:eastAsiaTheme="majorEastAsia" w:cstheme="majorEastAsia"/>
          <w:color w:val="auto"/>
          <w:sz w:val="24"/>
          <w:szCs w:val="24"/>
          <w:lang w:val="en-US" w:eastAsia="zh-CN"/>
        </w:rPr>
      </w:pPr>
      <w:bookmarkStart w:id="11" w:name="_Toc9734"/>
      <w:r>
        <w:rPr>
          <w:rFonts w:hint="eastAsia" w:asciiTheme="majorEastAsia" w:hAnsiTheme="majorEastAsia" w:eastAsiaTheme="majorEastAsia" w:cstheme="majorEastAsia"/>
          <w:color w:val="auto"/>
          <w:sz w:val="24"/>
          <w:szCs w:val="24"/>
          <w:lang w:val="en-US" w:eastAsia="zh-CN"/>
        </w:rPr>
        <w:t>效益指标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color w:val="auto"/>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本项目实施提升政协组织的凝聚力和影响力，更好的服务社区群众，产生间接经济效益；可以反映社会民意，发挥政协组织的团结统战，社会示范功能，产生社会综合效益；提高政协委员的工作效率，提升工作水平，服务群众，对人和社会带来可持续影响。</w:t>
      </w:r>
    </w:p>
    <w:p>
      <w:pPr>
        <w:pStyle w:val="4"/>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Theme="majorEastAsia" w:hAnsiTheme="majorEastAsia" w:eastAsiaTheme="majorEastAsia" w:cstheme="majorEastAsia"/>
          <w:b w:val="0"/>
          <w:bCs w:val="0"/>
          <w:color w:val="auto"/>
          <w:sz w:val="24"/>
          <w:szCs w:val="24"/>
          <w:lang w:val="en-US" w:eastAsia="zh-CN"/>
        </w:rPr>
      </w:pPr>
      <w:bookmarkStart w:id="12" w:name="_Toc2731"/>
      <w:bookmarkStart w:id="13" w:name="_Toc14730"/>
      <w:r>
        <w:rPr>
          <w:rFonts w:hint="eastAsia" w:asciiTheme="majorEastAsia" w:hAnsiTheme="majorEastAsia" w:eastAsiaTheme="majorEastAsia" w:cstheme="majorEastAsia"/>
          <w:b w:val="0"/>
          <w:bCs w:val="0"/>
          <w:color w:val="auto"/>
          <w:sz w:val="24"/>
          <w:szCs w:val="24"/>
          <w:lang w:val="en-US" w:eastAsia="zh-CN"/>
        </w:rPr>
        <w:t>3、满意度指标</w:t>
      </w:r>
      <w:bookmarkEnd w:id="12"/>
      <w:bookmarkEnd w:id="13"/>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项目单位满意度95%。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4" w:name="_Toc29060"/>
      <w:r>
        <w:rPr>
          <w:rFonts w:hint="eastAsia" w:asciiTheme="majorEastAsia" w:hAnsiTheme="majorEastAsia" w:eastAsiaTheme="majorEastAsia" w:cstheme="majorEastAsia"/>
          <w:b/>
          <w:bCs/>
          <w:color w:val="auto"/>
          <w:sz w:val="24"/>
          <w:szCs w:val="24"/>
          <w:highlight w:val="none"/>
          <w:lang w:val="en-US" w:eastAsia="zh-CN"/>
        </w:rPr>
        <w:t>经费来源和使用情况</w:t>
      </w:r>
      <w:bookmarkEnd w:id="14"/>
    </w:p>
    <w:p>
      <w:pPr>
        <w:pStyle w:val="21"/>
        <w:keepNext w:val="0"/>
        <w:keepLines w:val="0"/>
        <w:widowControl w:val="0"/>
        <w:shd w:val="clear" w:color="auto" w:fill="auto"/>
        <w:bidi w:val="0"/>
        <w:spacing w:before="0" w:after="0" w:line="540" w:lineRule="exact"/>
        <w:ind w:right="0" w:firstLine="480" w:firstLineChars="200"/>
        <w:jc w:val="both"/>
        <w:rPr>
          <w:rFonts w:hint="eastAsia"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zh-CN" w:eastAsia="zh-CN" w:bidi="ar-SA"/>
        </w:rPr>
        <w:t>根据《武昌区财政局关于政协武昌区委员会办公室201</w:t>
      </w:r>
      <w:r>
        <w:rPr>
          <w:rFonts w:hint="eastAsia" w:ascii="Times New Roman" w:hAnsi="Times New Roman" w:eastAsia="宋体" w:cs="Times New Roman"/>
          <w:color w:val="auto"/>
          <w:kern w:val="2"/>
          <w:sz w:val="24"/>
          <w:szCs w:val="24"/>
          <w:u w:val="none"/>
          <w:lang w:val="en-US" w:eastAsia="zh-CN" w:bidi="ar-SA"/>
        </w:rPr>
        <w:t>7</w:t>
      </w:r>
      <w:r>
        <w:rPr>
          <w:rFonts w:hint="eastAsia" w:ascii="Times New Roman" w:hAnsi="Times New Roman" w:eastAsia="宋体" w:cs="Times New Roman"/>
          <w:color w:val="auto"/>
          <w:kern w:val="2"/>
          <w:sz w:val="24"/>
          <w:szCs w:val="24"/>
          <w:u w:val="none"/>
          <w:lang w:val="zh-CN" w:eastAsia="zh-CN" w:bidi="ar-SA"/>
        </w:rPr>
        <w:t>年部门预算的批复》及武昌区行政</w:t>
      </w:r>
      <w:r>
        <w:rPr>
          <w:rFonts w:hint="eastAsia" w:ascii="Times New Roman" w:hAnsi="Times New Roman" w:eastAsia="宋体" w:cs="Times New Roman"/>
          <w:color w:val="auto"/>
          <w:kern w:val="2"/>
          <w:sz w:val="24"/>
          <w:szCs w:val="24"/>
          <w:u w:val="none"/>
          <w:lang w:val="en-US" w:eastAsia="zh-CN" w:bidi="ar-SA"/>
        </w:rPr>
        <w:t>事</w:t>
      </w:r>
      <w:r>
        <w:rPr>
          <w:rFonts w:hint="eastAsia" w:ascii="Times New Roman" w:hAnsi="Times New Roman" w:eastAsia="宋体" w:cs="Times New Roman"/>
          <w:color w:val="auto"/>
          <w:kern w:val="2"/>
          <w:sz w:val="24"/>
          <w:szCs w:val="24"/>
          <w:u w:val="none"/>
          <w:lang w:val="zh-CN" w:eastAsia="zh-CN" w:bidi="ar-SA"/>
        </w:rPr>
        <w:t>业单位201</w:t>
      </w:r>
      <w:r>
        <w:rPr>
          <w:rFonts w:hint="eastAsia" w:ascii="Times New Roman" w:hAnsi="Times New Roman" w:eastAsia="宋体" w:cs="Times New Roman"/>
          <w:color w:val="auto"/>
          <w:kern w:val="2"/>
          <w:sz w:val="24"/>
          <w:szCs w:val="24"/>
          <w:u w:val="none"/>
          <w:lang w:val="en-US" w:eastAsia="zh-CN" w:bidi="ar-SA"/>
        </w:rPr>
        <w:t>7</w:t>
      </w:r>
      <w:r>
        <w:rPr>
          <w:rFonts w:hint="eastAsia" w:ascii="Times New Roman" w:hAnsi="Times New Roman" w:eastAsia="宋体" w:cs="Times New Roman"/>
          <w:color w:val="auto"/>
          <w:kern w:val="2"/>
          <w:sz w:val="24"/>
          <w:szCs w:val="24"/>
          <w:u w:val="none"/>
          <w:lang w:val="zh-CN" w:eastAsia="zh-CN" w:bidi="ar-SA"/>
        </w:rPr>
        <w:t>年综合财政预算收支分配表，区政协“界别街</w:t>
      </w:r>
      <w:r>
        <w:rPr>
          <w:rFonts w:hint="eastAsia" w:ascii="Times New Roman" w:hAnsi="Times New Roman" w:eastAsia="宋体" w:cs="Times New Roman"/>
          <w:color w:val="auto"/>
          <w:kern w:val="2"/>
          <w:sz w:val="24"/>
          <w:szCs w:val="24"/>
          <w:u w:val="none"/>
          <w:lang w:val="en-US" w:eastAsia="zh-CN" w:bidi="ar-SA"/>
        </w:rPr>
        <w:t>道</w:t>
      </w:r>
      <w:r>
        <w:rPr>
          <w:rFonts w:hint="eastAsia" w:ascii="Times New Roman" w:hAnsi="Times New Roman" w:eastAsia="宋体" w:cs="Times New Roman"/>
          <w:color w:val="auto"/>
          <w:kern w:val="2"/>
          <w:sz w:val="24"/>
          <w:szCs w:val="24"/>
          <w:u w:val="none"/>
          <w:lang w:val="zh-CN" w:eastAsia="zh-CN" w:bidi="ar-SA"/>
        </w:rPr>
        <w:t>联络委工作经费”项目预算批复的年初预算</w:t>
      </w:r>
      <w:r>
        <w:rPr>
          <w:rFonts w:hint="eastAsia" w:ascii="Times New Roman" w:hAnsi="Times New Roman" w:eastAsia="宋体" w:cs="Times New Roman"/>
          <w:color w:val="auto"/>
          <w:kern w:val="2"/>
          <w:sz w:val="24"/>
          <w:szCs w:val="24"/>
          <w:u w:val="none"/>
          <w:lang w:val="en-US" w:eastAsia="zh-CN" w:bidi="ar-SA"/>
        </w:rPr>
        <w:t>80万</w:t>
      </w:r>
      <w:r>
        <w:rPr>
          <w:rFonts w:hint="eastAsia" w:ascii="Times New Roman" w:hAnsi="Times New Roman" w:eastAsia="宋体" w:cs="Times New Roman"/>
          <w:color w:val="auto"/>
          <w:kern w:val="2"/>
          <w:sz w:val="24"/>
          <w:szCs w:val="24"/>
          <w:u w:val="none"/>
          <w:lang w:val="zh-CN" w:eastAsia="zh-CN" w:bidi="ar-SA"/>
        </w:rPr>
        <w:t>元，系财政拨款。</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实际使用48.18万元，其中:28万由财政局直接拨付给13个街道；20.18万由政协账上支出，主要支出为界别活动经费共计56000元、课题费用45000元、服务费及其他费用100800元。</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楷体" w:hAnsi="楷体" w:eastAsia="楷体" w:cs="楷体"/>
          <w:b/>
          <w:bCs/>
          <w:i w:val="0"/>
          <w:color w:val="000000"/>
          <w:kern w:val="0"/>
          <w:sz w:val="22"/>
          <w:szCs w:val="22"/>
          <w:u w:val="none"/>
          <w:lang w:val="en-US" w:eastAsia="zh-CN" w:bidi="ar"/>
        </w:rPr>
      </w:pPr>
      <w:r>
        <w:rPr>
          <w:rFonts w:hint="eastAsia" w:ascii="宋体" w:hAnsi="宋体" w:eastAsia="宋体" w:cs="宋体"/>
          <w:color w:val="auto"/>
          <w:kern w:val="2"/>
          <w:sz w:val="24"/>
          <w:szCs w:val="24"/>
          <w:highlight w:val="none"/>
          <w:u w:val="none"/>
          <w:lang w:val="en-US" w:eastAsia="zh-CN" w:bidi="ar-SA"/>
        </w:rPr>
        <w:t>资金使用具体情况如下：</w:t>
      </w:r>
      <w:r>
        <w:rPr>
          <w:rFonts w:hint="eastAsia" w:ascii="楷体" w:hAnsi="楷体" w:eastAsia="楷体" w:cs="楷体"/>
          <w:b/>
          <w:bCs/>
          <w:color w:val="auto"/>
          <w:kern w:val="2"/>
          <w:sz w:val="24"/>
          <w:szCs w:val="24"/>
          <w:highlight w:val="none"/>
          <w:u w:val="none"/>
          <w:lang w:val="en-US" w:eastAsia="zh-CN" w:bidi="ar-SA"/>
        </w:rPr>
        <w:t>附表2：</w:t>
      </w:r>
      <w:r>
        <w:rPr>
          <w:rFonts w:hint="eastAsia" w:ascii="楷体" w:hAnsi="楷体" w:eastAsia="楷体" w:cs="楷体"/>
          <w:b/>
          <w:bCs/>
          <w:i w:val="0"/>
          <w:color w:val="000000"/>
          <w:kern w:val="0"/>
          <w:sz w:val="22"/>
          <w:szCs w:val="22"/>
          <w:u w:val="none"/>
          <w:lang w:val="en-US" w:eastAsia="zh-CN" w:bidi="ar"/>
        </w:rPr>
        <w:t>武昌区政协委员界别街道联络委工作经费辅助明细账</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3132" w:firstLineChars="1300"/>
        <w:jc w:val="both"/>
        <w:textAlignment w:val="auto"/>
        <w:outlineLvl w:val="9"/>
        <w:rPr>
          <w:rFonts w:hint="eastAsia" w:ascii="楷体" w:hAnsi="楷体" w:eastAsia="楷体" w:cs="楷体"/>
          <w:b/>
          <w:bCs/>
          <w:color w:val="auto"/>
          <w:kern w:val="2"/>
          <w:sz w:val="24"/>
          <w:szCs w:val="24"/>
          <w:highlight w:val="none"/>
          <w:u w:val="none"/>
          <w:lang w:val="en-US" w:eastAsia="zh-CN" w:bidi="ar-SA"/>
        </w:rPr>
      </w:pPr>
      <w:r>
        <w:rPr>
          <w:rFonts w:hint="eastAsia" w:ascii="楷体" w:hAnsi="楷体" w:eastAsia="楷体" w:cs="楷体"/>
          <w:b/>
          <w:bCs/>
          <w:color w:val="auto"/>
          <w:kern w:val="2"/>
          <w:sz w:val="24"/>
          <w:szCs w:val="24"/>
          <w:highlight w:val="none"/>
          <w:u w:val="none"/>
          <w:lang w:val="en-US" w:eastAsia="zh-CN" w:bidi="ar-SA"/>
        </w:rPr>
        <w:t>附表3：2017年拨街道政协联络委工作经费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jc w:val="left"/>
        <w:textAlignment w:val="auto"/>
        <w:outlineLvl w:val="1"/>
        <w:rPr>
          <w:rFonts w:hint="eastAsia" w:asciiTheme="majorEastAsia" w:hAnsiTheme="majorEastAsia" w:eastAsiaTheme="majorEastAsia" w:cstheme="majorEastAsia"/>
          <w:b/>
          <w:bCs/>
          <w:color w:val="auto"/>
          <w:sz w:val="24"/>
          <w:szCs w:val="24"/>
          <w:highlight w:val="none"/>
          <w:lang w:val="en-US" w:eastAsia="zh-CN"/>
        </w:rPr>
      </w:pPr>
      <w:bookmarkStart w:id="15" w:name="_Toc5236"/>
      <w:r>
        <w:rPr>
          <w:rFonts w:hint="eastAsia" w:asciiTheme="majorEastAsia" w:hAnsiTheme="majorEastAsia" w:eastAsiaTheme="majorEastAsia" w:cstheme="majorEastAsia"/>
          <w:b/>
          <w:bCs/>
          <w:color w:val="auto"/>
          <w:sz w:val="24"/>
          <w:szCs w:val="24"/>
          <w:highlight w:val="none"/>
          <w:lang w:val="en-US" w:eastAsia="zh-CN"/>
        </w:rPr>
        <w:t>项目实施情况</w:t>
      </w:r>
      <w:bookmarkEnd w:id="15"/>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在16个社区设立委员网格工作室，辖区13个街道联络委开展调研、视察、建言等履职活动。</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各界别共提出提案47件，其中5件被确定为建议案、重点提案。承担调研课题21个，其中促进新金融产业发展、建立法律服务云团队、关注青少年心理健康、建立教育培训总部基地等调研成果，引起省、市、区有关部门重视。</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仿宋" w:eastAsia="仿宋_GB2312" w:cs="仿宋"/>
          <w:color w:val="0000FF"/>
          <w:sz w:val="32"/>
          <w:szCs w:val="32"/>
          <w:lang w:eastAsia="zh-CN"/>
        </w:rPr>
      </w:pPr>
      <w:r>
        <w:rPr>
          <w:rFonts w:hint="eastAsia" w:ascii="宋体" w:hAnsi="宋体" w:eastAsia="宋体" w:cs="宋体"/>
          <w:b w:val="0"/>
          <w:bCs w:val="0"/>
          <w:color w:val="auto"/>
          <w:kern w:val="2"/>
          <w:sz w:val="24"/>
          <w:szCs w:val="24"/>
          <w:highlight w:val="none"/>
          <w:lang w:val="en-US" w:eastAsia="zh-CN" w:bidi="ar-SA"/>
        </w:rPr>
        <w:t>各街联络委结合实际，举办“问政、问计、问需”见面会，组织便民服务体验行，发动委员认领微心愿，开展民情恳谈日、委员接待日等活动，在密切联系群众的过程中夯实政协的履职基础。各党派、界别及政协委员结合自身优势和能力特长，开展天使助孤公益行、公益助学行、情系老区爱心捐书、火热夏季送清凉、“同心·明眸”工程宣传、医疗义诊健康咨询等活动，为群众做好事、办实事，体现出政协委员心系群众、服务群众的真挚情怀</w:t>
      </w:r>
    </w:p>
    <w:p>
      <w:pPr>
        <w:pStyle w:val="2"/>
        <w:keepNext/>
        <w:keepLines/>
        <w:pageBreakBefore w:val="0"/>
        <w:widowControl w:val="0"/>
        <w:numPr>
          <w:ilvl w:val="0"/>
          <w:numId w:val="5"/>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color w:val="auto"/>
          <w:sz w:val="32"/>
          <w:szCs w:val="32"/>
          <w:highlight w:val="none"/>
          <w:lang w:val="en-US" w:eastAsia="zh-CN"/>
        </w:rPr>
      </w:pPr>
      <w:bookmarkStart w:id="16" w:name="_Toc9147"/>
      <w:r>
        <w:rPr>
          <w:rFonts w:hint="eastAsia" w:asciiTheme="majorEastAsia" w:hAnsiTheme="majorEastAsia" w:eastAsiaTheme="majorEastAsia" w:cstheme="majorEastAsia"/>
          <w:b/>
          <w:bCs/>
          <w:color w:val="auto"/>
          <w:sz w:val="32"/>
          <w:szCs w:val="32"/>
          <w:highlight w:val="none"/>
          <w:lang w:val="en-US" w:eastAsia="zh-CN"/>
        </w:rPr>
        <w:t>绩效评价工作情况</w:t>
      </w:r>
      <w:bookmarkEnd w:id="16"/>
    </w:p>
    <w:p>
      <w:pPr>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7" w:name="_Toc17303"/>
      <w:r>
        <w:rPr>
          <w:rFonts w:hint="eastAsia"/>
          <w:b/>
          <w:bCs/>
          <w:color w:val="auto"/>
          <w:sz w:val="24"/>
          <w:szCs w:val="24"/>
          <w:lang w:val="en-US" w:eastAsia="zh-CN"/>
        </w:rPr>
        <w:t>绩效评价目的</w:t>
      </w:r>
      <w:bookmarkEnd w:id="17"/>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24"/>
          <w:szCs w:val="24"/>
          <w:highlight w:val="none"/>
          <w:lang w:val="en-US" w:eastAsia="zh-CN"/>
        </w:rPr>
      </w:pPr>
      <w:r>
        <w:rPr>
          <w:rFonts w:hint="eastAsia" w:ascii="宋体" w:hAnsi="宋体" w:eastAsia="宋体" w:cs="宋体"/>
          <w:color w:val="auto"/>
          <w:sz w:val="24"/>
          <w:szCs w:val="24"/>
          <w:highlight w:val="none"/>
        </w:rPr>
        <w:t>为了进一步规范和加强对</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lang w:val="en-US" w:eastAsia="zh-CN"/>
        </w:rPr>
        <w:t>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p>
    <w:p>
      <w:pPr>
        <w:pageBreakBefore w:val="0"/>
        <w:numPr>
          <w:ilvl w:val="0"/>
          <w:numId w:val="6"/>
        </w:numPr>
        <w:kinsoku/>
        <w:wordWrap/>
        <w:overflowPunct/>
        <w:topLinePunct w:val="0"/>
        <w:autoSpaceDE/>
        <w:autoSpaceDN/>
        <w:bidi w:val="0"/>
        <w:adjustRightInd/>
        <w:snapToGrid/>
        <w:spacing w:line="360" w:lineRule="auto"/>
        <w:textAlignment w:val="auto"/>
        <w:outlineLvl w:val="1"/>
        <w:rPr>
          <w:rFonts w:hint="eastAsia"/>
          <w:b/>
          <w:bCs/>
          <w:color w:val="auto"/>
          <w:sz w:val="24"/>
          <w:szCs w:val="24"/>
          <w:lang w:val="en-US" w:eastAsia="zh-CN"/>
        </w:rPr>
      </w:pPr>
      <w:bookmarkStart w:id="18" w:name="_Toc6430"/>
      <w:r>
        <w:rPr>
          <w:rFonts w:hint="eastAsia"/>
          <w:b/>
          <w:bCs/>
          <w:color w:val="auto"/>
          <w:sz w:val="24"/>
          <w:szCs w:val="24"/>
          <w:lang w:val="en-US" w:eastAsia="zh-CN"/>
        </w:rPr>
        <w:t>绩效评价框架</w:t>
      </w:r>
      <w:bookmarkEnd w:id="18"/>
    </w:p>
    <w:p>
      <w:pPr>
        <w:pStyle w:val="19"/>
        <w:keepNext w:val="0"/>
        <w:keepLines w:val="0"/>
        <w:pageBreakBefore w:val="0"/>
        <w:widowControl/>
        <w:kinsoku/>
        <w:wordWrap/>
        <w:overflowPunct/>
        <w:topLinePunct w:val="0"/>
        <w:autoSpaceDE/>
        <w:autoSpaceDN/>
        <w:bidi w:val="0"/>
        <w:adjustRightInd/>
        <w:snapToGrid/>
        <w:spacing w:line="360" w:lineRule="auto"/>
        <w:ind w:left="0" w:leftChars="0" w:right="-115" w:rightChars="-55" w:firstLine="482" w:firstLineChars="200"/>
        <w:jc w:val="left"/>
        <w:textAlignment w:val="auto"/>
        <w:outlineLvl w:val="2"/>
        <w:rPr>
          <w:rFonts w:hint="eastAsia" w:asciiTheme="majorEastAsia" w:hAnsiTheme="majorEastAsia" w:eastAsiaTheme="majorEastAsia" w:cstheme="majorEastAsia"/>
          <w:b/>
          <w:bCs/>
          <w:color w:val="auto"/>
          <w:sz w:val="24"/>
          <w:szCs w:val="24"/>
          <w:highlight w:val="none"/>
          <w:lang w:eastAsia="zh-CN"/>
        </w:rPr>
      </w:pPr>
      <w:bookmarkStart w:id="19" w:name="_Toc24233"/>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绩效评价</w:t>
      </w:r>
      <w:r>
        <w:rPr>
          <w:rFonts w:hint="eastAsia" w:asciiTheme="majorEastAsia" w:hAnsiTheme="majorEastAsia" w:eastAsiaTheme="majorEastAsia" w:cstheme="majorEastAsia"/>
          <w:b/>
          <w:bCs/>
          <w:color w:val="auto"/>
          <w:sz w:val="24"/>
          <w:szCs w:val="24"/>
          <w:highlight w:val="none"/>
          <w:lang w:eastAsia="zh-CN"/>
        </w:rPr>
        <w:t>前期准备</w:t>
      </w:r>
      <w:bookmarkEnd w:id="19"/>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这次绩效评价工作按照严格的程序和规范。具体实施步骤如下：</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准备阶段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成立绩效评价工作组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本项目评价以湖北中天诚资产评估有限公司为主体，由熟悉财政、财务、评价分析的专业人员，并聘请了相关的专业人士共同组成绩效评价工作小组。</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制定绩效评价</w:t>
      </w:r>
      <w:r>
        <w:rPr>
          <w:rFonts w:hint="eastAsia" w:asciiTheme="majorEastAsia" w:hAnsiTheme="majorEastAsia" w:eastAsiaTheme="majorEastAsia" w:cstheme="majorEastAsia"/>
          <w:color w:val="auto"/>
          <w:sz w:val="24"/>
          <w:szCs w:val="24"/>
          <w:highlight w:val="none"/>
          <w:lang w:eastAsia="zh-CN"/>
        </w:rPr>
        <w:t>工作方案</w:t>
      </w:r>
    </w:p>
    <w:p>
      <w:pPr>
        <w:pStyle w:val="16"/>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查询</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宋体" w:hAnsi="宋体" w:eastAsia="宋体" w:cs="宋体"/>
          <w:color w:val="auto"/>
          <w:sz w:val="24"/>
          <w:szCs w:val="24"/>
          <w:highlight w:val="none"/>
          <w:lang w:val="en-US" w:eastAsia="zh-CN"/>
        </w:rPr>
        <w:t>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的有关资料，与有关部门联系了解项目的特点以及考核目的，经与评价领导小组商讨，形成项目绩效评价</w:t>
      </w:r>
      <w:r>
        <w:rPr>
          <w:rFonts w:hint="eastAsia" w:asciiTheme="majorEastAsia" w:hAnsiTheme="majorEastAsia" w:eastAsiaTheme="majorEastAsia" w:cstheme="majorEastAsia"/>
          <w:color w:val="auto"/>
          <w:sz w:val="24"/>
          <w:szCs w:val="24"/>
          <w:highlight w:val="none"/>
          <w:lang w:eastAsia="zh-CN"/>
        </w:rPr>
        <w:t>工作方案</w:t>
      </w:r>
      <w:r>
        <w:rPr>
          <w:rFonts w:hint="eastAsia" w:asciiTheme="majorEastAsia" w:hAnsiTheme="majorEastAsia" w:eastAsiaTheme="majorEastAsia" w:cstheme="majorEastAsia"/>
          <w:color w:val="auto"/>
          <w:sz w:val="24"/>
          <w:szCs w:val="24"/>
          <w:highlight w:val="none"/>
        </w:rPr>
        <w:t>。</w:t>
      </w:r>
    </w:p>
    <w:p>
      <w:pPr>
        <w:pStyle w:val="16"/>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③绩效</w:t>
      </w:r>
      <w:r>
        <w:rPr>
          <w:rFonts w:hint="eastAsia" w:asciiTheme="majorEastAsia" w:hAnsiTheme="majorEastAsia" w:eastAsiaTheme="majorEastAsia" w:cstheme="majorEastAsia"/>
          <w:color w:val="auto"/>
          <w:sz w:val="24"/>
          <w:szCs w:val="24"/>
          <w:highlight w:val="none"/>
        </w:rPr>
        <w:t>指标初步设计</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宋体" w:hAnsi="宋体" w:eastAsia="宋体" w:cs="宋体"/>
          <w:color w:val="auto"/>
          <w:sz w:val="24"/>
          <w:szCs w:val="24"/>
          <w:highlight w:val="none"/>
          <w:lang w:val="en-US" w:eastAsia="zh-CN"/>
        </w:rPr>
        <w:t>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Theme="majorEastAsia" w:hAnsiTheme="majorEastAsia" w:eastAsiaTheme="majorEastAsia" w:cstheme="majorEastAsia"/>
          <w:color w:val="auto"/>
          <w:sz w:val="24"/>
          <w:szCs w:val="24"/>
          <w:highlight w:val="none"/>
        </w:rPr>
        <w:t>的使用情况、管理体系等项目概况，并向评价领导小组提交初步绩效评价指标。</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指标研讨与修订</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武昌区</w:t>
      </w:r>
      <w:r>
        <w:rPr>
          <w:rFonts w:hint="eastAsia" w:asciiTheme="majorEastAsia" w:hAnsiTheme="majorEastAsia" w:eastAsiaTheme="majorEastAsia" w:cstheme="majorEastAsia"/>
          <w:color w:val="auto"/>
          <w:sz w:val="24"/>
          <w:szCs w:val="24"/>
          <w:highlight w:val="none"/>
        </w:rPr>
        <w:t>财政局、评估师</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有关专家，经与评价领导小组商榷，确定项目绩效评价指标。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现场工作阶段</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基础数据与资料的收集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根据申报资料清单，核对项目实施方</w:t>
      </w:r>
      <w:r>
        <w:rPr>
          <w:rFonts w:hint="eastAsia" w:asciiTheme="majorEastAsia" w:hAnsiTheme="majorEastAsia" w:eastAsiaTheme="majorEastAsia" w:cstheme="majorEastAsia"/>
          <w:color w:val="auto"/>
          <w:sz w:val="24"/>
          <w:szCs w:val="24"/>
          <w:highlight w:val="none"/>
          <w:lang w:eastAsia="zh-CN"/>
        </w:rPr>
        <w:t>案的申报</w:t>
      </w:r>
      <w:r>
        <w:rPr>
          <w:rFonts w:hint="eastAsia" w:asciiTheme="majorEastAsia" w:hAnsiTheme="majorEastAsia" w:eastAsiaTheme="majorEastAsia" w:cstheme="majorEastAsia"/>
          <w:color w:val="auto"/>
          <w:sz w:val="24"/>
          <w:szCs w:val="24"/>
          <w:highlight w:val="none"/>
        </w:rPr>
        <w:t>资料是否齐全。</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资料的整理及分析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w:t>
      </w:r>
      <w:r>
        <w:rPr>
          <w:rFonts w:hint="eastAsia" w:asciiTheme="majorEastAsia" w:hAnsiTheme="majorEastAsia" w:eastAsiaTheme="majorEastAsia" w:cstheme="majorEastAsia"/>
          <w:color w:val="auto"/>
          <w:sz w:val="24"/>
          <w:szCs w:val="24"/>
          <w:highlight w:val="none"/>
          <w:lang w:val="en-US" w:eastAsia="zh-CN"/>
        </w:rPr>
        <w:t>武昌区</w:t>
      </w:r>
      <w:r>
        <w:rPr>
          <w:rFonts w:hint="eastAsia" w:ascii="宋体" w:hAnsi="宋体" w:eastAsia="宋体" w:cs="宋体"/>
          <w:color w:val="auto"/>
          <w:sz w:val="24"/>
          <w:szCs w:val="24"/>
          <w:highlight w:val="none"/>
          <w:lang w:val="en-US" w:eastAsia="zh-CN"/>
        </w:rPr>
        <w:t>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Theme="majorEastAsia" w:hAnsiTheme="majorEastAsia" w:eastAsiaTheme="majorEastAsia" w:cstheme="majorEastAsia"/>
          <w:color w:val="auto"/>
          <w:sz w:val="24"/>
          <w:szCs w:val="24"/>
          <w:highlight w:val="none"/>
        </w:rPr>
        <w:t>的筹集和拨付资料，</w:t>
      </w:r>
      <w:r>
        <w:rPr>
          <w:rFonts w:hint="eastAsia" w:asciiTheme="majorEastAsia" w:hAnsiTheme="majorEastAsia" w:eastAsiaTheme="majorEastAsia" w:cstheme="majorEastAsia"/>
          <w:color w:val="auto"/>
          <w:sz w:val="24"/>
          <w:szCs w:val="24"/>
          <w:highlight w:val="none"/>
          <w:lang w:eastAsia="zh-CN"/>
        </w:rPr>
        <w:t>进行整理分析。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现场考评</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确定核查单位名单，评价工作小组成员深入项目实施单位，对</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开展现场考评工作，分别进行综合访谈、</w:t>
      </w:r>
      <w:r>
        <w:rPr>
          <w:rFonts w:hint="eastAsia" w:asciiTheme="majorEastAsia" w:hAnsiTheme="majorEastAsia" w:eastAsiaTheme="majorEastAsia" w:cstheme="majorEastAsia"/>
          <w:color w:val="auto"/>
          <w:sz w:val="24"/>
          <w:szCs w:val="24"/>
          <w:highlight w:val="none"/>
          <w:lang w:val="en-US" w:eastAsia="zh-CN"/>
        </w:rPr>
        <w:t>核查</w:t>
      </w:r>
      <w:r>
        <w:rPr>
          <w:rFonts w:hint="eastAsia" w:asciiTheme="majorEastAsia" w:hAnsiTheme="majorEastAsia" w:eastAsiaTheme="majorEastAsia" w:cstheme="majorEastAsia"/>
          <w:color w:val="auto"/>
          <w:sz w:val="24"/>
          <w:szCs w:val="24"/>
          <w:highlight w:val="none"/>
        </w:rPr>
        <w:t>财务，听取项目实施单位对该项目的详细介绍，完成现场考评工作各类表格，并抽查项目相关</w:t>
      </w:r>
      <w:r>
        <w:rPr>
          <w:rFonts w:hint="eastAsia" w:asciiTheme="majorEastAsia" w:hAnsiTheme="majorEastAsia" w:eastAsiaTheme="majorEastAsia" w:cstheme="majorEastAsia"/>
          <w:color w:val="auto"/>
          <w:sz w:val="24"/>
          <w:szCs w:val="24"/>
          <w:highlight w:val="none"/>
          <w:lang w:eastAsia="zh-CN"/>
        </w:rPr>
        <w:t>政协</w:t>
      </w:r>
      <w:r>
        <w:rPr>
          <w:rFonts w:hint="eastAsia" w:asciiTheme="majorEastAsia" w:hAnsiTheme="majorEastAsia" w:eastAsiaTheme="majorEastAsia" w:cstheme="majorEastAsia"/>
          <w:color w:val="auto"/>
          <w:sz w:val="24"/>
          <w:szCs w:val="24"/>
          <w:highlight w:val="none"/>
        </w:rPr>
        <w:t>资料等。</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其他信息和资料的采集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提供各项评价材料。同时，评价工作小组通过信息媒体等收集项目相关系统外资料。</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评价分析</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基础数据与资料的审核</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审核搜集到的资料的相关性、真实性、可靠性，对有效资料进行整理、分类、统计，形成项目基础数据表。</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项目决策分析、管理分析、绩效分析</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管理制度与执行等管理情况以及项目资金使用、成果统计等绩效情况进行分析，对该项目进行定性、定量的评价，分析该项目的实施效果。</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评价指标体系确定</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评价工作小组根据对项目的进一步了解及结合现有资料，完善绩效评价指标体系。</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评价指标计量及综合评价</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计算绩效评价指标，根据本次评价指标体系与评分标准，形成评价结论。</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形成问题和建议</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对绩效评价过程中发现的问题进行归总，并提出相关建议。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报告阶段</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撰写初评报告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撰写</w:t>
      </w:r>
      <w:r>
        <w:rPr>
          <w:rFonts w:hint="eastAsia" w:ascii="宋体" w:hAnsi="宋体" w:cs="宋体"/>
          <w:color w:val="auto"/>
          <w:sz w:val="24"/>
          <w:szCs w:val="24"/>
          <w:highlight w:val="none"/>
          <w:lang w:val="en-US" w:eastAsia="zh-CN"/>
        </w:rPr>
        <w:t>2017年</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rPr>
        <w:t>绩效评价报告初稿。</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②</w:t>
      </w:r>
      <w:r>
        <w:rPr>
          <w:rFonts w:hint="eastAsia" w:asciiTheme="majorEastAsia" w:hAnsiTheme="majorEastAsia" w:eastAsiaTheme="majorEastAsia" w:cstheme="majorEastAsia"/>
          <w:color w:val="auto"/>
          <w:sz w:val="24"/>
          <w:szCs w:val="24"/>
          <w:highlight w:val="none"/>
        </w:rPr>
        <w:t>反馈并修改报告</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将初评报告发送给</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审阅，根据</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的反馈意见对初评报告进行修改，最终完成评价报告。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报告审核及提交</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将修改后的报告提交有关专家组进行评审，根据评审意见对报告进行再次修改。通过专家组评审后，向</w:t>
      </w:r>
      <w:r>
        <w:rPr>
          <w:rFonts w:hint="eastAsia" w:asciiTheme="majorEastAsia" w:hAnsiTheme="majorEastAsia" w:eastAsiaTheme="majorEastAsia" w:cstheme="majorEastAsia"/>
          <w:color w:val="auto"/>
          <w:sz w:val="24"/>
          <w:szCs w:val="24"/>
          <w:highlight w:val="none"/>
          <w:lang w:val="en-US" w:eastAsia="zh-CN"/>
        </w:rPr>
        <w:t>武昌区政协</w:t>
      </w:r>
      <w:r>
        <w:rPr>
          <w:rFonts w:hint="eastAsia" w:asciiTheme="majorEastAsia" w:hAnsiTheme="majorEastAsia" w:eastAsiaTheme="majorEastAsia" w:cstheme="majorEastAsia"/>
          <w:color w:val="auto"/>
          <w:sz w:val="24"/>
          <w:szCs w:val="24"/>
          <w:highlight w:val="none"/>
        </w:rPr>
        <w:t>提交正式绩效评价报告。</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归档</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对绩效评价工作资料进行整理，完善绩效评价工作底稿并归档。</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0" w:name="_Toc19286"/>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绩效评价</w:t>
      </w:r>
      <w:r>
        <w:rPr>
          <w:rFonts w:hint="eastAsia" w:asciiTheme="majorEastAsia" w:hAnsiTheme="majorEastAsia" w:eastAsiaTheme="majorEastAsia" w:cstheme="majorEastAsia"/>
          <w:color w:val="auto"/>
          <w:sz w:val="24"/>
          <w:szCs w:val="24"/>
          <w:highlight w:val="none"/>
          <w:lang w:eastAsia="zh-CN"/>
        </w:rPr>
        <w:t>组织</w:t>
      </w:r>
      <w:r>
        <w:rPr>
          <w:rFonts w:hint="eastAsia" w:asciiTheme="majorEastAsia" w:hAnsiTheme="majorEastAsia" w:eastAsiaTheme="majorEastAsia" w:cstheme="majorEastAsia"/>
          <w:color w:val="auto"/>
          <w:sz w:val="24"/>
          <w:szCs w:val="24"/>
          <w:highlight w:val="none"/>
        </w:rPr>
        <w:t>过程</w:t>
      </w:r>
      <w:bookmarkEnd w:id="20"/>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lang w:val="en-US" w:eastAsia="zh-CN"/>
        </w:rPr>
        <w:t xml:space="preserve"> （1）</w:t>
      </w:r>
      <w:r>
        <w:rPr>
          <w:rFonts w:hint="eastAsia" w:asciiTheme="majorEastAsia" w:hAnsiTheme="majorEastAsia" w:eastAsiaTheme="majorEastAsia" w:cstheme="majorEastAsia"/>
          <w:b w:val="0"/>
          <w:bCs w:val="0"/>
          <w:color w:val="auto"/>
          <w:kern w:val="2"/>
          <w:sz w:val="24"/>
          <w:szCs w:val="24"/>
          <w:highlight w:val="none"/>
          <w:lang w:val="en-US" w:eastAsia="zh-CN" w:bidi="ar-SA"/>
        </w:rPr>
        <w:t>本次绩效评价的实施过程如下图所示</w:t>
      </w:r>
    </w:p>
    <w:p>
      <w:pPr>
        <w:pStyle w:val="19"/>
        <w:spacing w:line="510" w:lineRule="exact"/>
        <w:ind w:right="-115" w:rightChars="-55" w:firstLine="420" w:firstLineChars="200"/>
        <w:outlineLvl w:val="9"/>
        <w:rPr>
          <w:rFonts w:hint="eastAsia" w:cs="Times New Roman"/>
          <w:color w:val="FF0000"/>
          <w:sz w:val="24"/>
          <w:szCs w:val="24"/>
          <w:highlight w:val="none"/>
        </w:rPr>
      </w:pPr>
      <w:r>
        <w:rPr>
          <w:color w:val="FF0000"/>
          <w:highlight w:val="none"/>
        </w:rPr>
        <mc:AlternateContent>
          <mc:Choice Requires="wpg">
            <w:drawing>
              <wp:anchor distT="0" distB="0" distL="114300" distR="114300" simplePos="0" relativeHeight="251677696" behindDoc="0" locked="0" layoutInCell="1" allowOverlap="1">
                <wp:simplePos x="0" y="0"/>
                <wp:positionH relativeFrom="column">
                  <wp:posOffset>123825</wp:posOffset>
                </wp:positionH>
                <wp:positionV relativeFrom="paragraph">
                  <wp:posOffset>179705</wp:posOffset>
                </wp:positionV>
                <wp:extent cx="5575300" cy="3473450"/>
                <wp:effectExtent l="6350" t="6350" r="19050" b="25400"/>
                <wp:wrapNone/>
                <wp:docPr id="2" name="组合 3"/>
                <wp:cNvGraphicFramePr/>
                <a:graphic xmlns:a="http://schemas.openxmlformats.org/drawingml/2006/main">
                  <a:graphicData uri="http://schemas.microsoft.com/office/word/2010/wordprocessingGroup">
                    <wpg:wgp>
                      <wpg:cNvGrpSpPr/>
                      <wpg:grpSpPr>
                        <a:xfrm>
                          <a:off x="0" y="0"/>
                          <a:ext cx="5575300" cy="3473450"/>
                          <a:chOff x="0" y="0"/>
                          <a:chExt cx="8831" cy="4413"/>
                        </a:xfrm>
                      </wpg:grpSpPr>
                      <wps:wsp>
                        <wps:cNvPr id="12" name="矩形 5"/>
                        <wps:cNvSpPr/>
                        <wps:spPr>
                          <a:xfrm>
                            <a:off x="12" y="6"/>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前期准备</w:t>
                              </w:r>
                            </w:p>
                          </w:txbxContent>
                        </wps:txbx>
                        <wps:bodyPr lIns="91439" tIns="45719" rIns="91439" bIns="45719" upright="1"/>
                      </wps:wsp>
                      <wps:wsp>
                        <wps:cNvPr id="13" name="矩形 7"/>
                        <wps:cNvSpPr/>
                        <wps:spPr>
                          <a:xfrm>
                            <a:off x="0" y="865"/>
                            <a:ext cx="2507" cy="3549"/>
                          </a:xfrm>
                          <a:prstGeom prst="rect">
                            <a:avLst/>
                          </a:prstGeom>
                          <a:noFill/>
                          <a:ln w="12700" cap="flat" cmpd="sng">
                            <a:solidFill>
                              <a:srgbClr val="000000"/>
                            </a:solidFill>
                            <a:prstDash val="solid"/>
                            <a:miter/>
                            <a:headEnd type="none" w="med" len="med"/>
                            <a:tailEnd type="none" w="med" len="med"/>
                          </a:ln>
                        </wps:spPr>
                        <wps:txbx>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wps:txbx>
                        <wps:bodyPr lIns="91439" tIns="45719" rIns="91439" bIns="45719" upright="1"/>
                      </wps:wsp>
                      <wps:wsp>
                        <wps:cNvPr id="14" name="矩形 6"/>
                        <wps:cNvSpPr/>
                        <wps:spPr>
                          <a:xfrm>
                            <a:off x="3177" y="0"/>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开发绩效评价框架</w:t>
                              </w:r>
                            </w:p>
                          </w:txbxContent>
                        </wps:txbx>
                        <wps:bodyPr lIns="91439" tIns="45719" rIns="91439" bIns="45719" upright="1"/>
                      </wps:wsp>
                      <wps:wsp>
                        <wps:cNvPr id="33" name="矩形 7"/>
                        <wps:cNvSpPr/>
                        <wps:spPr>
                          <a:xfrm>
                            <a:off x="3179" y="861"/>
                            <a:ext cx="2507" cy="3553"/>
                          </a:xfrm>
                          <a:prstGeom prst="rect">
                            <a:avLst/>
                          </a:prstGeom>
                          <a:noFill/>
                          <a:ln w="12700" cap="flat" cmpd="sng">
                            <a:solidFill>
                              <a:srgbClr val="000000"/>
                            </a:solidFill>
                            <a:prstDash val="solid"/>
                            <a:miter/>
                            <a:headEnd type="none" w="med" len="med"/>
                            <a:tailEnd type="none" w="med" len="med"/>
                          </a:ln>
                        </wps:spPr>
                        <wps:txbx>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wps:txbx>
                        <wps:bodyPr lIns="91439" tIns="45719" rIns="91439" bIns="45719" upright="1"/>
                      </wps:wsp>
                      <wps:wsp>
                        <wps:cNvPr id="34" name="矩形 8"/>
                        <wps:cNvSpPr/>
                        <wps:spPr>
                          <a:xfrm>
                            <a:off x="6318" y="873"/>
                            <a:ext cx="2507" cy="3540"/>
                          </a:xfrm>
                          <a:prstGeom prst="rect">
                            <a:avLst/>
                          </a:prstGeom>
                          <a:noFill/>
                          <a:ln w="12700" cap="flat" cmpd="sng">
                            <a:solidFill>
                              <a:srgbClr val="000000"/>
                            </a:solidFill>
                            <a:prstDash val="solid"/>
                            <a:miter/>
                            <a:headEnd type="none" w="med" len="med"/>
                            <a:tailEnd type="none" w="med" len="med"/>
                          </a:ln>
                        </wps:spPr>
                        <wps:txbx>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5</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wps:txbx>
                        <wps:bodyPr lIns="91439" tIns="45719" rIns="91439" bIns="45719" upright="1"/>
                      </wps:wsp>
                      <wps:wsp>
                        <wps:cNvPr id="36" name="矩形 5"/>
                        <wps:cNvSpPr/>
                        <wps:spPr>
                          <a:xfrm>
                            <a:off x="6319" y="4"/>
                            <a:ext cx="2513" cy="570"/>
                          </a:xfrm>
                          <a:prstGeom prst="rect">
                            <a:avLst/>
                          </a:prstGeom>
                          <a:no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完成评价方案</w:t>
                              </w:r>
                            </w:p>
                          </w:txbxContent>
                        </wps:txbx>
                        <wps:bodyPr lIns="91439" tIns="45719" rIns="91439" bIns="45719" upright="1"/>
                      </wps:wsp>
                      <wps:wsp>
                        <wps:cNvPr id="38" name="箭头 15"/>
                        <wps:cNvCnPr/>
                        <wps:spPr>
                          <a:xfrm>
                            <a:off x="1206" y="593"/>
                            <a:ext cx="1" cy="257"/>
                          </a:xfrm>
                          <a:prstGeom prst="line">
                            <a:avLst/>
                          </a:prstGeom>
                          <a:ln w="15875" cap="flat" cmpd="sng">
                            <a:solidFill>
                              <a:srgbClr val="000000"/>
                            </a:solidFill>
                            <a:prstDash val="solid"/>
                            <a:headEnd type="none" w="med" len="med"/>
                            <a:tailEnd type="triangle" w="med" len="med"/>
                          </a:ln>
                        </wps:spPr>
                        <wps:bodyPr upright="1"/>
                      </wps:wsp>
                      <wps:wsp>
                        <wps:cNvPr id="39" name="箭头 17"/>
                        <wps:cNvCnPr/>
                        <wps:spPr>
                          <a:xfrm>
                            <a:off x="4377" y="582"/>
                            <a:ext cx="1" cy="279"/>
                          </a:xfrm>
                          <a:prstGeom prst="line">
                            <a:avLst/>
                          </a:prstGeom>
                          <a:ln w="15875" cap="flat" cmpd="sng">
                            <a:solidFill>
                              <a:srgbClr val="000000"/>
                            </a:solidFill>
                            <a:prstDash val="solid"/>
                            <a:headEnd type="none" w="med" len="med"/>
                            <a:tailEnd type="triangle" w="med" len="med"/>
                          </a:ln>
                        </wps:spPr>
                        <wps:bodyPr upright="1"/>
                      </wps:wsp>
                      <wps:wsp>
                        <wps:cNvPr id="40" name="箭头 19"/>
                        <wps:cNvCnPr/>
                        <wps:spPr>
                          <a:xfrm>
                            <a:off x="7581" y="593"/>
                            <a:ext cx="1" cy="278"/>
                          </a:xfrm>
                          <a:prstGeom prst="line">
                            <a:avLst/>
                          </a:prstGeom>
                          <a:ln w="15875" cap="flat" cmpd="sng">
                            <a:solidFill>
                              <a:srgbClr val="000000"/>
                            </a:solidFill>
                            <a:prstDash val="solid"/>
                            <a:headEnd type="none" w="med" len="med"/>
                            <a:tailEnd type="triangle" w="med" len="med"/>
                          </a:ln>
                        </wps:spPr>
                        <wps:bodyPr upright="1"/>
                      </wps:wsp>
                      <wps:wsp>
                        <wps:cNvPr id="41" name="箭头 21"/>
                        <wps:cNvCnPr/>
                        <wps:spPr>
                          <a:xfrm>
                            <a:off x="2545" y="293"/>
                            <a:ext cx="622" cy="1"/>
                          </a:xfrm>
                          <a:prstGeom prst="line">
                            <a:avLst/>
                          </a:prstGeom>
                          <a:ln w="15875" cap="flat" cmpd="sng">
                            <a:solidFill>
                              <a:srgbClr val="000000"/>
                            </a:solidFill>
                            <a:prstDash val="solid"/>
                            <a:headEnd type="none" w="med" len="med"/>
                            <a:tailEnd type="triangle" w="med" len="med"/>
                          </a:ln>
                        </wps:spPr>
                        <wps:bodyPr upright="1"/>
                      </wps:wsp>
                      <wps:wsp>
                        <wps:cNvPr id="42" name="箭头 23"/>
                        <wps:cNvCnPr/>
                        <wps:spPr>
                          <a:xfrm>
                            <a:off x="5695" y="282"/>
                            <a:ext cx="622" cy="1"/>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组合 3" o:spid="_x0000_s1026" o:spt="203" style="position:absolute;left:0pt;margin-left:9.75pt;margin-top:14.15pt;height:273.5pt;width:439pt;z-index:251677696;mso-width-relative:page;mso-height-relative:page;" coordsize="8831,4413" o:gfxdata="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pPjKw2QAAAAkBAAAPAAAAAAAAAAEAIAAAACIAAABkcnMvZG93bnJldi54bWxQSwECFAAUAAAA&#10;CACHTuJAXjCLVu4DAADWGgAADgAAAAAAAAABACAAAAAoAQAAZHJzL2Uyb0RvYy54bWxQSwUGAAAA&#10;AAYABgBZAQAAiAcAAAAA&#10;">
                <o:lock v:ext="edit" aspectratio="f"/>
                <v:rect id="矩形 5" o:spid="_x0000_s1026" o:spt="1" style="position:absolute;left:12;top:6;height:570;width:2513;" filled="f" stroked="t" coordsize="21600,21600" o:gfxdata="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aKO/r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前期准备</w:t>
                        </w:r>
                      </w:p>
                    </w:txbxContent>
                  </v:textbox>
                </v:rect>
                <v:rect id="矩形 7" o:spid="_x0000_s1026" o:spt="1" style="position:absolute;left:0;top:865;height:3549;width:2507;" filled="f" stroked="t" coordsize="21600,21600" o:gfxdata="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u4rZ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left"/>
                          <w:rPr>
                            <w:rFonts w:hint="eastAsia"/>
                            <w:sz w:val="22"/>
                          </w:rPr>
                        </w:pPr>
                        <w:r>
                          <w:rPr>
                            <w:rFonts w:hint="eastAsia"/>
                            <w:sz w:val="20"/>
                            <w:szCs w:val="20"/>
                          </w:rPr>
                          <w:t>*</w:t>
                        </w:r>
                        <w:r>
                          <w:rPr>
                            <w:rFonts w:hint="eastAsia"/>
                            <w:sz w:val="22"/>
                          </w:rPr>
                          <w:t>熟悉相关政策制度，了解委托方需求，确定评价方案（</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jc w:val="left"/>
                          <w:rPr>
                            <w:rFonts w:hint="eastAsia"/>
                            <w:sz w:val="22"/>
                          </w:rPr>
                        </w:pPr>
                        <w:r>
                          <w:rPr>
                            <w:rFonts w:hint="eastAsia"/>
                            <w:sz w:val="22"/>
                          </w:rPr>
                          <w:t>*根据评价方案收集所需资料</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日-</w:t>
                        </w:r>
                        <w:r>
                          <w:rPr>
                            <w:rFonts w:hint="eastAsia"/>
                            <w:sz w:val="22"/>
                            <w:lang w:val="en-US" w:eastAsia="zh-CN"/>
                          </w:rPr>
                          <w:t>18</w:t>
                        </w:r>
                        <w:r>
                          <w:rPr>
                            <w:rFonts w:hint="eastAsia"/>
                            <w:sz w:val="22"/>
                            <w:lang w:eastAsia="zh-CN"/>
                          </w:rPr>
                          <w:t>日</w:t>
                        </w:r>
                        <w:r>
                          <w:rPr>
                            <w:rFonts w:hint="eastAsia"/>
                            <w:sz w:val="22"/>
                          </w:rPr>
                          <w:t xml:space="preserve"> ）</w:t>
                        </w:r>
                      </w:p>
                      <w:p>
                        <w:pPr>
                          <w:jc w:val="left"/>
                          <w:rPr>
                            <w:rFonts w:hint="eastAsia"/>
                            <w:sz w:val="22"/>
                          </w:rPr>
                        </w:pPr>
                        <w:r>
                          <w:rPr>
                            <w:rFonts w:hint="eastAsia"/>
                            <w:sz w:val="22"/>
                          </w:rPr>
                          <w:t>*分组分工案卷研析，整合理论与实践资料，确定评价方法（</w:t>
                        </w:r>
                        <w:r>
                          <w:rPr>
                            <w:rFonts w:hint="eastAsia"/>
                            <w:sz w:val="22"/>
                            <w:lang w:val="en-US" w:eastAsia="zh-CN"/>
                          </w:rPr>
                          <w:t>6</w:t>
                        </w:r>
                        <w:r>
                          <w:rPr>
                            <w:rFonts w:hint="eastAsia"/>
                            <w:sz w:val="22"/>
                          </w:rPr>
                          <w:t>月</w:t>
                        </w:r>
                        <w:r>
                          <w:rPr>
                            <w:rFonts w:hint="eastAsia"/>
                            <w:sz w:val="22"/>
                            <w:lang w:val="en-US" w:eastAsia="zh-CN"/>
                          </w:rPr>
                          <w:t>16-18</w:t>
                        </w:r>
                        <w:r>
                          <w:rPr>
                            <w:rFonts w:hint="eastAsia"/>
                            <w:sz w:val="22"/>
                          </w:rPr>
                          <w:t>日）</w:t>
                        </w:r>
                      </w:p>
                      <w:p>
                        <w:pPr>
                          <w:jc w:val="left"/>
                          <w:rPr>
                            <w:rFonts w:hint="eastAsia"/>
                            <w:sz w:val="22"/>
                          </w:rPr>
                        </w:pPr>
                        <w:r>
                          <w:rPr>
                            <w:rFonts w:hint="eastAsia"/>
                            <w:sz w:val="22"/>
                          </w:rPr>
                          <w:t>*现场评价（</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txbxContent>
                  </v:textbox>
                </v:rect>
                <v:rect id="矩形 6" o:spid="_x0000_s1026" o:spt="1" style="position:absolute;left:3177;top:0;height:570;width:2513;" filled="f" stroked="t" coordsize="21600,21600" o:gfxdata="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QezEbUAAADbAAAADwAA&#10;AAAAAAABACAAAAAiAAAAZHJzL2Rvd25yZXYueG1sUEsBAhQAFAAAAAgAh07iQDMvBZ47AAAAOQAA&#10;ABAAAAAAAAAAAQAgAAAABAEAAGRycy9zaGFwZXhtbC54bWxQSwUGAAAAAAYABgBbAQAArgMAA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开发绩效评价框架</w:t>
                        </w:r>
                      </w:p>
                    </w:txbxContent>
                  </v:textbox>
                </v:rect>
                <v:rect id="矩形 7" o:spid="_x0000_s1026" o:spt="1" style="position:absolute;left:3179;top:861;height:3553;width:2507;" filled="f" stroked="t" coordsize="21600,21600" o:gfxdata="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W3cF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400" w:lineRule="exact"/>
                          <w:jc w:val="left"/>
                          <w:rPr>
                            <w:rFonts w:hint="eastAsia"/>
                            <w:sz w:val="22"/>
                          </w:rPr>
                        </w:pPr>
                        <w:r>
                          <w:rPr>
                            <w:rFonts w:hint="eastAsia"/>
                            <w:sz w:val="22"/>
                          </w:rPr>
                          <w:t>*初步设计项目绩效评价指标体系及基础数据表（</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16</w:t>
                        </w:r>
                        <w:r>
                          <w:rPr>
                            <w:rFonts w:hint="eastAsia"/>
                            <w:sz w:val="22"/>
                          </w:rPr>
                          <w:t>日）</w:t>
                        </w:r>
                      </w:p>
                      <w:p>
                        <w:pPr>
                          <w:spacing w:line="400" w:lineRule="exact"/>
                          <w:jc w:val="left"/>
                          <w:rPr>
                            <w:rFonts w:hint="eastAsia"/>
                            <w:sz w:val="22"/>
                          </w:rPr>
                        </w:pPr>
                        <w:r>
                          <w:rPr>
                            <w:rFonts w:hint="eastAsia"/>
                            <w:sz w:val="22"/>
                          </w:rPr>
                          <w:t>*与项目承担单位进行多次沟通，优化并确定指标体系及基础表（</w:t>
                        </w:r>
                        <w:r>
                          <w:rPr>
                            <w:rFonts w:hint="eastAsia"/>
                            <w:sz w:val="22"/>
                            <w:lang w:val="en-US" w:eastAsia="zh-CN"/>
                          </w:rPr>
                          <w:t>6</w:t>
                        </w:r>
                        <w:r>
                          <w:rPr>
                            <w:rFonts w:hint="eastAsia"/>
                            <w:sz w:val="22"/>
                          </w:rPr>
                          <w:t>月</w:t>
                        </w:r>
                        <w:r>
                          <w:rPr>
                            <w:rFonts w:hint="eastAsia"/>
                            <w:sz w:val="22"/>
                            <w:lang w:val="en-US" w:eastAsia="zh-CN"/>
                          </w:rPr>
                          <w:t>16</w:t>
                        </w:r>
                        <w:r>
                          <w:rPr>
                            <w:rFonts w:hint="eastAsia"/>
                            <w:sz w:val="22"/>
                          </w:rPr>
                          <w:t>-</w:t>
                        </w:r>
                        <w:r>
                          <w:rPr>
                            <w:rFonts w:hint="eastAsia"/>
                            <w:sz w:val="22"/>
                            <w:lang w:val="en-US" w:eastAsia="zh-CN"/>
                          </w:rPr>
                          <w:t>17</w:t>
                        </w:r>
                        <w:r>
                          <w:rPr>
                            <w:rFonts w:hint="eastAsia"/>
                            <w:sz w:val="22"/>
                          </w:rPr>
                          <w:t>日）</w:t>
                        </w:r>
                      </w:p>
                      <w:p>
                        <w:pPr>
                          <w:spacing w:line="400" w:lineRule="exact"/>
                          <w:jc w:val="left"/>
                          <w:rPr>
                            <w:rFonts w:hint="eastAsia"/>
                            <w:sz w:val="22"/>
                          </w:rPr>
                        </w:pPr>
                        <w:r>
                          <w:rPr>
                            <w:rFonts w:hint="eastAsia"/>
                            <w:sz w:val="22"/>
                          </w:rPr>
                          <w:t>*项目单位填报基础表，提供评价依据（</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17</w:t>
                        </w:r>
                        <w:r>
                          <w:rPr>
                            <w:rFonts w:hint="eastAsia"/>
                            <w:sz w:val="22"/>
                          </w:rPr>
                          <w:t>日）</w:t>
                        </w: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p>
                        <w:pPr>
                          <w:rPr>
                            <w:rFonts w:hint="eastAsia" w:ascii="宋体" w:hAnsi="宋体" w:cs="宋体"/>
                            <w:color w:val="FF0000"/>
                            <w:kern w:val="0"/>
                            <w:sz w:val="20"/>
                            <w:szCs w:val="20"/>
                          </w:rPr>
                        </w:pPr>
                      </w:p>
                    </w:txbxContent>
                  </v:textbox>
                </v:rect>
                <v:rect id="矩形 8" o:spid="_x0000_s1026" o:spt="1" style="position:absolute;left:6318;top:873;height:3540;width:2507;" filled="f" stroked="t" coordsize="21600,21600" o:gfxdata="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su9x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spacing w:line="380" w:lineRule="exact"/>
                          <w:jc w:val="left"/>
                          <w:rPr>
                            <w:rFonts w:hint="eastAsia"/>
                            <w:sz w:val="22"/>
                          </w:rPr>
                        </w:pPr>
                        <w:r>
                          <w:rPr>
                            <w:rFonts w:hint="eastAsia"/>
                            <w:sz w:val="22"/>
                          </w:rPr>
                          <w:t>*社会调研：对项目、单位或负责人开展实地调研、电话访谈、问卷调查（</w:t>
                        </w:r>
                        <w:r>
                          <w:rPr>
                            <w:rFonts w:hint="eastAsia"/>
                            <w:sz w:val="22"/>
                            <w:lang w:val="en-US" w:eastAsia="zh-CN"/>
                          </w:rPr>
                          <w:t>6</w:t>
                        </w:r>
                        <w:r>
                          <w:rPr>
                            <w:rFonts w:hint="eastAsia"/>
                            <w:sz w:val="22"/>
                          </w:rPr>
                          <w:t>月</w:t>
                        </w:r>
                        <w:r>
                          <w:rPr>
                            <w:rFonts w:hint="eastAsia"/>
                            <w:sz w:val="22"/>
                            <w:lang w:val="en-US" w:eastAsia="zh-CN"/>
                          </w:rPr>
                          <w:t>15</w:t>
                        </w:r>
                        <w:r>
                          <w:rPr>
                            <w:rFonts w:hint="eastAsia"/>
                            <w:sz w:val="22"/>
                          </w:rPr>
                          <w:t>-</w:t>
                        </w:r>
                        <w:r>
                          <w:rPr>
                            <w:rFonts w:hint="eastAsia"/>
                            <w:sz w:val="22"/>
                            <w:lang w:val="en-US" w:eastAsia="zh-CN"/>
                          </w:rPr>
                          <w:t>18</w:t>
                        </w:r>
                        <w:r>
                          <w:rPr>
                            <w:rFonts w:hint="eastAsia"/>
                            <w:sz w:val="22"/>
                          </w:rPr>
                          <w:t>日）</w:t>
                        </w:r>
                      </w:p>
                      <w:p>
                        <w:pPr>
                          <w:spacing w:line="380" w:lineRule="exact"/>
                          <w:jc w:val="left"/>
                          <w:rPr>
                            <w:rFonts w:hint="eastAsia"/>
                            <w:sz w:val="22"/>
                          </w:rPr>
                        </w:pPr>
                        <w:r>
                          <w:rPr>
                            <w:rFonts w:hint="eastAsia"/>
                            <w:sz w:val="22"/>
                          </w:rPr>
                          <w:t>*开始绩效报告撰写（</w:t>
                        </w:r>
                        <w:r>
                          <w:rPr>
                            <w:rFonts w:hint="eastAsia"/>
                            <w:sz w:val="22"/>
                            <w:lang w:val="en-US" w:eastAsia="zh-CN"/>
                          </w:rPr>
                          <w:t>5</w:t>
                        </w:r>
                        <w:r>
                          <w:rPr>
                            <w:rFonts w:hint="eastAsia"/>
                            <w:sz w:val="22"/>
                          </w:rPr>
                          <w:t>月</w:t>
                        </w:r>
                        <w:r>
                          <w:rPr>
                            <w:rFonts w:hint="eastAsia"/>
                            <w:sz w:val="22"/>
                            <w:lang w:val="en-US" w:eastAsia="zh-CN"/>
                          </w:rPr>
                          <w:t>19</w:t>
                        </w:r>
                        <w:r>
                          <w:rPr>
                            <w:rFonts w:hint="eastAsia"/>
                            <w:sz w:val="22"/>
                          </w:rPr>
                          <w:t>-</w:t>
                        </w:r>
                        <w:r>
                          <w:rPr>
                            <w:rFonts w:hint="eastAsia"/>
                            <w:sz w:val="22"/>
                            <w:lang w:val="en-US" w:eastAsia="zh-CN"/>
                          </w:rPr>
                          <w:t>20</w:t>
                        </w:r>
                        <w:r>
                          <w:rPr>
                            <w:rFonts w:hint="eastAsia"/>
                            <w:sz w:val="22"/>
                          </w:rPr>
                          <w:t>日）</w:t>
                        </w:r>
                      </w:p>
                      <w:p>
                        <w:pPr>
                          <w:spacing w:line="380" w:lineRule="exact"/>
                          <w:jc w:val="left"/>
                          <w:rPr>
                            <w:rFonts w:hint="eastAsia"/>
                            <w:sz w:val="22"/>
                          </w:rPr>
                        </w:pPr>
                        <w:r>
                          <w:rPr>
                            <w:rFonts w:hint="eastAsia"/>
                            <w:sz w:val="22"/>
                          </w:rPr>
                          <w:t>*邀请专家对项目及指标体系进行评审（</w:t>
                        </w:r>
                        <w:r>
                          <w:rPr>
                            <w:rFonts w:hint="eastAsia"/>
                            <w:sz w:val="22"/>
                            <w:lang w:val="en-US" w:eastAsia="zh-CN"/>
                          </w:rPr>
                          <w:t>6</w:t>
                        </w:r>
                        <w:r>
                          <w:rPr>
                            <w:rFonts w:hint="eastAsia"/>
                            <w:sz w:val="22"/>
                          </w:rPr>
                          <w:t>月</w:t>
                        </w:r>
                        <w:r>
                          <w:rPr>
                            <w:rFonts w:hint="eastAsia"/>
                            <w:sz w:val="22"/>
                            <w:lang w:val="en-US" w:eastAsia="zh-CN"/>
                          </w:rPr>
                          <w:t>20</w:t>
                        </w:r>
                        <w:r>
                          <w:rPr>
                            <w:rFonts w:hint="eastAsia"/>
                            <w:sz w:val="22"/>
                          </w:rPr>
                          <w:t>-</w:t>
                        </w:r>
                        <w:r>
                          <w:rPr>
                            <w:rFonts w:hint="eastAsia"/>
                            <w:sz w:val="22"/>
                            <w:lang w:val="en-US" w:eastAsia="zh-CN"/>
                          </w:rPr>
                          <w:t>22</w:t>
                        </w:r>
                        <w:r>
                          <w:rPr>
                            <w:rFonts w:hint="eastAsia"/>
                            <w:sz w:val="22"/>
                          </w:rPr>
                          <w:t>日）</w:t>
                        </w:r>
                      </w:p>
                      <w:p>
                        <w:pPr>
                          <w:spacing w:line="380" w:lineRule="exact"/>
                          <w:jc w:val="left"/>
                          <w:rPr>
                            <w:rFonts w:hint="eastAsia"/>
                            <w:sz w:val="22"/>
                          </w:rPr>
                        </w:pPr>
                        <w:r>
                          <w:rPr>
                            <w:rFonts w:hint="eastAsia"/>
                            <w:sz w:val="22"/>
                          </w:rPr>
                          <w:t>*专家审稿、多方沟通与提交报告（</w:t>
                        </w:r>
                        <w:r>
                          <w:rPr>
                            <w:rFonts w:hint="eastAsia"/>
                            <w:sz w:val="22"/>
                            <w:lang w:val="en-US" w:eastAsia="zh-CN"/>
                          </w:rPr>
                          <w:t>6</w:t>
                        </w:r>
                        <w:r>
                          <w:rPr>
                            <w:rFonts w:hint="eastAsia"/>
                            <w:sz w:val="22"/>
                          </w:rPr>
                          <w:t>月</w:t>
                        </w:r>
                        <w:r>
                          <w:rPr>
                            <w:rFonts w:hint="eastAsia"/>
                            <w:sz w:val="22"/>
                            <w:lang w:val="en-US" w:eastAsia="zh-CN"/>
                          </w:rPr>
                          <w:t>23</w:t>
                        </w:r>
                        <w:r>
                          <w:rPr>
                            <w:rFonts w:hint="eastAsia"/>
                            <w:sz w:val="22"/>
                          </w:rPr>
                          <w:t>日</w:t>
                        </w:r>
                        <w:r>
                          <w:rPr>
                            <w:rFonts w:hint="eastAsia"/>
                            <w:sz w:val="22"/>
                            <w:lang w:val="en-US" w:eastAsia="zh-CN"/>
                          </w:rPr>
                          <w:t>）</w:t>
                        </w:r>
                        <w:r>
                          <w:rPr>
                            <w:rFonts w:hint="eastAsia"/>
                            <w:sz w:val="22"/>
                          </w:rPr>
                          <w:t>日）</w:t>
                        </w:r>
                      </w:p>
                      <w:p>
                        <w:pPr>
                          <w:jc w:val="left"/>
                          <w:rPr>
                            <w:rFonts w:hint="eastAsia"/>
                            <w:sz w:val="16"/>
                            <w:szCs w:val="15"/>
                          </w:rPr>
                        </w:pPr>
                      </w:p>
                    </w:txbxContent>
                  </v:textbox>
                </v:rect>
                <v:rect id="矩形 5" o:spid="_x0000_s1026" o:spt="1" style="position:absolute;left:6319;top:4;height:570;width:2513;" filled="f" stroked="t" coordsize="21600,21600" o:gfxdata="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5LNSdtwAAANsAAAAP&#10;AAAAAAAAAAEAIAAAACIAAABkcnMvZG93bnJldi54bWxQSwECFAAUAAAACACHTuJAMy8FnjsAAAA5&#10;AAAAEAAAAAAAAAABACAAAAAGAQAAZHJzL3NoYXBleG1sLnhtbFBLBQYAAAAABgAGAFsBAACwAwAA&#10;AAA=&#10;">
                  <v:fill on="f" focussize="0,0"/>
                  <v:stroke weight="1pt" color="#000000" joinstyle="miter"/>
                  <v:imagedata o:title=""/>
                  <o:lock v:ext="edit" aspectratio="f"/>
                  <v:textbox inset="7.19992125984252pt,3.59992125984252pt,7.19992125984252pt,3.59992125984252pt">
                    <w:txbxContent>
                      <w:p>
                        <w:pPr>
                          <w:jc w:val="center"/>
                          <w:rPr>
                            <w:rFonts w:hint="eastAsia"/>
                          </w:rPr>
                        </w:pPr>
                        <w:r>
                          <w:rPr>
                            <w:rFonts w:hint="eastAsia"/>
                          </w:rPr>
                          <w:t>完成评价方案</w:t>
                        </w:r>
                      </w:p>
                    </w:txbxContent>
                  </v:textbox>
                </v:rect>
                <v:line id="箭头 15" o:spid="_x0000_s1026" o:spt="20" style="position:absolute;left:1206;top:593;height:257;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17" o:spid="_x0000_s1026" o:spt="20" style="position:absolute;left:4377;top:582;height:279;width:1;" filled="f" stroked="t" coordsize="21600,21600" o:gfxdata="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j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箭头 19" o:spid="_x0000_s1026" o:spt="20" style="position:absolute;left:7581;top:593;height:278;width:1;" filled="f" stroked="t" coordsize="21600,21600" o:gfxdata="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iDd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line id="箭头 21" o:spid="_x0000_s1026" o:spt="20" style="position:absolute;left:2545;top:293;height:1;width:622;" filled="f" stroked="t" coordsize="21600,21600" o:gfxdata="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4oVG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line id="箭头 23" o:spid="_x0000_s1026" o:spt="20" style="position:absolute;left:5695;top:282;height:1;width:622;" filled="f" stroked="t" coordsize="21600,21600" o:gfxdata="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wGzG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w:pict>
          </mc:Fallback>
        </mc:AlternateContent>
      </w:r>
    </w:p>
    <w:p>
      <w:pPr>
        <w:pStyle w:val="19"/>
        <w:spacing w:line="510" w:lineRule="exact"/>
        <w:ind w:right="-115" w:rightChars="-55" w:firstLine="480" w:firstLineChars="200"/>
        <w:outlineLvl w:val="9"/>
        <w:rPr>
          <w:rFonts w:hint="eastAsia" w:cs="Times New Roman"/>
          <w:color w:val="FF0000"/>
          <w:sz w:val="24"/>
          <w:szCs w:val="24"/>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pStyle w:val="20"/>
        <w:ind w:left="1605" w:firstLine="0" w:firstLineChars="0"/>
        <w:outlineLvl w:val="9"/>
        <w:rPr>
          <w:bCs/>
          <w:color w:val="FF0000"/>
          <w:highlight w:val="none"/>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asciiTheme="majorEastAsia" w:hAnsiTheme="majorEastAsia" w:eastAsiaTheme="majorEastAsia" w:cstheme="majorEastAsia"/>
          <w:b w:val="0"/>
          <w:bCs/>
          <w:color w:val="auto"/>
          <w:sz w:val="24"/>
          <w:szCs w:val="24"/>
          <w:highlight w:val="none"/>
        </w:rPr>
      </w:pPr>
      <w:bookmarkStart w:id="21" w:name="_Toc17085"/>
      <w:r>
        <w:rPr>
          <w:rFonts w:hint="eastAsia" w:asciiTheme="majorEastAsia" w:hAnsiTheme="majorEastAsia" w:eastAsiaTheme="majorEastAsia" w:cstheme="majorEastAsia"/>
          <w:b w:val="0"/>
          <w:bCs/>
          <w:color w:val="auto"/>
          <w:sz w:val="24"/>
          <w:szCs w:val="24"/>
          <w:highlight w:val="none"/>
          <w:lang w:val="en-US" w:eastAsia="zh-CN"/>
        </w:rPr>
        <w:t xml:space="preserve">  （2）</w:t>
      </w:r>
      <w:r>
        <w:rPr>
          <w:rFonts w:hint="eastAsia" w:asciiTheme="majorEastAsia" w:hAnsiTheme="majorEastAsia" w:eastAsiaTheme="majorEastAsia" w:cstheme="majorEastAsia"/>
          <w:b w:val="0"/>
          <w:bCs/>
          <w:color w:val="auto"/>
          <w:sz w:val="24"/>
          <w:szCs w:val="24"/>
          <w:highlight w:val="none"/>
        </w:rPr>
        <w:t>绩效评价依据</w:t>
      </w:r>
      <w:bookmarkEnd w:id="21"/>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2" w:name="_Toc24146"/>
      <w:r>
        <w:rPr>
          <w:rFonts w:hint="eastAsia" w:asciiTheme="majorEastAsia" w:hAnsiTheme="majorEastAsia" w:eastAsiaTheme="majorEastAsia" w:cstheme="majorEastAsia"/>
          <w:color w:val="auto"/>
          <w:sz w:val="24"/>
          <w:szCs w:val="24"/>
          <w:highlight w:val="none"/>
          <w:lang w:val="en-US" w:eastAsia="zh-CN"/>
        </w:rPr>
        <w:t>3、绩效评价等级标准</w:t>
      </w:r>
      <w:bookmarkEnd w:id="22"/>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23"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23"/>
    </w:p>
    <w:tbl>
      <w:tblPr>
        <w:tblStyle w:val="15"/>
        <w:tblW w:w="4281" w:type="dxa"/>
        <w:jc w:val="center"/>
        <w:tblInd w:w="2053" w:type="dxa"/>
        <w:tblLayout w:type="fixed"/>
        <w:tblCellMar>
          <w:top w:w="0" w:type="dxa"/>
          <w:left w:w="108" w:type="dxa"/>
          <w:bottom w:w="0" w:type="dxa"/>
          <w:right w:w="108" w:type="dxa"/>
        </w:tblCellMar>
      </w:tblPr>
      <w:tblGrid>
        <w:gridCol w:w="2534"/>
        <w:gridCol w:w="1747"/>
      </w:tblGrid>
      <w:tr>
        <w:tblPrEx>
          <w:tblLayout w:type="fixed"/>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评价结果级别</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优</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Layout w:type="fixed"/>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24" w:name="_Toc10120"/>
      <w:r>
        <w:rPr>
          <w:rFonts w:hint="eastAsia" w:asciiTheme="majorEastAsia" w:hAnsiTheme="majorEastAsia" w:eastAsiaTheme="majorEastAsia" w:cstheme="majorEastAsia"/>
          <w:color w:val="auto"/>
          <w:sz w:val="24"/>
          <w:szCs w:val="24"/>
          <w:highlight w:val="none"/>
          <w:lang w:val="en-US" w:eastAsia="zh-CN"/>
        </w:rPr>
        <w:t>4．评价指标</w:t>
      </w:r>
      <w:bookmarkEnd w:id="24"/>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eastAsia" w:ascii="宋体" w:hAnsi="宋体" w:eastAsia="宋体" w:cs="宋体"/>
          <w:b w:val="0"/>
          <w:bCs/>
          <w:color w:val="auto"/>
          <w:sz w:val="24"/>
          <w:szCs w:val="24"/>
          <w:lang w:eastAsia="zh-CN"/>
        </w:rPr>
        <w:t>《武昌区人民政府关于加强预算绩效管理开展财政支出绩效评价的通知》（2014[052]号）、《武昌区财政支出绩效评价管理暂行办法》（武昌财预[2015]85号）</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《武昌区财政局关于开展2018年区级财政支出绩效评价工作的通知</w:t>
      </w:r>
      <w:r>
        <w:rPr>
          <w:rFonts w:hint="eastAsia" w:ascii="宋体" w:hAnsi="宋体" w:cs="宋体"/>
          <w:color w:val="auto"/>
          <w:sz w:val="24"/>
          <w:szCs w:val="24"/>
          <w:highlight w:val="none"/>
          <w:lang w:eastAsia="zh-CN"/>
        </w:rPr>
        <w:t>》</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产出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效益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见附表1：绩效评价指标体系  </w:t>
      </w:r>
    </w:p>
    <w:p>
      <w:pPr>
        <w:pStyle w:val="2"/>
        <w:keepNext/>
        <w:keepLines/>
        <w:pageBreakBefore w:val="0"/>
        <w:widowControl w:val="0"/>
        <w:numPr>
          <w:ilvl w:val="0"/>
          <w:numId w:val="5"/>
        </w:numPr>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eastAsia" w:asciiTheme="majorEastAsia" w:hAnsiTheme="majorEastAsia" w:eastAsiaTheme="majorEastAsia" w:cstheme="majorEastAsia"/>
          <w:color w:val="auto"/>
          <w:sz w:val="36"/>
          <w:szCs w:val="36"/>
          <w:lang w:eastAsia="zh-CN"/>
        </w:rPr>
      </w:pPr>
      <w:bookmarkStart w:id="25" w:name="_Toc24020"/>
      <w:r>
        <w:rPr>
          <w:rFonts w:hint="eastAsia" w:asciiTheme="majorEastAsia" w:hAnsiTheme="majorEastAsia" w:eastAsiaTheme="majorEastAsia" w:cstheme="majorEastAsia"/>
          <w:color w:val="auto"/>
          <w:sz w:val="36"/>
          <w:szCs w:val="36"/>
          <w:highlight w:val="none"/>
          <w:lang w:val="en-US" w:eastAsia="zh-CN"/>
        </w:rPr>
        <w:t>绩效分析及评价结论</w:t>
      </w:r>
      <w:bookmarkEnd w:id="25"/>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24"/>
          <w:szCs w:val="24"/>
          <w:lang w:eastAsia="zh-CN"/>
        </w:rPr>
      </w:pPr>
      <w:bookmarkStart w:id="26" w:name="_Toc31702"/>
      <w:r>
        <w:rPr>
          <w:rFonts w:hint="eastAsia" w:asciiTheme="majorEastAsia" w:hAnsiTheme="majorEastAsia" w:eastAsiaTheme="majorEastAsia" w:cstheme="majorEastAsia"/>
          <w:color w:val="auto"/>
          <w:sz w:val="24"/>
          <w:szCs w:val="24"/>
          <w:lang w:eastAsia="zh-CN"/>
        </w:rPr>
        <w:t>（一）绩效分析</w:t>
      </w:r>
      <w:bookmarkEnd w:id="26"/>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1、项目资金到位情况分析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napToGrid w:val="0"/>
          <w:color w:val="FF0000"/>
          <w:kern w:val="0"/>
          <w:sz w:val="24"/>
          <w:szCs w:val="24"/>
          <w:highlight w:val="none"/>
          <w:lang w:val="en-US" w:eastAsia="zh-CN"/>
        </w:rPr>
      </w:pPr>
      <w:r>
        <w:rPr>
          <w:rFonts w:hint="eastAsia" w:ascii="宋体" w:hAnsi="宋体" w:eastAsia="宋体" w:cs="宋体"/>
          <w:color w:val="auto"/>
          <w:kern w:val="2"/>
          <w:sz w:val="24"/>
          <w:szCs w:val="24"/>
          <w:highlight w:val="none"/>
          <w:u w:val="none"/>
          <w:lang w:val="zh-CN" w:eastAsia="zh-CN" w:bidi="ar-SA"/>
        </w:rPr>
        <w:t>根据《武昌区财政局关于政协武昌区委员会办公室201</w:t>
      </w:r>
      <w:r>
        <w:rPr>
          <w:rFonts w:hint="eastAsia" w:ascii="宋体" w:hAnsi="宋体" w:eastAsia="宋体" w:cs="宋体"/>
          <w:color w:val="auto"/>
          <w:kern w:val="2"/>
          <w:sz w:val="24"/>
          <w:szCs w:val="24"/>
          <w:highlight w:val="none"/>
          <w:u w:val="none"/>
          <w:lang w:val="en-US" w:eastAsia="zh-CN" w:bidi="ar-SA"/>
        </w:rPr>
        <w:t>7</w:t>
      </w:r>
      <w:r>
        <w:rPr>
          <w:rFonts w:hint="eastAsia" w:ascii="宋体" w:hAnsi="宋体" w:eastAsia="宋体" w:cs="宋体"/>
          <w:color w:val="auto"/>
          <w:kern w:val="2"/>
          <w:sz w:val="24"/>
          <w:szCs w:val="24"/>
          <w:highlight w:val="none"/>
          <w:u w:val="none"/>
          <w:lang w:val="zh-CN" w:eastAsia="zh-CN" w:bidi="ar-SA"/>
        </w:rPr>
        <w:t>年部门预算的批复》，区政协“界别街</w:t>
      </w:r>
      <w:r>
        <w:rPr>
          <w:rFonts w:hint="eastAsia" w:ascii="宋体" w:hAnsi="宋体" w:cs="宋体"/>
          <w:color w:val="auto"/>
          <w:kern w:val="2"/>
          <w:sz w:val="24"/>
          <w:szCs w:val="24"/>
          <w:highlight w:val="none"/>
          <w:u w:val="none"/>
          <w:lang w:val="en-US" w:eastAsia="zh-CN" w:bidi="ar-SA"/>
        </w:rPr>
        <w:t>道</w:t>
      </w:r>
      <w:r>
        <w:rPr>
          <w:rFonts w:hint="eastAsia" w:ascii="宋体" w:hAnsi="宋体" w:eastAsia="宋体" w:cs="宋体"/>
          <w:color w:val="auto"/>
          <w:kern w:val="2"/>
          <w:sz w:val="24"/>
          <w:szCs w:val="24"/>
          <w:highlight w:val="none"/>
          <w:u w:val="none"/>
          <w:lang w:val="zh-CN" w:eastAsia="zh-CN" w:bidi="ar-SA"/>
        </w:rPr>
        <w:t>联络委工作经费”项目预算批复的年初预算收</w:t>
      </w:r>
      <w:r>
        <w:rPr>
          <w:rFonts w:hint="eastAsia" w:ascii="宋体" w:hAnsi="宋体" w:eastAsia="宋体" w:cs="宋体"/>
          <w:color w:val="auto"/>
          <w:kern w:val="2"/>
          <w:sz w:val="24"/>
          <w:szCs w:val="24"/>
          <w:highlight w:val="none"/>
          <w:u w:val="none"/>
          <w:lang w:val="en-US" w:eastAsia="zh-CN" w:bidi="ar-SA"/>
        </w:rPr>
        <w:t>80万</w:t>
      </w:r>
      <w:r>
        <w:rPr>
          <w:rFonts w:hint="eastAsia" w:ascii="宋体" w:hAnsi="宋体" w:eastAsia="宋体" w:cs="宋体"/>
          <w:color w:val="auto"/>
          <w:kern w:val="2"/>
          <w:sz w:val="24"/>
          <w:szCs w:val="24"/>
          <w:highlight w:val="none"/>
          <w:u w:val="none"/>
          <w:lang w:val="zh-CN" w:eastAsia="zh-CN" w:bidi="ar-SA"/>
        </w:rPr>
        <w:t>元，</w:t>
      </w:r>
      <w:r>
        <w:rPr>
          <w:rFonts w:hint="eastAsia" w:asciiTheme="majorEastAsia" w:hAnsiTheme="majorEastAsia" w:eastAsiaTheme="majorEastAsia" w:cstheme="majorEastAsia"/>
          <w:b w:val="0"/>
          <w:bCs/>
          <w:color w:val="auto"/>
          <w:sz w:val="24"/>
          <w:szCs w:val="24"/>
          <w:lang w:val="en-US" w:eastAsia="zh-CN"/>
        </w:rPr>
        <w:t>到位80万，资金到位率100%。</w:t>
      </w:r>
    </w:p>
    <w:tbl>
      <w:tblPr>
        <w:tblStyle w:val="15"/>
        <w:tblW w:w="92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cs="宋体"/>
                <w:b/>
                <w:i w:val="0"/>
                <w:color w:val="auto"/>
                <w:kern w:val="0"/>
                <w:sz w:val="22"/>
                <w:szCs w:val="22"/>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表3            武昌区</w:t>
            </w:r>
            <w:r>
              <w:rPr>
                <w:rFonts w:hint="eastAsia" w:ascii="宋体" w:hAnsi="宋体" w:eastAsia="宋体" w:cs="宋体"/>
                <w:b/>
                <w:i w:val="0"/>
                <w:color w:val="auto"/>
                <w:kern w:val="0"/>
                <w:sz w:val="24"/>
                <w:szCs w:val="24"/>
                <w:highlight w:val="none"/>
                <w:u w:val="none"/>
                <w:lang w:val="en-US" w:eastAsia="zh-CN" w:bidi="ar"/>
              </w:rPr>
              <w:t>2017年度</w:t>
            </w:r>
            <w:r>
              <w:rPr>
                <w:rFonts w:hint="eastAsia" w:ascii="宋体" w:hAnsi="宋体" w:cs="宋体"/>
                <w:b/>
                <w:i w:val="0"/>
                <w:color w:val="auto"/>
                <w:kern w:val="0"/>
                <w:sz w:val="22"/>
                <w:szCs w:val="22"/>
                <w:highlight w:val="none"/>
                <w:u w:val="none"/>
                <w:lang w:val="en-US" w:eastAsia="zh-CN" w:bidi="ar"/>
              </w:rPr>
              <w:t>政协界别街道联络委工作经费来源</w:t>
            </w:r>
            <w:r>
              <w:rPr>
                <w:rFonts w:hint="eastAsia" w:ascii="宋体" w:hAnsi="宋体" w:eastAsia="宋体" w:cs="宋体"/>
                <w:b/>
                <w:i w:val="0"/>
                <w:color w:val="auto"/>
                <w:kern w:val="0"/>
                <w:sz w:val="24"/>
                <w:szCs w:val="24"/>
                <w:highlight w:val="none"/>
                <w:u w:val="none"/>
                <w:lang w:val="en-US" w:eastAsia="zh-CN" w:bidi="ar"/>
              </w:rPr>
              <w:t xml:space="preserve">明细表 </w:t>
            </w:r>
            <w:r>
              <w:rPr>
                <w:rFonts w:hint="eastAsia" w:ascii="宋体" w:hAnsi="宋体" w:eastAsia="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cs="宋体"/>
                <w:b/>
                <w:i w:val="0"/>
                <w:color w:val="auto"/>
                <w:kern w:val="0"/>
                <w:sz w:val="20"/>
                <w:szCs w:val="20"/>
                <w:highlight w:val="none"/>
                <w:u w:val="none"/>
                <w:lang w:val="en-US" w:eastAsia="zh-CN" w:bidi="ar"/>
              </w:rPr>
              <w:t xml:space="preserve"> </w:t>
            </w:r>
            <w:r>
              <w:rPr>
                <w:rFonts w:hint="eastAsia" w:ascii="宋体" w:hAnsi="宋体" w:eastAsia="宋体" w:cs="宋体"/>
                <w:b w:val="0"/>
                <w:bCs/>
                <w:i w:val="0"/>
                <w:color w:val="auto"/>
                <w:kern w:val="0"/>
                <w:sz w:val="20"/>
                <w:szCs w:val="20"/>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80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80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lang w:val="en-US"/>
              </w:rPr>
            </w:pPr>
            <w:r>
              <w:rPr>
                <w:rFonts w:hint="eastAsia" w:ascii="宋体" w:hAnsi="宋体" w:cs="宋体"/>
                <w:i w:val="0"/>
                <w:color w:val="auto"/>
                <w:kern w:val="0"/>
                <w:sz w:val="18"/>
                <w:szCs w:val="18"/>
                <w:u w:val="none"/>
                <w:lang w:val="en-US" w:eastAsia="zh-CN" w:bidi="ar"/>
              </w:rPr>
              <w:t>80</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80</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ind w:firstLine="630" w:firstLineChars="300"/>
        <w:jc w:val="center"/>
        <w:rPr>
          <w:rFonts w:hint="eastAsia"/>
          <w:color w:val="FF0000"/>
          <w:lang w:val="en-US" w:eastAsia="zh-CN"/>
        </w:rPr>
      </w:pP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lang w:val="en-US" w:eastAsia="zh-CN"/>
        </w:rPr>
        <w:t>2、项目资金使用情况</w:t>
      </w:r>
      <w:r>
        <w:rPr>
          <w:rFonts w:hint="eastAsia" w:asciiTheme="majorEastAsia" w:hAnsiTheme="majorEastAsia" w:eastAsiaTheme="majorEastAsia" w:cstheme="majorEastAsia"/>
          <w:b/>
          <w:bCs/>
          <w:color w:val="auto"/>
          <w:sz w:val="24"/>
          <w:szCs w:val="24"/>
          <w:highlight w:val="none"/>
          <w:lang w:val="en-US" w:eastAsia="zh-CN"/>
        </w:rPr>
        <w:t>分析</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资金80万元，实际使用48.18万元。定向用于完善委员学习培训体系，健全走访联系委员及所在单位常态化机制，激发委员双岗建功的热情和潜力，提升政协组织的凝聚力和影响力。</w:t>
      </w:r>
      <w:r>
        <w:rPr>
          <w:rFonts w:hint="eastAsia" w:ascii="宋体" w:hAnsi="宋体" w:eastAsia="宋体" w:cs="宋体"/>
          <w:color w:val="auto"/>
          <w:kern w:val="2"/>
          <w:sz w:val="24"/>
          <w:szCs w:val="24"/>
          <w:highlight w:val="none"/>
          <w:u w:val="none"/>
          <w:lang w:val="en-US" w:eastAsia="zh-CN" w:bidi="ar-SA"/>
        </w:rPr>
        <w:t>28万由财政局直接拨付给辖区13个街道；20.18万由政协账上支出，主要支出为界别活动经费共计56000元、课题费用45000元、服务费及其他费用100800元。其所有支出费用均围绕界别街道联络委项目展开，资金分配合理，使用效率较高。</w:t>
      </w:r>
    </w:p>
    <w:p>
      <w:pPr>
        <w:pStyle w:val="21"/>
        <w:keepNext w:val="0"/>
        <w:keepLines w:val="0"/>
        <w:widowControl w:val="0"/>
        <w:shd w:val="clear" w:color="auto" w:fill="auto"/>
        <w:bidi w:val="0"/>
        <w:spacing w:before="0" w:after="0" w:line="540" w:lineRule="exact"/>
        <w:ind w:right="0" w:firstLine="480" w:firstLineChars="200"/>
        <w:jc w:val="both"/>
        <w:rPr>
          <w:rFonts w:hint="eastAsia" w:ascii="楷体" w:hAnsi="楷体" w:eastAsia="楷体" w:cs="楷体"/>
          <w:b/>
          <w:bCs/>
          <w:i w:val="0"/>
          <w:color w:val="000000"/>
          <w:kern w:val="0"/>
          <w:sz w:val="22"/>
          <w:szCs w:val="22"/>
          <w:u w:val="none"/>
          <w:lang w:val="en-US" w:eastAsia="zh-CN" w:bidi="ar"/>
        </w:rPr>
      </w:pPr>
      <w:r>
        <w:rPr>
          <w:rFonts w:hint="eastAsia" w:asciiTheme="majorEastAsia" w:hAnsiTheme="majorEastAsia" w:eastAsiaTheme="majorEastAsia" w:cstheme="majorEastAsia"/>
          <w:b w:val="0"/>
          <w:bCs/>
          <w:color w:val="auto"/>
          <w:sz w:val="24"/>
          <w:szCs w:val="24"/>
          <w:lang w:val="en-US" w:eastAsia="zh-CN"/>
        </w:rPr>
        <w:t>项目支出</w:t>
      </w:r>
      <w:r>
        <w:rPr>
          <w:rFonts w:hint="eastAsia" w:ascii="宋体" w:hAnsi="宋体" w:eastAsia="宋体" w:cs="宋体"/>
          <w:color w:val="auto"/>
          <w:kern w:val="2"/>
          <w:sz w:val="24"/>
          <w:szCs w:val="24"/>
          <w:highlight w:val="none"/>
          <w:u w:val="none"/>
          <w:lang w:val="en-US" w:eastAsia="zh-CN" w:bidi="ar-SA"/>
        </w:rPr>
        <w:t>情况如下：</w:t>
      </w:r>
      <w:r>
        <w:rPr>
          <w:rFonts w:hint="eastAsia" w:ascii="楷体" w:hAnsi="楷体" w:eastAsia="楷体" w:cs="楷体"/>
          <w:b/>
          <w:bCs/>
          <w:color w:val="auto"/>
          <w:kern w:val="2"/>
          <w:sz w:val="24"/>
          <w:szCs w:val="24"/>
          <w:highlight w:val="none"/>
          <w:u w:val="none"/>
          <w:lang w:val="en-US" w:eastAsia="zh-CN" w:bidi="ar-SA"/>
        </w:rPr>
        <w:t>附表2：</w:t>
      </w:r>
      <w:r>
        <w:rPr>
          <w:rFonts w:hint="eastAsia" w:ascii="楷体" w:hAnsi="楷体" w:eastAsia="楷体" w:cs="楷体"/>
          <w:b/>
          <w:bCs/>
          <w:i w:val="0"/>
          <w:color w:val="000000"/>
          <w:kern w:val="0"/>
          <w:sz w:val="22"/>
          <w:szCs w:val="22"/>
          <w:u w:val="none"/>
          <w:lang w:val="en-US" w:eastAsia="zh-CN" w:bidi="ar"/>
        </w:rPr>
        <w:t>武昌区政协委员界别街道联络委工作经费辅助明细账</w:t>
      </w:r>
    </w:p>
    <w:p>
      <w:pPr>
        <w:pStyle w:val="21"/>
        <w:keepNext w:val="0"/>
        <w:keepLines w:val="0"/>
        <w:widowControl w:val="0"/>
        <w:shd w:val="clear" w:color="auto" w:fill="auto"/>
        <w:bidi w:val="0"/>
        <w:spacing w:before="0" w:after="0" w:line="540" w:lineRule="exact"/>
        <w:ind w:right="0" w:firstLine="2650" w:firstLineChars="1100"/>
        <w:jc w:val="both"/>
        <w:rPr>
          <w:rFonts w:hint="eastAsia"/>
          <w:color w:val="auto"/>
          <w:sz w:val="24"/>
          <w:szCs w:val="24"/>
          <w:lang w:val="en-US" w:eastAsia="zh-CN"/>
        </w:rPr>
      </w:pPr>
      <w:r>
        <w:rPr>
          <w:rFonts w:hint="eastAsia" w:ascii="楷体" w:hAnsi="楷体" w:eastAsia="楷体" w:cs="楷体"/>
          <w:b/>
          <w:bCs/>
          <w:color w:val="auto"/>
          <w:kern w:val="2"/>
          <w:sz w:val="24"/>
          <w:szCs w:val="24"/>
          <w:highlight w:val="none"/>
          <w:u w:val="none"/>
          <w:lang w:val="en-US" w:eastAsia="zh-CN" w:bidi="ar-SA"/>
        </w:rPr>
        <w:t>附</w:t>
      </w:r>
      <w:r>
        <w:rPr>
          <w:rFonts w:hint="eastAsia" w:ascii="楷体" w:hAnsi="楷体" w:eastAsia="楷体" w:cs="楷体"/>
          <w:b/>
          <w:bCs/>
          <w:i w:val="0"/>
          <w:color w:val="000000"/>
          <w:kern w:val="0"/>
          <w:sz w:val="22"/>
          <w:szCs w:val="22"/>
          <w:u w:val="none"/>
          <w:lang w:val="en-US" w:eastAsia="zh-CN" w:bidi="ar"/>
        </w:rPr>
        <w:t>表3：2018年拨街道政协联络委工作经费</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w:t>
      </w:r>
      <w:r>
        <w:rPr>
          <w:rFonts w:hint="eastAsia" w:asciiTheme="majorEastAsia" w:hAnsiTheme="majorEastAsia" w:eastAsiaTheme="majorEastAsia" w:cstheme="majorEastAsia"/>
          <w:b/>
          <w:bCs/>
          <w:color w:val="auto"/>
          <w:sz w:val="24"/>
          <w:szCs w:val="24"/>
          <w:highlight w:val="none"/>
          <w:lang w:val="en-US" w:eastAsia="zh-CN"/>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yellow"/>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武昌区政协机关财务管理制度》，符合国家财经法规和财务管理制度以及有关专项资金管理办法的规定，资金的拨付有完整的审批程序和手续，项目的重大开支有经过评估认证，符合项目预算批复用途，未存在截留、挤占、挪用和虚列支出等情况项目，资金管理情况良好，均服务于界别街道联络委项目。</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27" w:name="_Toc15118"/>
      <w:r>
        <w:rPr>
          <w:rFonts w:hint="eastAsia" w:asciiTheme="majorEastAsia" w:hAnsiTheme="majorEastAsia" w:eastAsiaTheme="majorEastAsia" w:cstheme="majorEastAsia"/>
          <w:color w:val="auto"/>
          <w:sz w:val="24"/>
          <w:szCs w:val="24"/>
          <w:lang w:val="en-US" w:eastAsia="zh-CN"/>
        </w:rPr>
        <w:t>（二）项目绩效指标完成情况分析</w:t>
      </w:r>
      <w:bookmarkEnd w:id="27"/>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8" w:name="_Toc16032"/>
      <w:bookmarkStart w:id="29" w:name="_Toc24030"/>
      <w:r>
        <w:rPr>
          <w:rFonts w:hint="eastAsia" w:asciiTheme="majorEastAsia" w:hAnsiTheme="majorEastAsia" w:eastAsiaTheme="majorEastAsia" w:cstheme="majorEastAsia"/>
          <w:color w:val="auto"/>
          <w:sz w:val="24"/>
          <w:szCs w:val="24"/>
          <w:lang w:val="en-US" w:eastAsia="zh-CN"/>
        </w:rPr>
        <w:t>1、投入指标完成情况分析</w:t>
      </w:r>
      <w:bookmarkEnd w:id="28"/>
      <w:r>
        <w:rPr>
          <w:rFonts w:hint="eastAsia" w:asciiTheme="majorEastAsia" w:hAnsiTheme="majorEastAsia" w:eastAsiaTheme="majorEastAsia" w:cstheme="majorEastAsia"/>
          <w:color w:val="auto"/>
          <w:sz w:val="24"/>
          <w:szCs w:val="24"/>
          <w:lang w:val="en-US" w:eastAsia="zh-CN"/>
        </w:rPr>
        <w:t>（15分）</w:t>
      </w:r>
      <w:bookmarkEnd w:id="29"/>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根据评价原则，项目投入评价得分14分，评价结果为优。</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1.2.绩效目标合理性：符合国家相关法律法规、国民经济发展规划和党委政府决策；与项目实施单位职责密切相关；是促进事业发展所必需；项目预期产出效益和效果符合正常的业绩水平。满分2分，得分2分。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1.3.绩效指标明确性：无项目申报表，绩效指标不明确，不能清晰、可衡量的指标值。满分2分，得分1分。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 预算资金80万，资金全部到位；满分4分，得分4分。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2.2.到位及时率： 预算资金80万，及时到位，到位及时率100%。满分5分，得分5分。</w:t>
      </w:r>
    </w:p>
    <w:p>
      <w:pPr>
        <w:pStyle w:val="4"/>
        <w:pageBreakBefore w:val="0"/>
        <w:numPr>
          <w:ilvl w:val="0"/>
          <w:numId w:val="7"/>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0" w:name="_Toc10824"/>
      <w:bookmarkStart w:id="31" w:name="_Toc3958"/>
      <w:r>
        <w:rPr>
          <w:rFonts w:hint="eastAsia" w:asciiTheme="majorEastAsia" w:hAnsiTheme="majorEastAsia" w:eastAsiaTheme="majorEastAsia" w:cstheme="majorEastAsia"/>
          <w:color w:val="auto"/>
          <w:sz w:val="24"/>
          <w:szCs w:val="24"/>
          <w:highlight w:val="none"/>
          <w:lang w:val="en-US" w:eastAsia="zh-CN"/>
        </w:rPr>
        <w:t>过程</w:t>
      </w:r>
      <w:r>
        <w:rPr>
          <w:rFonts w:hint="eastAsia" w:asciiTheme="majorEastAsia" w:hAnsiTheme="majorEastAsia" w:eastAsiaTheme="majorEastAsia" w:cstheme="majorEastAsia"/>
          <w:color w:val="auto"/>
          <w:sz w:val="24"/>
          <w:szCs w:val="24"/>
          <w:lang w:val="en-US" w:eastAsia="zh-CN"/>
        </w:rPr>
        <w:t>指标完成情况分析</w:t>
      </w:r>
      <w:bookmarkEnd w:id="30"/>
      <w:r>
        <w:rPr>
          <w:rFonts w:hint="eastAsia" w:asciiTheme="majorEastAsia" w:hAnsiTheme="majorEastAsia" w:eastAsiaTheme="majorEastAsia" w:cstheme="majorEastAsia"/>
          <w:color w:val="auto"/>
          <w:sz w:val="24"/>
          <w:szCs w:val="24"/>
          <w:lang w:val="en-US" w:eastAsia="zh-CN"/>
        </w:rPr>
        <w:t>（25分）</w:t>
      </w:r>
      <w:bookmarkEnd w:id="31"/>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根据评价原则，项目过程评价得分为20分，评价结果为优。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1.1.制度执行有效性：项目执行合乎相关政策法规，但执行过程中未严格按照制度执行，执行不到位。满分5分，得分4分。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1.2.项目质量可控性:没有制定相应的项目质量要求或标准；因此缺乏相应的项目质量检查、验收等必需的控制措施或手段。满分6分，得分3分。</w:t>
      </w:r>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1.3.管理制度健全性：制定了相应的项目资金管理办法，项目资金管理办法符合相关财务会计制度的规定，但执行过程中未严格按照制度执行；满分4分，得分2分。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highlight w:val="none"/>
          <w:lang w:val="en-US" w:eastAsia="zh-CN"/>
        </w:rPr>
        <w:t xml:space="preserve">    2.1.管理制度健全性：项目资金管理办法符合相关财务会计制度的规定。满分3分，得分</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资金使用合规性：符合国家财经法规和财务管理制度以及有关专项资金管理办法的规定，资金的拨付有完整的审批程序和手续，项目的重大开支有经过评估认证，符合项目预算批复用途，未存在截留、挤占、挪用和虚列支出等情况。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2.3.财务监控有效性:项目执行过程中，严格按照管理办法执行，资金的使用均经办公会研究同意。满分3分，得分3分。</w:t>
      </w:r>
    </w:p>
    <w:p>
      <w:pPr>
        <w:pStyle w:val="4"/>
        <w:pageBreakBefore w:val="0"/>
        <w:numPr>
          <w:ilvl w:val="0"/>
          <w:numId w:val="7"/>
        </w:numPr>
        <w:kinsoku/>
        <w:wordWrap/>
        <w:overflowPunct/>
        <w:topLinePunct w:val="0"/>
        <w:autoSpaceDE/>
        <w:autoSpaceDN/>
        <w:bidi w:val="0"/>
        <w:adjustRightInd/>
        <w:snapToGrid/>
        <w:spacing w:line="360" w:lineRule="auto"/>
        <w:ind w:left="0" w:leftChars="0" w:firstLine="723" w:firstLineChars="300"/>
        <w:textAlignment w:val="auto"/>
        <w:rPr>
          <w:rFonts w:hint="eastAsia" w:asciiTheme="majorEastAsia" w:hAnsiTheme="majorEastAsia" w:eastAsiaTheme="majorEastAsia" w:cstheme="majorEastAsia"/>
          <w:color w:val="auto"/>
          <w:sz w:val="24"/>
          <w:szCs w:val="24"/>
          <w:lang w:val="en-US" w:eastAsia="zh-CN"/>
        </w:rPr>
      </w:pPr>
      <w:bookmarkStart w:id="32" w:name="_Toc14917"/>
      <w:r>
        <w:rPr>
          <w:rFonts w:hint="eastAsia" w:asciiTheme="majorEastAsia" w:hAnsiTheme="majorEastAsia" w:eastAsiaTheme="majorEastAsia" w:cstheme="majorEastAsia"/>
          <w:color w:val="auto"/>
          <w:sz w:val="24"/>
          <w:szCs w:val="24"/>
          <w:lang w:val="en-US" w:eastAsia="zh-CN"/>
        </w:rPr>
        <w:t>产出指标完成情况分析（20分）</w:t>
      </w:r>
      <w:bookmarkEnd w:id="32"/>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根据评价原则，项目产出评价得分为20分，评价结果为优。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（1）实际完成率：绩效目标完成情况与计划内容一致，内容确定全部完成；满分5分，得分5分。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（2）完成及时率：计划完成时间2017年底，实际完成时间在2017年底前完成，及时完成目标。满分5分，得分5分。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（3）质量达标率：工作质量获得街道好评，内容确定质量达标。满分5分，得分5分。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highlight w:val="none"/>
          <w:lang w:val="en-US" w:eastAsia="zh-CN"/>
        </w:rPr>
        <w:t xml:space="preserve">   （4）成本节约率：</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预算资金80万元，实际使用</w:t>
      </w:r>
      <w:r>
        <w:rPr>
          <w:rFonts w:hint="eastAsia" w:asciiTheme="majorEastAsia" w:hAnsiTheme="majorEastAsia" w:eastAsiaTheme="majorEastAsia" w:cstheme="majorEastAsia"/>
          <w:b w:val="0"/>
          <w:bCs w:val="0"/>
          <w:color w:val="auto"/>
          <w:sz w:val="24"/>
          <w:szCs w:val="24"/>
          <w:highlight w:val="none"/>
          <w:lang w:val="en-US" w:eastAsia="zh-CN"/>
        </w:rPr>
        <w:t>48.18</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万元。满分5分，得分5分。</w:t>
      </w:r>
    </w:p>
    <w:p>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2"/>
        <w:rPr>
          <w:rFonts w:hint="eastAsia" w:asciiTheme="majorEastAsia" w:hAnsiTheme="majorEastAsia" w:eastAsiaTheme="majorEastAsia" w:cstheme="majorEastAsia"/>
          <w:b/>
          <w:bCs/>
          <w:color w:val="auto"/>
          <w:sz w:val="24"/>
          <w:szCs w:val="24"/>
          <w:lang w:val="en-US" w:eastAsia="zh-CN"/>
        </w:rPr>
      </w:pPr>
      <w:bookmarkStart w:id="33" w:name="_Toc13794"/>
      <w:bookmarkStart w:id="34" w:name="_Toc4606"/>
      <w:r>
        <w:rPr>
          <w:rFonts w:hint="eastAsia" w:asciiTheme="majorEastAsia" w:hAnsiTheme="majorEastAsia" w:eastAsiaTheme="majorEastAsia" w:cstheme="majorEastAsia"/>
          <w:b/>
          <w:bCs/>
          <w:color w:val="auto"/>
          <w:sz w:val="24"/>
          <w:szCs w:val="24"/>
          <w:lang w:val="en-US" w:eastAsia="zh-CN"/>
        </w:rPr>
        <w:t>4、</w:t>
      </w:r>
      <w:r>
        <w:rPr>
          <w:rFonts w:hint="eastAsia" w:asciiTheme="majorEastAsia" w:hAnsiTheme="majorEastAsia" w:eastAsiaTheme="majorEastAsia" w:cstheme="majorEastAsia"/>
          <w:b/>
          <w:bCs/>
          <w:color w:val="auto"/>
          <w:sz w:val="24"/>
          <w:szCs w:val="24"/>
          <w:highlight w:val="none"/>
          <w:lang w:val="en-US" w:eastAsia="zh-CN"/>
        </w:rPr>
        <w:t>效果</w:t>
      </w:r>
      <w:r>
        <w:rPr>
          <w:rFonts w:hint="eastAsia" w:asciiTheme="majorEastAsia" w:hAnsiTheme="majorEastAsia" w:eastAsiaTheme="majorEastAsia" w:cstheme="majorEastAsia"/>
          <w:b/>
          <w:bCs/>
          <w:color w:val="auto"/>
          <w:sz w:val="24"/>
          <w:szCs w:val="24"/>
          <w:lang w:val="en-US" w:eastAsia="zh-CN"/>
        </w:rPr>
        <w:t>指标完成情况分析</w:t>
      </w:r>
      <w:bookmarkEnd w:id="33"/>
      <w:r>
        <w:rPr>
          <w:rFonts w:hint="eastAsia" w:asciiTheme="majorEastAsia" w:hAnsiTheme="majorEastAsia" w:eastAsiaTheme="majorEastAsia" w:cstheme="majorEastAsia"/>
          <w:b/>
          <w:bCs/>
          <w:color w:val="auto"/>
          <w:sz w:val="24"/>
          <w:szCs w:val="24"/>
          <w:lang w:val="en-US" w:eastAsia="zh-CN"/>
        </w:rPr>
        <w:t>（40分）</w:t>
      </w:r>
      <w:bookmarkEnd w:id="34"/>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根据评价原则，项目产出评价得分为39分，评价结果为优。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5" w:name="_Toc346110460"/>
      <w:bookmarkStart w:id="36" w:name="_Toc346109888"/>
      <w:bookmarkStart w:id="37" w:name="_Toc346109797"/>
      <w:r>
        <w:rPr>
          <w:rFonts w:hint="eastAsia" w:asciiTheme="majorEastAsia" w:hAnsiTheme="majorEastAsia" w:eastAsiaTheme="majorEastAsia" w:cstheme="majorEastAsia"/>
          <w:color w:val="auto"/>
          <w:sz w:val="24"/>
          <w:szCs w:val="24"/>
          <w:highlight w:val="none"/>
          <w:lang w:val="en-US" w:eastAsia="zh-CN"/>
        </w:rPr>
        <w:t>经济效益：完成考核目标，产生间接经济效益。</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5"/>
      <w:bookmarkEnd w:id="36"/>
      <w:bookmarkEnd w:id="37"/>
      <w:r>
        <w:rPr>
          <w:rFonts w:hint="eastAsia" w:asciiTheme="majorEastAsia" w:hAnsiTheme="majorEastAsia" w:eastAsiaTheme="majorEastAsia" w:cstheme="majorEastAsia"/>
          <w:color w:val="auto"/>
          <w:sz w:val="24"/>
          <w:szCs w:val="24"/>
          <w:lang w:val="en-US" w:eastAsia="zh-CN"/>
        </w:rPr>
        <w:t>社会效益：</w:t>
      </w:r>
      <w:r>
        <w:rPr>
          <w:rFonts w:hint="eastAsia" w:asciiTheme="majorEastAsia" w:hAnsiTheme="majorEastAsia" w:eastAsiaTheme="majorEastAsia" w:cstheme="majorEastAsia"/>
          <w:color w:val="auto"/>
          <w:sz w:val="24"/>
          <w:szCs w:val="24"/>
          <w:highlight w:val="none"/>
          <w:lang w:val="en-US" w:eastAsia="zh-CN"/>
        </w:rPr>
        <w:t>加强人才流通</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增强公司活力，</w:t>
      </w:r>
      <w:r>
        <w:rPr>
          <w:rFonts w:hint="eastAsia" w:asciiTheme="majorEastAsia" w:hAnsiTheme="majorEastAsia" w:eastAsiaTheme="majorEastAsia" w:cstheme="majorEastAsia"/>
          <w:color w:val="auto"/>
          <w:sz w:val="24"/>
          <w:szCs w:val="24"/>
          <w:highlight w:val="none"/>
        </w:rPr>
        <w:t>产生良好的社</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w:t>
      </w:r>
      <w:r>
        <w:rPr>
          <w:rFonts w:hint="eastAsia" w:asciiTheme="majorEastAsia" w:hAnsiTheme="majorEastAsia" w:eastAsiaTheme="majorEastAsia" w:cstheme="majorEastAsia"/>
          <w:color w:val="auto"/>
          <w:sz w:val="24"/>
          <w:szCs w:val="24"/>
          <w:highlight w:val="none"/>
          <w:lang w:val="en-US" w:eastAsia="zh-CN"/>
        </w:rPr>
        <w:t>激发人员工作热情，创造更多的价值回馈企业，回馈社会，有利于企业持续发展，社会长治久安。满分10分，得分10分。</w:t>
      </w:r>
    </w:p>
    <w:p>
      <w:pPr>
        <w:pStyle w:val="16"/>
        <w:pageBreakBefore w:val="0"/>
        <w:widowControl w:val="0"/>
        <w:numPr>
          <w:ilvl w:val="0"/>
          <w:numId w:val="8"/>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服务对象满意度：向社会公众进行问卷调查，调查结果满意度90%。满分10分，得分9分。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38" w:name="_Toc32149"/>
      <w:r>
        <w:rPr>
          <w:rFonts w:hint="eastAsia" w:asciiTheme="majorEastAsia" w:hAnsiTheme="majorEastAsia" w:eastAsiaTheme="majorEastAsia" w:cstheme="majorEastAsia"/>
          <w:b/>
          <w:bCs/>
          <w:color w:val="auto"/>
          <w:sz w:val="24"/>
          <w:szCs w:val="24"/>
          <w:highlight w:val="none"/>
          <w:lang w:eastAsia="zh-CN"/>
        </w:rPr>
        <w:t>（</w:t>
      </w:r>
      <w:r>
        <w:rPr>
          <w:rFonts w:hint="eastAsia" w:asciiTheme="majorEastAsia" w:hAnsiTheme="majorEastAsia" w:eastAsiaTheme="majorEastAsia" w:cstheme="majorEastAsia"/>
          <w:b/>
          <w:bCs/>
          <w:color w:val="auto"/>
          <w:sz w:val="24"/>
          <w:szCs w:val="24"/>
          <w:highlight w:val="none"/>
          <w:lang w:val="en-US" w:eastAsia="zh-CN"/>
        </w:rPr>
        <w:t>三</w:t>
      </w:r>
      <w:r>
        <w:rPr>
          <w:rFonts w:hint="eastAsia" w:asciiTheme="majorEastAsia" w:hAnsiTheme="majorEastAsia" w:eastAsiaTheme="majorEastAsia" w:cstheme="majorEastAsia"/>
          <w:b/>
          <w:bCs/>
          <w:color w:val="auto"/>
          <w:sz w:val="24"/>
          <w:szCs w:val="24"/>
          <w:highlight w:val="none"/>
          <w:lang w:eastAsia="zh-CN"/>
        </w:rPr>
        <w:t>）评价结论</w:t>
      </w:r>
      <w:bookmarkEnd w:id="38"/>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93</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评分结果级别为：</w:t>
      </w:r>
      <w:r>
        <w:rPr>
          <w:rFonts w:hint="eastAsia" w:ascii="宋体" w:hAnsi="宋体" w:cs="宋体"/>
          <w:b/>
          <w:bCs/>
          <w:color w:val="auto"/>
          <w:sz w:val="24"/>
          <w:szCs w:val="24"/>
          <w:highlight w:val="none"/>
          <w:lang w:val="en-US" w:eastAsia="zh-CN"/>
        </w:rPr>
        <w:t>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eastAsia="宋体" w:cs="宋体"/>
          <w:color w:val="auto"/>
          <w:sz w:val="24"/>
          <w:szCs w:val="24"/>
          <w:highlight w:val="none"/>
          <w:lang w:val="en-US" w:eastAsia="zh-CN"/>
        </w:rPr>
        <w:t>武昌区政协</w:t>
      </w:r>
      <w:r>
        <w:rPr>
          <w:rFonts w:hint="eastAsia" w:ascii="宋体" w:hAnsi="宋体" w:eastAsia="宋体" w:cs="宋体"/>
          <w:color w:val="auto"/>
          <w:sz w:val="24"/>
          <w:szCs w:val="24"/>
          <w:highlight w:val="none"/>
          <w:lang w:val="zh-CN" w:eastAsia="zh-CN"/>
        </w:rPr>
        <w:t>界别街</w:t>
      </w:r>
      <w:r>
        <w:rPr>
          <w:rFonts w:hint="eastAsia" w:ascii="宋体" w:hAnsi="宋体" w:cs="宋体"/>
          <w:color w:val="auto"/>
          <w:sz w:val="24"/>
          <w:szCs w:val="24"/>
          <w:highlight w:val="none"/>
          <w:lang w:val="en-US" w:eastAsia="zh-CN"/>
        </w:rPr>
        <w:t>道</w:t>
      </w:r>
      <w:r>
        <w:rPr>
          <w:rFonts w:hint="eastAsia" w:ascii="宋体" w:hAnsi="宋体" w:eastAsia="宋体" w:cs="宋体"/>
          <w:color w:val="auto"/>
          <w:sz w:val="24"/>
          <w:szCs w:val="24"/>
          <w:highlight w:val="none"/>
          <w:lang w:val="zh-CN" w:eastAsia="zh-CN"/>
        </w:rPr>
        <w:t>联络委工作经费</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进行绩效评价。</w:t>
      </w:r>
      <w:r>
        <w:rPr>
          <w:rFonts w:hint="eastAsia" w:ascii="宋体" w:hAnsi="宋体" w:cs="宋体"/>
          <w:color w:val="auto"/>
          <w:sz w:val="24"/>
          <w:szCs w:val="24"/>
          <w:highlight w:val="none"/>
          <w:lang w:val="en-US" w:eastAsia="zh-CN"/>
        </w:rPr>
        <w:t>绩效评价体系中，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产出</w:t>
      </w:r>
      <w:r>
        <w:rPr>
          <w:rFonts w:hint="eastAsia" w:ascii="宋体" w:hAnsi="宋体" w:eastAsia="宋体" w:cs="宋体"/>
          <w:color w:val="auto"/>
          <w:sz w:val="24"/>
          <w:szCs w:val="24"/>
          <w:highlight w:val="none"/>
        </w:rPr>
        <w:t>权重</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项目效果权重40%</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firstLine="601"/>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39" w:name="_Toc12541"/>
      <w:r>
        <w:rPr>
          <w:rFonts w:hint="eastAsia" w:asciiTheme="majorEastAsia" w:hAnsiTheme="majorEastAsia" w:eastAsiaTheme="majorEastAsia" w:cstheme="majorEastAsia"/>
          <w:color w:val="auto"/>
          <w:sz w:val="36"/>
          <w:szCs w:val="36"/>
          <w:highlight w:val="none"/>
          <w:lang w:val="en-US" w:eastAsia="zh-CN"/>
        </w:rPr>
        <w:t>四、经验总结</w:t>
      </w:r>
      <w:bookmarkEnd w:id="39"/>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highlight w:val="none"/>
          <w:lang w:val="en-US" w:eastAsia="zh-CN" w:bidi="ar-SA"/>
        </w:rPr>
        <w:t>运用界别调研、界别发言、界别提案等方式，反映界别群众意愿、挖掘界别资源潜力、发挥界别独特作用，各界别共提出提案47件，其中5件被确定为建议案、重点提案。承担调研课题21个，其中促进新金融产业发展、建立法律服务云团队、关注青少年心理健康、建立教育培训总部基地等调研成果，引起省、市、区有关部门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倾情给力服务民生上，注重向基层延伸。各街联络委结合实际，举办“问政、问计、问需”见面会，组织便民服务体验行，发动委员认领微心愿，开展民情恳谈日、委员接待日等活动，在密切联系群众的过程中夯实政协的履职基础。各党派、界别及政协委员结合自身优势和能力特长，开展天使助孤公益行、公益助学行、情系老区爱心捐书、火热夏季送清凉、“同心·明眸”工程宣传、医疗义诊健康咨询等活动，为群众做好事、办实事，体现出政协委员心系群众、服务群众的真挚情怀。</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firstLine="601"/>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0" w:name="_Toc2283"/>
      <w:r>
        <w:rPr>
          <w:rFonts w:hint="eastAsia" w:asciiTheme="majorEastAsia" w:hAnsiTheme="majorEastAsia" w:eastAsiaTheme="majorEastAsia" w:cstheme="majorEastAsia"/>
          <w:color w:val="auto"/>
          <w:sz w:val="36"/>
          <w:szCs w:val="36"/>
          <w:highlight w:val="none"/>
          <w:lang w:val="en-US" w:eastAsia="zh-CN"/>
        </w:rPr>
        <w:t>五、问题</w:t>
      </w:r>
      <w:bookmarkEnd w:id="4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1"/>
        <w:rPr>
          <w:rFonts w:hint="eastAsia" w:asciiTheme="majorEastAsia" w:hAnsiTheme="majorEastAsia" w:eastAsiaTheme="majorEastAsia" w:cstheme="majorEastAsia"/>
          <w:b/>
          <w:bCs/>
          <w:color w:val="auto"/>
          <w:sz w:val="24"/>
          <w:szCs w:val="24"/>
          <w:highlight w:val="none"/>
          <w:lang w:eastAsia="zh-CN"/>
        </w:rPr>
      </w:pPr>
      <w:bookmarkStart w:id="41" w:name="_Toc27802"/>
      <w:r>
        <w:rPr>
          <w:rFonts w:hint="eastAsia" w:asciiTheme="majorEastAsia" w:hAnsiTheme="majorEastAsia" w:eastAsiaTheme="majorEastAsia" w:cstheme="majorEastAsia"/>
          <w:b/>
          <w:bCs/>
          <w:color w:val="auto"/>
          <w:sz w:val="24"/>
          <w:szCs w:val="24"/>
          <w:highlight w:val="none"/>
          <w:lang w:eastAsia="zh-CN"/>
        </w:rPr>
        <w:t>（一）存在的问题</w:t>
      </w:r>
      <w:bookmarkEnd w:id="41"/>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项目绩效指标</w:t>
      </w:r>
      <w:r>
        <w:rPr>
          <w:rFonts w:hint="eastAsia" w:ascii="宋体" w:hAnsi="宋体" w:eastAsia="宋体" w:cs="宋体"/>
          <w:b/>
          <w:bCs/>
          <w:color w:val="auto"/>
          <w:sz w:val="24"/>
          <w:szCs w:val="24"/>
          <w:highlight w:val="none"/>
          <w:lang w:val="en-US" w:eastAsia="zh-CN"/>
        </w:rPr>
        <w:t>予待</w:t>
      </w:r>
      <w:r>
        <w:rPr>
          <w:rFonts w:hint="eastAsia" w:ascii="宋体" w:hAnsi="宋体" w:eastAsia="宋体" w:cs="宋体"/>
          <w:b/>
          <w:bCs/>
          <w:color w:val="auto"/>
          <w:sz w:val="24"/>
          <w:szCs w:val="24"/>
          <w:highlight w:val="none"/>
          <w:lang w:eastAsia="zh-CN"/>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无《项目申报表》，目标不明确，无考核指标，不能</w:t>
      </w:r>
      <w:r>
        <w:rPr>
          <w:rFonts w:hint="eastAsia" w:ascii="宋体" w:hAnsi="宋体" w:eastAsia="宋体" w:cs="宋体"/>
          <w:color w:val="auto"/>
          <w:sz w:val="24"/>
          <w:szCs w:val="24"/>
          <w:highlight w:val="none"/>
          <w:lang w:eastAsia="zh-CN"/>
        </w:rPr>
        <w:t>量化，预算绩效管理</w:t>
      </w:r>
      <w:r>
        <w:rPr>
          <w:rFonts w:hint="eastAsia" w:ascii="宋体" w:hAnsi="宋体" w:eastAsia="宋体" w:cs="宋体"/>
          <w:color w:val="auto"/>
          <w:sz w:val="24"/>
          <w:szCs w:val="24"/>
          <w:highlight w:val="none"/>
          <w:lang w:val="en-US" w:eastAsia="zh-CN"/>
        </w:rPr>
        <w:t>予待加强。项目支出没有预算，资金用途太泛化，难以区分项目支出还是基本支出。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仿宋"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加强</w:t>
      </w:r>
      <w:r>
        <w:rPr>
          <w:rFonts w:hint="eastAsia" w:asciiTheme="majorEastAsia" w:hAnsiTheme="majorEastAsia" w:eastAsiaTheme="majorEastAsia" w:cstheme="majorEastAsia"/>
          <w:b/>
          <w:bCs/>
          <w:color w:val="auto"/>
          <w:sz w:val="24"/>
          <w:szCs w:val="24"/>
          <w:highlight w:val="none"/>
          <w:lang w:val="en-US" w:eastAsia="zh-CN"/>
        </w:rPr>
        <w:t>专委会、界别委员组与党政部门沟通机制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利用</w:t>
      </w:r>
      <w:r>
        <w:rPr>
          <w:rFonts w:hint="eastAsia" w:asciiTheme="majorEastAsia" w:hAnsiTheme="majorEastAsia" w:eastAsiaTheme="majorEastAsia" w:cstheme="majorEastAsia"/>
          <w:b w:val="0"/>
          <w:bCs w:val="0"/>
          <w:color w:val="auto"/>
          <w:sz w:val="24"/>
          <w:szCs w:val="24"/>
          <w:highlight w:val="none"/>
          <w:lang w:val="en-US" w:eastAsia="zh-CN"/>
        </w:rPr>
        <w:t>专委会组织、专业、联络优势，加强对界别、委员履职的指导和服务，缺乏共享信息，</w:t>
      </w:r>
      <w:r>
        <w:rPr>
          <w:rFonts w:hint="eastAsia" w:ascii="宋体" w:hAnsi="宋体" w:cs="宋体"/>
          <w:b w:val="0"/>
          <w:bCs w:val="0"/>
          <w:color w:val="auto"/>
          <w:sz w:val="24"/>
          <w:szCs w:val="24"/>
          <w:highlight w:val="none"/>
          <w:lang w:val="en-US" w:eastAsia="zh-CN"/>
        </w:rPr>
        <w:t>无</w:t>
      </w:r>
      <w:r>
        <w:rPr>
          <w:rFonts w:hint="eastAsia" w:asciiTheme="majorEastAsia" w:hAnsiTheme="majorEastAsia" w:eastAsiaTheme="majorEastAsia" w:cstheme="majorEastAsia"/>
          <w:b w:val="0"/>
          <w:bCs w:val="0"/>
          <w:color w:val="auto"/>
          <w:sz w:val="24"/>
          <w:szCs w:val="24"/>
          <w:highlight w:val="none"/>
          <w:lang w:val="en-US" w:eastAsia="zh-CN"/>
        </w:rPr>
        <w:t>沟通机制。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Theme="majorEastAsia" w:hAnsiTheme="majorEastAsia" w:eastAsiaTheme="majorEastAsia" w:cstheme="majorEastAsia"/>
          <w:color w:val="auto"/>
          <w:kern w:val="0"/>
          <w:sz w:val="24"/>
          <w:szCs w:val="24"/>
          <w:highlight w:val="yellow"/>
          <w:lang w:val="en-US" w:eastAsia="zh-CN" w:bidi="ar"/>
        </w:rPr>
        <w:sectPr>
          <w:footerReference r:id="rId15" w:type="first"/>
          <w:footerReference r:id="rId14" w:type="default"/>
          <w:type w:val="continuous"/>
          <w:pgSz w:w="11906" w:h="16838"/>
          <w:pgMar w:top="1191" w:right="1191" w:bottom="1191" w:left="1191" w:header="851" w:footer="539" w:gutter="0"/>
          <w:pgNumType w:fmt="decimal"/>
          <w:cols w:space="0" w:num="1"/>
          <w:titlePg/>
          <w:rtlGutter w:val="0"/>
          <w:docGrid w:type="lines" w:linePitch="312" w:charSpace="0"/>
        </w:sectPr>
      </w:pPr>
      <w:bookmarkStart w:id="42" w:name="_Toc31060"/>
      <w:r>
        <w:rPr>
          <w:rFonts w:hint="eastAsia" w:asciiTheme="majorEastAsia" w:hAnsiTheme="majorEastAsia" w:eastAsiaTheme="majorEastAsia" w:cstheme="majorEastAsia"/>
          <w:b/>
          <w:bCs/>
          <w:color w:val="auto"/>
          <w:sz w:val="24"/>
          <w:szCs w:val="24"/>
          <w:highlight w:val="none"/>
          <w:lang w:val="en-US" w:eastAsia="zh-CN"/>
        </w:rPr>
        <w:t xml:space="preserve">（二）问题分析    </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yellow"/>
          <w:lang w:val="en-US" w:eastAsia="zh-CN"/>
        </w:rPr>
        <w:t xml:space="preserve">                                                                                                                                                                                                                                                                                                                                                                                                                                                                                                                                                                                                                                                                                                                                                                                                                                                                                                                                                                                                                                                                                                                                                                                                                                                                                                                                                                                                                                                                                                                                                                                                                                                                                                                                                                                                                                                                                                                                                                                                                                                                                                                                                                                                                                                                                                                                                                                                                                                                                                                                                                                                                                                                                                                                                                                                                                                                                                                                                                                                                                                                                                                                                                                                                                                                                                                                                                                                                                                                                                                                                                                                                                                                                                                                                                                                                                                                                                                                                                                                                                                                                                                                                                                                                </w:t>
      </w:r>
      <w:r>
        <w:rPr>
          <w:rFonts w:hint="eastAsia" w:asciiTheme="majorEastAsia" w:hAnsiTheme="majorEastAsia" w:eastAsiaTheme="majorEastAsia" w:cstheme="majorEastAsia"/>
          <w:color w:val="auto"/>
          <w:sz w:val="24"/>
          <w:szCs w:val="24"/>
          <w:highlight w:val="yellow"/>
          <w:lang w:val="en-US" w:eastAsia="zh-CN"/>
        </w:rPr>
        <w:t xml:space="preserve">                                                                                                                                                                                                                                                                                                                                                                                                                                                                                                                                                                                                                                                                                                                                                                                                                                                                                                                                                                                                                                                                                                                                                                                                                       </w:t>
      </w:r>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项目绩效指标</w:t>
      </w:r>
      <w:r>
        <w:rPr>
          <w:rFonts w:hint="eastAsia" w:ascii="宋体" w:hAnsi="宋体" w:eastAsia="宋体" w:cs="宋体"/>
          <w:color w:val="auto"/>
          <w:sz w:val="24"/>
          <w:szCs w:val="24"/>
          <w:highlight w:val="none"/>
          <w:lang w:val="en-US" w:eastAsia="zh-CN"/>
        </w:rPr>
        <w:t>主要是单位没有专业的财务人员，领导对</w:t>
      </w:r>
      <w:r>
        <w:rPr>
          <w:rFonts w:hint="eastAsia" w:ascii="宋体" w:hAnsi="宋体" w:eastAsia="宋体" w:cs="宋体"/>
          <w:color w:val="auto"/>
          <w:sz w:val="24"/>
          <w:szCs w:val="24"/>
          <w:highlight w:val="none"/>
          <w:lang w:eastAsia="zh-CN"/>
        </w:rPr>
        <w:t>预算绩效管理</w:t>
      </w:r>
      <w:r>
        <w:rPr>
          <w:rFonts w:hint="eastAsia" w:ascii="宋体" w:hAnsi="宋体" w:eastAsia="宋体" w:cs="宋体"/>
          <w:color w:val="auto"/>
          <w:sz w:val="24"/>
          <w:szCs w:val="24"/>
          <w:highlight w:val="none"/>
          <w:lang w:val="en-US" w:eastAsia="zh-CN"/>
        </w:rPr>
        <w:t>不重视。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2、专委会、界别委员组与党政部门三方</w:t>
      </w:r>
      <w:r>
        <w:rPr>
          <w:rFonts w:hint="eastAsia" w:ascii="宋体" w:hAnsi="宋体" w:eastAsia="宋体" w:cs="宋体"/>
          <w:color w:val="auto"/>
          <w:sz w:val="24"/>
          <w:szCs w:val="24"/>
          <w:highlight w:val="none"/>
          <w:lang w:eastAsia="zh-CN"/>
        </w:rPr>
        <w:t>完善常态化沟通机制</w:t>
      </w:r>
      <w:r>
        <w:rPr>
          <w:rFonts w:hint="eastAsia" w:ascii="宋体" w:hAnsi="宋体" w:eastAsia="宋体" w:cs="宋体"/>
          <w:color w:val="auto"/>
          <w:sz w:val="24"/>
          <w:szCs w:val="24"/>
          <w:highlight w:val="none"/>
          <w:lang w:val="en-US" w:eastAsia="zh-CN"/>
        </w:rPr>
        <w:t>；需要共同研究论证</w:t>
      </w:r>
      <w:r>
        <w:rPr>
          <w:rFonts w:hint="eastAsia" w:ascii="宋体" w:hAnsi="宋体" w:cs="宋体"/>
          <w:color w:val="auto"/>
          <w:sz w:val="24"/>
          <w:szCs w:val="24"/>
          <w:highlight w:val="none"/>
          <w:lang w:val="en-US"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Chars="0" w:right="0" w:rightChars="0"/>
        <w:jc w:val="center"/>
        <w:textAlignment w:val="auto"/>
        <w:outlineLvl w:val="0"/>
        <w:rPr>
          <w:rFonts w:hint="eastAsia" w:asciiTheme="majorEastAsia" w:hAnsiTheme="majorEastAsia" w:eastAsiaTheme="majorEastAsia" w:cstheme="majorEastAsia"/>
          <w:color w:val="auto"/>
          <w:sz w:val="36"/>
          <w:szCs w:val="36"/>
          <w:highlight w:val="none"/>
          <w:lang w:val="en-US" w:eastAsia="zh-CN"/>
        </w:rPr>
      </w:pPr>
      <w:bookmarkStart w:id="43" w:name="_Toc32070"/>
      <w:bookmarkStart w:id="44" w:name="OLE_LINK26"/>
      <w:r>
        <w:rPr>
          <w:rFonts w:hint="eastAsia" w:asciiTheme="majorEastAsia" w:hAnsiTheme="majorEastAsia" w:eastAsiaTheme="majorEastAsia" w:cstheme="majorEastAsia"/>
          <w:color w:val="auto"/>
          <w:sz w:val="36"/>
          <w:szCs w:val="36"/>
          <w:highlight w:val="none"/>
          <w:lang w:val="en-US" w:eastAsia="zh-CN"/>
        </w:rPr>
        <w:t>六、建议</w:t>
      </w:r>
      <w:bookmarkEnd w:id="43"/>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45" w:name="_Toc16067"/>
      <w:bookmarkStart w:id="46" w:name="_Toc18783"/>
      <w:r>
        <w:rPr>
          <w:rFonts w:hint="eastAsia" w:ascii="宋体" w:hAnsi="宋体" w:eastAsia="宋体" w:cs="宋体"/>
          <w:b/>
          <w:color w:val="auto"/>
          <w:sz w:val="24"/>
          <w:szCs w:val="24"/>
          <w:highlight w:val="none"/>
          <w:lang w:eastAsia="zh-CN"/>
        </w:rPr>
        <w:t>（一）政策性建议</w:t>
      </w:r>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财政部门建立健全项目指标库，指导各单位编制绩效目标，细化指标体系，或通过购买第三方服务方式，逐年完善指标库。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bookmarkStart w:id="47" w:name="_Toc7470"/>
      <w:bookmarkStart w:id="48" w:name="_Toc28484"/>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lang w:val="en-US" w:eastAsia="zh-CN"/>
        </w:rPr>
        <w:t>改进措施</w:t>
      </w:r>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bookmarkStart w:id="49" w:name="_Toc2889"/>
      <w:r>
        <w:rPr>
          <w:rFonts w:hint="eastAsia"/>
          <w:sz w:val="24"/>
          <w:szCs w:val="24"/>
          <w:lang w:val="en-US" w:eastAsia="zh-CN"/>
        </w:rPr>
        <w:t>1、对</w:t>
      </w:r>
      <w:r>
        <w:rPr>
          <w:rFonts w:hint="eastAsia"/>
          <w:sz w:val="24"/>
          <w:szCs w:val="24"/>
          <w:lang w:eastAsia="zh-CN"/>
        </w:rPr>
        <w:t>预算绩效管理</w:t>
      </w:r>
      <w:r>
        <w:rPr>
          <w:rFonts w:hint="eastAsia"/>
          <w:sz w:val="24"/>
          <w:szCs w:val="24"/>
          <w:lang w:val="en-US" w:eastAsia="zh-CN"/>
        </w:rPr>
        <w:t>加以重视：年初做好项目申报工作，细化指标。</w:t>
      </w:r>
    </w:p>
    <w:bookmarkEnd w:id="49"/>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bookmarkStart w:id="50" w:name="_Toc15052"/>
      <w:r>
        <w:rPr>
          <w:rFonts w:hint="eastAsia"/>
          <w:sz w:val="24"/>
          <w:szCs w:val="24"/>
          <w:lang w:val="en-US" w:eastAsia="zh-CN"/>
        </w:rPr>
        <w:t>2、强化专委会和界别基础作用。发挥专委会组织、专业、联络优势，加强对界别、委员履职的指导和服务，提升工作实效。增强政协界别的代表性，灵活运用界别协商、界别提案、界别反映社情民意和界别活动日等形式，强化界别作用，完善制度化、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3、完善常态化沟通机制：健全专委会、界别委员组与党政部门联系机制，通过加强走访交流、实时共享信息、互邀参加会议、共同研究论证，形成“互通互动、共谋共为”的良好态势。</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hint="eastAsia" w:ascii="宋体" w:hAnsi="宋体" w:eastAsia="宋体" w:cs="宋体"/>
          <w:b w:val="0"/>
          <w:bCs/>
          <w:color w:val="auto"/>
          <w:sz w:val="24"/>
          <w:szCs w:val="24"/>
          <w:highlight w:val="none"/>
          <w:lang w:val="en-US" w:eastAsia="zh-CN"/>
        </w:rPr>
      </w:pPr>
      <w:bookmarkStart w:id="51" w:name="_Toc10245"/>
      <w:r>
        <w:rPr>
          <w:rFonts w:hint="eastAsia" w:ascii="宋体" w:hAnsi="宋体" w:eastAsia="宋体" w:cs="宋体"/>
          <w:b w:val="0"/>
          <w:bCs/>
          <w:color w:val="auto"/>
          <w:sz w:val="24"/>
          <w:szCs w:val="24"/>
          <w:highlight w:val="none"/>
          <w:lang w:eastAsia="zh-CN"/>
        </w:rPr>
        <w:t>（</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lang w:val="en-US" w:eastAsia="zh-CN"/>
        </w:rPr>
        <w:t>绩效目标改进建议</w:t>
      </w:r>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1、产出指标：建立《项目申报表》，将定量指标要细化，成本指标根据项目申报表中预算开支；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2、效益指标：经济效益增加工作效能，节约社会成本；可持续影响是促进政协信息化成果运用，推进工作转型升级、提质增效。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3、满意度指标：人员满意度从90%提高到95%以上。</w:t>
      </w:r>
    </w:p>
    <w:p>
      <w:pPr>
        <w:rPr>
          <w:rFonts w:hint="eastAsia" w:asciiTheme="majorEastAsia" w:hAnsiTheme="majorEastAsia" w:eastAsiaTheme="majorEastAsia" w:cstheme="majorEastAsia"/>
          <w:b w:val="0"/>
          <w:bCs w:val="0"/>
          <w:color w:val="auto"/>
          <w:kern w:val="2"/>
          <w:sz w:val="24"/>
          <w:szCs w:val="24"/>
          <w:highlight w:val="yellow"/>
          <w:lang w:val="en-US" w:eastAsia="zh-CN" w:bidi="ar-SA"/>
        </w:rPr>
      </w:pPr>
    </w:p>
    <w:p>
      <w:pPr>
        <w:rPr>
          <w:rFonts w:hint="eastAsia" w:asciiTheme="majorEastAsia" w:hAnsiTheme="majorEastAsia" w:eastAsiaTheme="majorEastAsia" w:cstheme="majorEastAsia"/>
          <w:b w:val="0"/>
          <w:bCs w:val="0"/>
          <w:color w:val="auto"/>
          <w:kern w:val="2"/>
          <w:sz w:val="24"/>
          <w:szCs w:val="24"/>
          <w:highlight w:val="yellow"/>
          <w:lang w:val="en-US" w:eastAsia="zh-CN" w:bidi="ar-SA"/>
        </w:rPr>
      </w:pPr>
    </w:p>
    <w:p>
      <w:pPr>
        <w:rPr>
          <w:rFonts w:hint="eastAsia" w:asciiTheme="majorEastAsia" w:hAnsiTheme="majorEastAsia" w:eastAsiaTheme="majorEastAsia" w:cstheme="majorEastAsia"/>
          <w:b w:val="0"/>
          <w:bCs w:val="0"/>
          <w:color w:val="auto"/>
          <w:kern w:val="2"/>
          <w:sz w:val="24"/>
          <w:szCs w:val="24"/>
          <w:highlight w:val="yellow"/>
          <w:lang w:val="en-US" w:eastAsia="zh-CN" w:bidi="ar-SA"/>
        </w:rPr>
      </w:pPr>
    </w:p>
    <w:bookmarkEnd w:id="44"/>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bookmarkEnd w:id="0"/>
    <w:bookmarkEnd w:id="1"/>
    <w:bookmarkEnd w:id="2"/>
    <w:p>
      <w:pPr>
        <w:pStyle w:val="16"/>
        <w:keepNext w:val="0"/>
        <w:keepLines w:val="0"/>
        <w:pageBreakBefore w:val="0"/>
        <w:widowControl w:val="0"/>
        <w:kinsoku/>
        <w:wordWrap/>
        <w:overflowPunct/>
        <w:topLinePunct w:val="0"/>
        <w:autoSpaceDE/>
        <w:autoSpaceDN/>
        <w:bidi w:val="0"/>
        <w:adjustRightInd/>
        <w:snapToGrid/>
        <w:spacing w:line="360" w:lineRule="auto"/>
        <w:ind w:firstLine="5340" w:firstLineChars="2225"/>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项目负责人：李怡民</w:t>
      </w:r>
    </w:p>
    <w:p>
      <w:pPr>
        <w:pStyle w:val="16"/>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价成员：</w:t>
      </w: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李怡民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杜秀兰</w:t>
      </w:r>
      <w:r>
        <w:rPr>
          <w:rFonts w:hint="eastAsia" w:asciiTheme="majorEastAsia" w:hAnsiTheme="majorEastAsia" w:eastAsiaTheme="majorEastAsia" w:cstheme="majorEastAsia"/>
          <w:color w:val="auto"/>
          <w:sz w:val="24"/>
          <w:szCs w:val="24"/>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firstLine="6720" w:firstLineChars="2800"/>
        <w:textAlignment w:val="auto"/>
        <w:rPr>
          <w:rFonts w:hint="eastAsia" w:asciiTheme="majorEastAsia" w:hAnsiTheme="majorEastAsia" w:eastAsiaTheme="majorEastAsia" w:cstheme="maj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湖北中天诚资产评估有限公司</w:t>
      </w:r>
    </w:p>
    <w:p>
      <w:pPr>
        <w:keepNext w:val="0"/>
        <w:keepLines w:val="0"/>
        <w:pageBreakBefore w:val="0"/>
        <w:widowControl w:val="0"/>
        <w:kinsoku/>
        <w:wordWrap/>
        <w:overflowPunct/>
        <w:topLinePunct w:val="0"/>
        <w:autoSpaceDE/>
        <w:autoSpaceDN/>
        <w:bidi w:val="0"/>
        <w:adjustRightInd/>
        <w:snapToGrid/>
        <w:spacing w:line="360" w:lineRule="auto"/>
        <w:ind w:right="480"/>
        <w:jc w:val="right"/>
        <w:textAlignment w:val="auto"/>
        <w:rPr>
          <w:rFonts w:hint="eastAsia" w:asciiTheme="majorEastAsia" w:hAnsiTheme="majorEastAsia" w:eastAsiaTheme="majorEastAsia" w:cstheme="majorEastAsia"/>
          <w:color w:val="auto"/>
          <w:sz w:val="24"/>
          <w:szCs w:val="24"/>
          <w:highlight w:val="none"/>
        </w:rPr>
        <w:sectPr>
          <w:footerReference r:id="rId17" w:type="first"/>
          <w:footerReference r:id="rId16" w:type="default"/>
          <w:type w:val="continuous"/>
          <w:pgSz w:w="11906" w:h="16838"/>
          <w:pgMar w:top="1191" w:right="1191" w:bottom="1191" w:left="1191" w:header="851" w:footer="539" w:gutter="0"/>
          <w:pgNumType w:fmt="decimal"/>
          <w:cols w:space="0" w:num="1"/>
          <w:titlePg/>
          <w:rtlGutter w:val="0"/>
          <w:docGrid w:type="lines" w:linePitch="312" w:charSpace="0"/>
        </w:sect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201</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年</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月</w:t>
      </w:r>
      <w:r>
        <w:rPr>
          <w:rFonts w:hint="eastAsia" w:asciiTheme="majorEastAsia" w:hAnsiTheme="majorEastAsia" w:eastAsiaTheme="majorEastAsia" w:cstheme="majorEastAsia"/>
          <w:color w:val="auto"/>
          <w:sz w:val="24"/>
          <w:szCs w:val="24"/>
          <w:highlight w:val="none"/>
          <w:lang w:val="en-US" w:eastAsia="zh-CN"/>
        </w:rPr>
        <w:t>23</w:t>
      </w:r>
      <w:r>
        <w:rPr>
          <w:rFonts w:hint="eastAsia" w:asciiTheme="majorEastAsia" w:hAnsiTheme="majorEastAsia" w:eastAsiaTheme="majorEastAsia" w:cstheme="majorEastAsia"/>
          <w:color w:val="auto"/>
          <w:sz w:val="24"/>
          <w:szCs w:val="24"/>
          <w:highlight w:val="none"/>
        </w:rPr>
        <w:t>日</w:t>
      </w: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601"/>
        <w:jc w:val="left"/>
        <w:textAlignment w:val="auto"/>
        <w:outlineLvl w:val="0"/>
        <w:rPr>
          <w:rFonts w:hint="eastAsia" w:asciiTheme="majorEastAsia" w:hAnsiTheme="majorEastAsia" w:eastAsiaTheme="majorEastAsia" w:cstheme="majorEastAsia"/>
          <w:color w:val="auto"/>
          <w:sz w:val="24"/>
          <w:szCs w:val="24"/>
          <w:highlight w:val="none"/>
          <w:lang w:val="en-US" w:eastAsia="zh-CN"/>
        </w:rPr>
      </w:pPr>
      <w:bookmarkStart w:id="52" w:name="_Toc31129"/>
      <w:bookmarkStart w:id="53" w:name="_Toc25439"/>
      <w:r>
        <w:rPr>
          <w:rFonts w:hint="eastAsia" w:asciiTheme="majorEastAsia" w:hAnsiTheme="majorEastAsia" w:eastAsiaTheme="majorEastAsia" w:cstheme="majorEastAsia"/>
          <w:color w:val="auto"/>
          <w:sz w:val="24"/>
          <w:szCs w:val="24"/>
          <w:highlight w:val="none"/>
          <w:lang w:val="en-US" w:eastAsia="zh-CN"/>
        </w:rPr>
        <w:fldChar w:fldCharType="begin"/>
      </w:r>
      <w:r>
        <w:rPr>
          <w:rFonts w:hint="eastAsia" w:asciiTheme="majorEastAsia" w:hAnsiTheme="majorEastAsia" w:eastAsiaTheme="majorEastAsia" w:cstheme="majorEastAsia"/>
          <w:color w:val="auto"/>
          <w:sz w:val="24"/>
          <w:szCs w:val="24"/>
          <w:highlight w:val="none"/>
          <w:lang w:val="en-US" w:eastAsia="zh-CN"/>
        </w:rPr>
        <w:instrText xml:space="preserve"> HYPERLINK \l "_Toc421610997" </w:instrText>
      </w:r>
      <w:r>
        <w:rPr>
          <w:rFonts w:hint="eastAsia" w:asciiTheme="majorEastAsia" w:hAnsiTheme="majorEastAsia" w:eastAsiaTheme="majorEastAsia" w:cstheme="majorEastAsia"/>
          <w:color w:val="auto"/>
          <w:sz w:val="24"/>
          <w:szCs w:val="24"/>
          <w:highlight w:val="none"/>
          <w:lang w:val="en-US" w:eastAsia="zh-CN"/>
        </w:rPr>
        <w:fldChar w:fldCharType="separate"/>
      </w:r>
      <w:r>
        <w:rPr>
          <w:rFonts w:hint="eastAsia" w:asciiTheme="majorEastAsia" w:hAnsiTheme="majorEastAsia" w:eastAsiaTheme="majorEastAsia" w:cstheme="majorEastAsia"/>
          <w:color w:val="auto"/>
          <w:sz w:val="24"/>
          <w:szCs w:val="24"/>
          <w:highlight w:val="none"/>
          <w:lang w:val="en-US" w:eastAsia="zh-CN"/>
        </w:rPr>
        <w:t>附件：</w:t>
      </w:r>
      <w:r>
        <w:rPr>
          <w:rFonts w:hint="eastAsia" w:asciiTheme="majorEastAsia" w:hAnsiTheme="majorEastAsia" w:eastAsiaTheme="majorEastAsia" w:cstheme="majorEastAsia"/>
          <w:color w:val="auto"/>
          <w:sz w:val="24"/>
          <w:szCs w:val="24"/>
          <w:highlight w:val="none"/>
          <w:lang w:val="en-US" w:eastAsia="zh-CN"/>
        </w:rPr>
        <w:fldChar w:fldCharType="end"/>
      </w:r>
      <w:bookmarkEnd w:id="52"/>
      <w:bookmarkEnd w:id="53"/>
      <w:r>
        <w:rPr>
          <w:rFonts w:hint="eastAsia" w:asciiTheme="majorEastAsia" w:hAnsiTheme="majorEastAsia" w:eastAsiaTheme="majorEastAsia" w:cstheme="majorEastAsia"/>
          <w:color w:val="auto"/>
          <w:sz w:val="24"/>
          <w:szCs w:val="24"/>
          <w:highlight w:val="none"/>
          <w:lang w:val="en-US" w:eastAsia="zh-CN"/>
        </w:rPr>
        <w:t xml:space="preserve"> </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绩效评价评分明细表</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绩效目标完成情况对比表</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基础数据汇总表-支出明细</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访谈提纲及访谈笔录</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调查问卷主要信息汇总表</w:t>
      </w:r>
    </w:p>
    <w:p>
      <w:pPr>
        <w:pStyle w:val="16"/>
        <w:keepNext w:val="0"/>
        <w:keepLines w:val="0"/>
        <w:pageBreakBefore w:val="0"/>
        <w:widowControl w:val="0"/>
        <w:numPr>
          <w:ilvl w:val="0"/>
          <w:numId w:val="10"/>
        </w:numPr>
        <w:kinsoku/>
        <w:wordWrap/>
        <w:overflowPunct/>
        <w:topLinePunct w:val="0"/>
        <w:autoSpaceDE/>
        <w:autoSpaceDN/>
        <w:bidi w:val="0"/>
        <w:adjustRightInd/>
        <w:snapToGrid/>
        <w:spacing w:line="360" w:lineRule="auto"/>
        <w:jc w:val="left"/>
        <w:textAlignment w:val="auto"/>
        <w:outlineLvl w:val="9"/>
        <w:rPr>
          <w:rFonts w:hint="eastAsia" w:asciiTheme="majorEastAsia" w:hAnsiTheme="majorEastAsia" w:eastAsiaTheme="majorEastAsia" w:cstheme="majorEastAsia"/>
          <w:color w:val="auto"/>
          <w:sz w:val="24"/>
          <w:szCs w:val="24"/>
        </w:rPr>
      </w:pPr>
      <w:r>
        <w:rPr>
          <w:rFonts w:hint="eastAsia" w:ascii="宋体" w:hAnsi="宋体" w:cs="宋体"/>
          <w:color w:val="auto"/>
          <w:sz w:val="24"/>
          <w:szCs w:val="24"/>
          <w:highlight w:val="none"/>
          <w:lang w:val="en-US" w:eastAsia="zh-CN"/>
        </w:rPr>
        <w:t>自评表</w:t>
      </w:r>
    </w:p>
    <w:sectPr>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rFonts w:hint="eastAsia"/>
      </w:rPr>
      <w:t xml:space="preserve">湖北中天诚资产评估有限公司                 </w:t>
    </w:r>
    <w:r>
      <w:rPr>
        <w:rFonts w:hint="eastAsia"/>
        <w:lang w:val="en-US" w:eastAsia="zh-CN"/>
      </w:rPr>
      <w:t xml:space="preserve">          </w:t>
    </w:r>
    <w:r>
      <w:rPr>
        <w:rFonts w:hint="eastAsia"/>
      </w:rPr>
      <w:t xml:space="preserve">   第 </w:t>
    </w:r>
    <w:r>
      <w:rPr>
        <w:rFonts w:hint="eastAsia"/>
        <w:lang w:val="en-US" w:eastAsia="zh-CN"/>
      </w:rPr>
      <w:t>2</w:t>
    </w:r>
    <w:r>
      <w:rPr>
        <w:rFonts w:hint="eastAsia"/>
      </w:rPr>
      <w:t xml:space="preserve"> 页                 </w:t>
    </w:r>
    <w:r>
      <w:rPr>
        <w:rFonts w:hint="eastAsia"/>
        <w:lang w:val="en-US" w:eastAsia="zh-CN"/>
      </w:rPr>
      <w:t xml:space="preserve">      </w:t>
    </w:r>
    <w:r>
      <w:rPr>
        <w:rFonts w:hint="eastAsia"/>
      </w:rPr>
      <w:t xml:space="preserve">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p>
    <w:pPr>
      <w:pStyle w:val="8"/>
    </w:pPr>
  </w:p>
  <w:p>
    <w:pPr>
      <w:pStyle w:val="8"/>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66784" behindDoc="0" locked="0" layoutInCell="1" allowOverlap="1">
              <wp:simplePos x="0" y="0"/>
              <wp:positionH relativeFrom="margin">
                <wp:posOffset>5079365</wp:posOffset>
              </wp:positionH>
              <wp:positionV relativeFrom="paragraph">
                <wp:posOffset>0</wp:posOffset>
              </wp:positionV>
              <wp:extent cx="968375" cy="15430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6837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页共 </w:t>
                          </w:r>
                          <w:r>
                            <w:rPr>
                              <w:rFonts w:hint="eastAsia"/>
                              <w:lang w:val="en-US" w:eastAsia="zh-CN"/>
                            </w:rPr>
                            <w:t>12</w:t>
                          </w:r>
                          <w:r>
                            <w:rPr>
                              <w:rFonts w:hint="eastAsia"/>
                              <w:lang w:eastAsia="zh-CN"/>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95pt;margin-top:0pt;height:12.15pt;width:76.25pt;mso-position-horizontal-relative:margin;z-index:251766784;mso-width-relative:page;mso-height-relative:page;" filled="f" stroked="f" coordsize="21600,21600" o:gfxdata="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yCKa1wAAAAcB&#10;AAAPAAAAAAAAAAEAIAAAACIAAABkcnMvZG93bnJldi54bWxQSwECFAAUAAAACACHTuJAK5M8fxwC&#10;AAAVBAAADgAAAAAAAAABACAAAAAmAQAAZHJzL2Uyb0RvYy54bWxQSwUGAAAAAAYABgBZAQAAtAUA&#10;AAAA&#10;">
              <v:fill on="f" focussize="0,0"/>
              <v:stroke on="f" weight="0.5pt"/>
              <v:imagedata o:title=""/>
              <o:lock v:ext="edit" aspectratio="f"/>
              <v:textbox inset="0mm,0mm,0mm,0mm">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页共 </w:t>
                    </w:r>
                    <w:r>
                      <w:rPr>
                        <w:rFonts w:hint="eastAsia"/>
                        <w:lang w:val="en-US" w:eastAsia="zh-CN"/>
                      </w:rPr>
                      <w:t>12</w:t>
                    </w:r>
                    <w:r>
                      <w:rPr>
                        <w:rFonts w:hint="eastAsia"/>
                        <w:lang w:eastAsia="zh-CN"/>
                      </w:rPr>
                      <w:t>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67808"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5857240</wp:posOffset>
              </wp:positionH>
              <wp:positionV relativeFrom="paragraph">
                <wp:posOffset>0</wp:posOffset>
              </wp:positionV>
              <wp:extent cx="1905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9525">
                        <a:noFill/>
                      </a:ln>
                    </wps:spPr>
                    <wps:txbx>
                      <w:txbxContent>
                        <w:p>
                          <w:pPr>
                            <w:rPr>
                              <w:rFonts w:hint="eastAsia"/>
                              <w:lang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61.2pt;margin-top:0pt;height:144pt;width:15pt;mso-position-horizontal-relative:margin;z-index:251664384;mso-width-relative:page;mso-height-relative:page;" filled="f" stroked="f" coordsize="21600,21600" o:gfxdata="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YTnidQAAAAIAQAADwAAAAAAAAABACAAAAAiAAAAZHJzL2Rvd25yZXYueG1sUEsBAhQA&#10;FAAAAAgAh07iQPKxt1K9AQAAVgMAAA4AAAAAAAAAAQAgAAAAIwEAAGRycy9lMm9Eb2MueG1sUEsF&#10;BgAAAAAGAAYAWQEAAFI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xTB7gBAABV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V0PqXEcYszOvz+dXh8Pjw9kIvcnz5Ag2n3ARPT8MUPOOfxHvAyyx5UtPmL&#10;ggjGsdP7c3flkIjIjxazxaLGkMDY6CB+9fI8REhfpbckG4xGHF/pKt/dQjqmjim5mvPX2pgyQuNI&#10;z+in+WxeHpwjCG4c1sgijmSzlYb1cFK29u0ehfW4Aow63FFKzI3DDudtGY04GuvR2IaoN11Zp8wE&#10;wudtQjaFZK5whD0VxtkVmac9y8vxt1+yXv6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VxTB7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921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921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JeAAvW5AQAAVQMAAA4AAAAAAAAAAQAgAAAAHgEAAGRycy9lMm9Eb2MueG1sUEsFBgAAAAAGAAYA&#10;WQEAAEk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2140544"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140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13</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227878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278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2240896"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22408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FdadSG5AQAAVQMAAA4AAAAAAAAAAQAgAAAAHgEAAGRycy9lMm9Eb2MueG1sUEsFBgAAAAAGAAYA&#10;WQEAAEk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12</w:t>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p>
  <w:p>
    <w:pPr>
      <w:pStyle w:val="8"/>
    </w:pPr>
  </w:p>
  <w:p>
    <w:pPr>
      <w:pStyle w:val="8"/>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jc w:val="both"/>
      <w:rPr>
        <w:rFonts w:hint="eastAsia"/>
      </w:rPr>
    </w:pPr>
    <w:r>
      <w:rPr>
        <w:sz w:val="18"/>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p>
  <w:p>
    <w:pPr>
      <w:pStyle w:val="8"/>
      <w:tabs>
        <w:tab w:val="left" w:pos="3948"/>
        <w:tab w:val="center" w:pos="5047"/>
      </w:tabs>
      <w:jc w:val="left"/>
    </w:pPr>
    <w:r>
      <w:rPr>
        <w:rFonts w:hint="eastAsia"/>
        <w:lang w:eastAsia="zh-CN"/>
      </w:rPr>
      <w:tab/>
    </w:r>
    <w:r>
      <w:rPr>
        <w:rFonts w:hint="eastAsia"/>
        <w:lang w:eastAsia="zh-CN"/>
      </w:rPr>
      <w:tab/>
    </w:r>
    <w:r>
      <w:rPr>
        <w:rFonts w:hint="eastAsia"/>
      </w:rPr>
      <w:t xml:space="preserve">  </w:t>
    </w:r>
    <w:r>
      <w:rPr>
        <w:rFonts w:hint="eastAsia"/>
        <w:lang w:val="en-US" w:eastAsia="zh-CN"/>
      </w:rPr>
      <w:t xml:space="preserve">   </w:t>
    </w:r>
    <w:r>
      <w:rPr>
        <w:sz w:val="18"/>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0</wp:posOffset>
              </wp:positionV>
              <wp:extent cx="1828800" cy="1828800"/>
              <wp:effectExtent l="0" t="0" r="0" b="0"/>
              <wp:wrapNone/>
              <wp:docPr id="5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mQe+LgBAABVAwAADgAAAAAAAAABACAAAAAeAQAAZHJzL2Uyb0RvYy54bWxQSwUGAAAAAAYABgBZ&#10;AQAAS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t>2017年武昌区政协界别街道联络委工作经费</w:t>
    </w:r>
    <w:r>
      <w:rPr>
        <w:rFonts w:hint="eastAsia" w:ascii="宋体" w:hAnsi="宋体"/>
        <w:bCs/>
        <w:spacing w:val="-6"/>
        <w:sz w:val="21"/>
        <w:szCs w:val="21"/>
      </w:rPr>
      <w:drawing>
        <wp:anchor distT="0" distB="0" distL="114300" distR="114300" simplePos="0" relativeHeight="25173913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绩效自评报告</w:t>
    </w:r>
  </w:p>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t>2017年武昌区政协界别街道联络委工作经费</w:t>
    </w:r>
    <w:r>
      <w:rPr>
        <w:rFonts w:hint="eastAsia" w:ascii="宋体" w:hAnsi="宋体"/>
        <w:bCs/>
        <w:spacing w:val="-6"/>
        <w:sz w:val="21"/>
        <w:szCs w:val="21"/>
      </w:rPr>
      <w:drawing>
        <wp:anchor distT="0" distB="0" distL="114300" distR="114300" simplePos="0" relativeHeight="252624896"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绩效自评报告</w:t>
    </w:r>
  </w:p>
  <w:p>
    <w:pPr>
      <w:pStyle w:val="9"/>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rPr>
      <w:t>2017年武昌区政协界别街道联络委工作经费</w:t>
    </w:r>
    <w:r>
      <w:rPr>
        <w:rFonts w:hint="eastAsia" w:ascii="宋体" w:hAnsi="宋体"/>
        <w:bCs/>
        <w:spacing w:val="-6"/>
        <w:sz w:val="21"/>
        <w:szCs w:val="21"/>
      </w:rPr>
      <w:drawing>
        <wp:anchor distT="0" distB="0" distL="114300" distR="114300" simplePos="0" relativeHeight="252003328" behindDoc="0" locked="0" layoutInCell="1" allowOverlap="1">
          <wp:simplePos x="0" y="0"/>
          <wp:positionH relativeFrom="column">
            <wp:posOffset>5648325</wp:posOffset>
          </wp:positionH>
          <wp:positionV relativeFrom="paragraph">
            <wp:posOffset>-172720</wp:posOffset>
          </wp:positionV>
          <wp:extent cx="377190" cy="359410"/>
          <wp:effectExtent l="0" t="0" r="3810" b="2540"/>
          <wp:wrapSquare wrapText="bothSides"/>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val="en-US" w:eastAsia="zh-CN"/>
      </w:rPr>
      <w:t>绩效自评报告</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46720"/>
    <w:multiLevelType w:val="singleLevel"/>
    <w:tmpl w:val="A4846720"/>
    <w:lvl w:ilvl="0" w:tentative="0">
      <w:start w:val="1"/>
      <w:numFmt w:val="chineseCounting"/>
      <w:suff w:val="nothing"/>
      <w:lvlText w:val="（%1）"/>
      <w:lvlJc w:val="left"/>
      <w:rPr>
        <w:rFonts w:hint="eastAsia"/>
      </w:rPr>
    </w:lvl>
  </w:abstractNum>
  <w:abstractNum w:abstractNumId="1">
    <w:nsid w:val="C545DD67"/>
    <w:multiLevelType w:val="singleLevel"/>
    <w:tmpl w:val="C545DD67"/>
    <w:lvl w:ilvl="0" w:tentative="0">
      <w:start w:val="1"/>
      <w:numFmt w:val="decimal"/>
      <w:suff w:val="nothing"/>
      <w:lvlText w:val="%1、"/>
      <w:lvlJc w:val="left"/>
    </w:lvl>
  </w:abstractNum>
  <w:abstractNum w:abstractNumId="2">
    <w:nsid w:val="025FF173"/>
    <w:multiLevelType w:val="singleLevel"/>
    <w:tmpl w:val="025FF173"/>
    <w:lvl w:ilvl="0" w:tentative="0">
      <w:start w:val="2"/>
      <w:numFmt w:val="chineseCounting"/>
      <w:suff w:val="nothing"/>
      <w:lvlText w:val="%1、"/>
      <w:lvlJc w:val="left"/>
      <w:rPr>
        <w:rFonts w:hint="eastAsia"/>
      </w:rPr>
    </w:lvl>
  </w:abstractNum>
  <w:abstractNum w:abstractNumId="3">
    <w:nsid w:val="1D6D47DD"/>
    <w:multiLevelType w:val="singleLevel"/>
    <w:tmpl w:val="1D6D47DD"/>
    <w:lvl w:ilvl="0" w:tentative="0">
      <w:start w:val="3"/>
      <w:numFmt w:val="chineseCounting"/>
      <w:suff w:val="nothing"/>
      <w:lvlText w:val="（%1）"/>
      <w:lvlJc w:val="left"/>
      <w:rPr>
        <w:rFonts w:hint="eastAsia"/>
      </w:rPr>
    </w:lvl>
  </w:abstractNum>
  <w:abstractNum w:abstractNumId="4">
    <w:nsid w:val="4DDEA408"/>
    <w:multiLevelType w:val="singleLevel"/>
    <w:tmpl w:val="4DDEA408"/>
    <w:lvl w:ilvl="0" w:tentative="0">
      <w:start w:val="1"/>
      <w:numFmt w:val="decimal"/>
      <w:lvlText w:val="%1."/>
      <w:lvlJc w:val="left"/>
      <w:pPr>
        <w:tabs>
          <w:tab w:val="left" w:pos="312"/>
        </w:tabs>
      </w:pPr>
    </w:lvl>
  </w:abstractNum>
  <w:abstractNum w:abstractNumId="5">
    <w:nsid w:val="5B173761"/>
    <w:multiLevelType w:val="singleLevel"/>
    <w:tmpl w:val="5B173761"/>
    <w:lvl w:ilvl="0" w:tentative="0">
      <w:start w:val="2"/>
      <w:numFmt w:val="decimal"/>
      <w:suff w:val="nothing"/>
      <w:lvlText w:val="%1、"/>
      <w:lvlJc w:val="left"/>
    </w:lvl>
  </w:abstractNum>
  <w:abstractNum w:abstractNumId="6">
    <w:nsid w:val="5B1748A9"/>
    <w:multiLevelType w:val="singleLevel"/>
    <w:tmpl w:val="5B1748A9"/>
    <w:lvl w:ilvl="0" w:tentative="0">
      <w:start w:val="4"/>
      <w:numFmt w:val="decimal"/>
      <w:suff w:val="nothing"/>
      <w:lvlText w:val="（%1）"/>
      <w:lvlJc w:val="left"/>
    </w:lvl>
  </w:abstractNum>
  <w:abstractNum w:abstractNumId="7">
    <w:nsid w:val="5B320215"/>
    <w:multiLevelType w:val="singleLevel"/>
    <w:tmpl w:val="5B320215"/>
    <w:lvl w:ilvl="0" w:tentative="0">
      <w:start w:val="2"/>
      <w:numFmt w:val="chineseCounting"/>
      <w:suff w:val="nothing"/>
      <w:lvlText w:val="（%1）"/>
      <w:lvlJc w:val="left"/>
    </w:lvl>
  </w:abstractNum>
  <w:abstractNum w:abstractNumId="8">
    <w:nsid w:val="5B32024D"/>
    <w:multiLevelType w:val="singleLevel"/>
    <w:tmpl w:val="5B32024D"/>
    <w:lvl w:ilvl="0" w:tentative="0">
      <w:start w:val="2"/>
      <w:numFmt w:val="decimal"/>
      <w:suff w:val="nothing"/>
      <w:lvlText w:val="%1、"/>
      <w:lvlJc w:val="left"/>
    </w:lvl>
  </w:abstractNum>
  <w:abstractNum w:abstractNumId="9">
    <w:nsid w:val="5B320275"/>
    <w:multiLevelType w:val="singleLevel"/>
    <w:tmpl w:val="5B320275"/>
    <w:lvl w:ilvl="0" w:tentative="0">
      <w:start w:val="1"/>
      <w:numFmt w:val="decimal"/>
      <w:suff w:val="nothing"/>
      <w:lvlText w:val="%1、"/>
      <w:lvlJc w:val="left"/>
    </w:lvl>
  </w:abstractNum>
  <w:num w:numId="1">
    <w:abstractNumId w:val="7"/>
  </w:num>
  <w:num w:numId="2">
    <w:abstractNumId w:val="9"/>
  </w:num>
  <w:num w:numId="3">
    <w:abstractNumId w:val="8"/>
  </w:num>
  <w:num w:numId="4">
    <w:abstractNumId w:val="3"/>
  </w:num>
  <w:num w:numId="5">
    <w:abstractNumId w:val="2"/>
  </w:num>
  <w:num w:numId="6">
    <w:abstractNumId w:val="0"/>
  </w:num>
  <w:num w:numId="7">
    <w:abstractNumId w:val="5"/>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461C6"/>
    <w:rsid w:val="00C17E53"/>
    <w:rsid w:val="012144C1"/>
    <w:rsid w:val="015D1144"/>
    <w:rsid w:val="02131D4D"/>
    <w:rsid w:val="02805BD4"/>
    <w:rsid w:val="02E71E31"/>
    <w:rsid w:val="037B0D20"/>
    <w:rsid w:val="03BB4B12"/>
    <w:rsid w:val="03DB7AF1"/>
    <w:rsid w:val="04243B0D"/>
    <w:rsid w:val="046C5204"/>
    <w:rsid w:val="05890630"/>
    <w:rsid w:val="05A11999"/>
    <w:rsid w:val="05D456B0"/>
    <w:rsid w:val="05FB5227"/>
    <w:rsid w:val="06266906"/>
    <w:rsid w:val="07107C21"/>
    <w:rsid w:val="07305B6F"/>
    <w:rsid w:val="07A765F3"/>
    <w:rsid w:val="07A82D16"/>
    <w:rsid w:val="07CB5F66"/>
    <w:rsid w:val="07EC2FA6"/>
    <w:rsid w:val="07F613E0"/>
    <w:rsid w:val="08687857"/>
    <w:rsid w:val="08D124A6"/>
    <w:rsid w:val="08DA7138"/>
    <w:rsid w:val="09586F58"/>
    <w:rsid w:val="0A0E5A48"/>
    <w:rsid w:val="0AE513A4"/>
    <w:rsid w:val="0AF05A6A"/>
    <w:rsid w:val="0B037952"/>
    <w:rsid w:val="0BAA0D59"/>
    <w:rsid w:val="0BCB189A"/>
    <w:rsid w:val="0C1A4904"/>
    <w:rsid w:val="0C4B5B28"/>
    <w:rsid w:val="0CDD11AA"/>
    <w:rsid w:val="0D0E13AC"/>
    <w:rsid w:val="0D75288F"/>
    <w:rsid w:val="0DAA6E6C"/>
    <w:rsid w:val="0E221E05"/>
    <w:rsid w:val="0E433EC4"/>
    <w:rsid w:val="0EA0612E"/>
    <w:rsid w:val="0EB50627"/>
    <w:rsid w:val="0EEC5B91"/>
    <w:rsid w:val="0F051F09"/>
    <w:rsid w:val="0F256098"/>
    <w:rsid w:val="0FA9547D"/>
    <w:rsid w:val="0FC36F19"/>
    <w:rsid w:val="1030519A"/>
    <w:rsid w:val="105977C3"/>
    <w:rsid w:val="110E2A86"/>
    <w:rsid w:val="11BB0772"/>
    <w:rsid w:val="12341E31"/>
    <w:rsid w:val="126A4713"/>
    <w:rsid w:val="131833E1"/>
    <w:rsid w:val="14692417"/>
    <w:rsid w:val="146D3A76"/>
    <w:rsid w:val="14712329"/>
    <w:rsid w:val="14872A8D"/>
    <w:rsid w:val="148D3F0D"/>
    <w:rsid w:val="14DC73B2"/>
    <w:rsid w:val="1504731F"/>
    <w:rsid w:val="15C24EC3"/>
    <w:rsid w:val="16472BFF"/>
    <w:rsid w:val="16541946"/>
    <w:rsid w:val="165D21C7"/>
    <w:rsid w:val="168020AE"/>
    <w:rsid w:val="1740711E"/>
    <w:rsid w:val="17663C75"/>
    <w:rsid w:val="18EE1E14"/>
    <w:rsid w:val="19364133"/>
    <w:rsid w:val="199911AC"/>
    <w:rsid w:val="19AC0CD3"/>
    <w:rsid w:val="19B65A43"/>
    <w:rsid w:val="1A117D62"/>
    <w:rsid w:val="1A1A792E"/>
    <w:rsid w:val="1A762914"/>
    <w:rsid w:val="1A7955D7"/>
    <w:rsid w:val="1ABA38E2"/>
    <w:rsid w:val="1B5232B2"/>
    <w:rsid w:val="1B6031FF"/>
    <w:rsid w:val="1B855DA0"/>
    <w:rsid w:val="1B9C6B93"/>
    <w:rsid w:val="1BBB5990"/>
    <w:rsid w:val="1C184F8E"/>
    <w:rsid w:val="1CBC5664"/>
    <w:rsid w:val="1CBD5E1F"/>
    <w:rsid w:val="1D4B2255"/>
    <w:rsid w:val="1DFF0308"/>
    <w:rsid w:val="1E764827"/>
    <w:rsid w:val="1E7C3896"/>
    <w:rsid w:val="1E802B4F"/>
    <w:rsid w:val="1E873BDF"/>
    <w:rsid w:val="1F5D0A85"/>
    <w:rsid w:val="1F6D4FC3"/>
    <w:rsid w:val="1F96345D"/>
    <w:rsid w:val="1FE675FD"/>
    <w:rsid w:val="210F584F"/>
    <w:rsid w:val="217E3BC2"/>
    <w:rsid w:val="22200C4E"/>
    <w:rsid w:val="223A417F"/>
    <w:rsid w:val="225126C1"/>
    <w:rsid w:val="226679D7"/>
    <w:rsid w:val="229A60BB"/>
    <w:rsid w:val="22CB3FEB"/>
    <w:rsid w:val="231370CD"/>
    <w:rsid w:val="234C1770"/>
    <w:rsid w:val="237243F8"/>
    <w:rsid w:val="237D60A9"/>
    <w:rsid w:val="23F979A1"/>
    <w:rsid w:val="23FA76D2"/>
    <w:rsid w:val="24602446"/>
    <w:rsid w:val="248018AC"/>
    <w:rsid w:val="249B24AE"/>
    <w:rsid w:val="24F021FA"/>
    <w:rsid w:val="24F841C6"/>
    <w:rsid w:val="250F5ED6"/>
    <w:rsid w:val="25CF4162"/>
    <w:rsid w:val="264C26FC"/>
    <w:rsid w:val="26915DE3"/>
    <w:rsid w:val="26D22705"/>
    <w:rsid w:val="26F15AA5"/>
    <w:rsid w:val="271E25E5"/>
    <w:rsid w:val="27724F4E"/>
    <w:rsid w:val="278E6B9E"/>
    <w:rsid w:val="27D209A5"/>
    <w:rsid w:val="284542AB"/>
    <w:rsid w:val="284B11DC"/>
    <w:rsid w:val="28602C0B"/>
    <w:rsid w:val="299751AC"/>
    <w:rsid w:val="2A7F2726"/>
    <w:rsid w:val="2B186B46"/>
    <w:rsid w:val="2B2F3E29"/>
    <w:rsid w:val="2C3B65A4"/>
    <w:rsid w:val="2C851909"/>
    <w:rsid w:val="2CB1091B"/>
    <w:rsid w:val="2D132DDD"/>
    <w:rsid w:val="2DB07E9B"/>
    <w:rsid w:val="2E22736E"/>
    <w:rsid w:val="2E23748C"/>
    <w:rsid w:val="2E754678"/>
    <w:rsid w:val="2E802760"/>
    <w:rsid w:val="2ECE7C17"/>
    <w:rsid w:val="2EEF41F2"/>
    <w:rsid w:val="2F3F243A"/>
    <w:rsid w:val="2FB55195"/>
    <w:rsid w:val="30203F57"/>
    <w:rsid w:val="302A3B02"/>
    <w:rsid w:val="309C07AA"/>
    <w:rsid w:val="30D07C8E"/>
    <w:rsid w:val="30F86E6B"/>
    <w:rsid w:val="31232D7F"/>
    <w:rsid w:val="318E6A2C"/>
    <w:rsid w:val="32160991"/>
    <w:rsid w:val="33601F84"/>
    <w:rsid w:val="34600D34"/>
    <w:rsid w:val="353D0832"/>
    <w:rsid w:val="354F4CAF"/>
    <w:rsid w:val="35B0215C"/>
    <w:rsid w:val="35CD7916"/>
    <w:rsid w:val="35F04268"/>
    <w:rsid w:val="365B1FB2"/>
    <w:rsid w:val="36932A7E"/>
    <w:rsid w:val="369704A2"/>
    <w:rsid w:val="369F100E"/>
    <w:rsid w:val="36AA6013"/>
    <w:rsid w:val="36AB3592"/>
    <w:rsid w:val="36FF14E0"/>
    <w:rsid w:val="370D27B7"/>
    <w:rsid w:val="372931D3"/>
    <w:rsid w:val="37DC3064"/>
    <w:rsid w:val="37F016BF"/>
    <w:rsid w:val="38A931E5"/>
    <w:rsid w:val="38D178E8"/>
    <w:rsid w:val="38D23867"/>
    <w:rsid w:val="39403262"/>
    <w:rsid w:val="39845E32"/>
    <w:rsid w:val="39B50658"/>
    <w:rsid w:val="3A550093"/>
    <w:rsid w:val="3AB87465"/>
    <w:rsid w:val="3AE46F43"/>
    <w:rsid w:val="3BC45602"/>
    <w:rsid w:val="3BCA4ED2"/>
    <w:rsid w:val="3C080B94"/>
    <w:rsid w:val="3C4F08FD"/>
    <w:rsid w:val="3C81432D"/>
    <w:rsid w:val="3CA37757"/>
    <w:rsid w:val="3D972A7B"/>
    <w:rsid w:val="3DBF1909"/>
    <w:rsid w:val="3DE5050B"/>
    <w:rsid w:val="3E680D67"/>
    <w:rsid w:val="3EDA31C3"/>
    <w:rsid w:val="401C5B88"/>
    <w:rsid w:val="403401F3"/>
    <w:rsid w:val="4055493A"/>
    <w:rsid w:val="40E819AB"/>
    <w:rsid w:val="413B1951"/>
    <w:rsid w:val="415C11CE"/>
    <w:rsid w:val="42D44147"/>
    <w:rsid w:val="43420EE0"/>
    <w:rsid w:val="43845C26"/>
    <w:rsid w:val="43A07DB3"/>
    <w:rsid w:val="43AB4FB3"/>
    <w:rsid w:val="44202DE8"/>
    <w:rsid w:val="454E1424"/>
    <w:rsid w:val="45FD46C4"/>
    <w:rsid w:val="46A27ED3"/>
    <w:rsid w:val="48D823C2"/>
    <w:rsid w:val="48FA01B7"/>
    <w:rsid w:val="490267CF"/>
    <w:rsid w:val="492E62F9"/>
    <w:rsid w:val="49D144DC"/>
    <w:rsid w:val="4A1A45C2"/>
    <w:rsid w:val="4A392E47"/>
    <w:rsid w:val="4A7360DE"/>
    <w:rsid w:val="4AB968A0"/>
    <w:rsid w:val="4AF94847"/>
    <w:rsid w:val="4B1A4EAA"/>
    <w:rsid w:val="4B367472"/>
    <w:rsid w:val="4B9613A1"/>
    <w:rsid w:val="4C091BCE"/>
    <w:rsid w:val="4C2C08B6"/>
    <w:rsid w:val="4C5022C1"/>
    <w:rsid w:val="4C9B6616"/>
    <w:rsid w:val="4CCB0746"/>
    <w:rsid w:val="4CEC7905"/>
    <w:rsid w:val="4CF041EA"/>
    <w:rsid w:val="4D0B36A6"/>
    <w:rsid w:val="4D594211"/>
    <w:rsid w:val="4D807DEB"/>
    <w:rsid w:val="4DA26D7D"/>
    <w:rsid w:val="4DB044D2"/>
    <w:rsid w:val="4DB81281"/>
    <w:rsid w:val="4E021D85"/>
    <w:rsid w:val="4E4C58DF"/>
    <w:rsid w:val="4EA63F69"/>
    <w:rsid w:val="4EAF2D88"/>
    <w:rsid w:val="4F09689E"/>
    <w:rsid w:val="4FB27E39"/>
    <w:rsid w:val="503D20BC"/>
    <w:rsid w:val="509511B9"/>
    <w:rsid w:val="50D100CC"/>
    <w:rsid w:val="50E96629"/>
    <w:rsid w:val="50F1784D"/>
    <w:rsid w:val="51700577"/>
    <w:rsid w:val="51DF4345"/>
    <w:rsid w:val="51E55E87"/>
    <w:rsid w:val="522257D6"/>
    <w:rsid w:val="522D73F1"/>
    <w:rsid w:val="52467BAA"/>
    <w:rsid w:val="52514669"/>
    <w:rsid w:val="529369C2"/>
    <w:rsid w:val="53495593"/>
    <w:rsid w:val="53565DB4"/>
    <w:rsid w:val="53C11AE0"/>
    <w:rsid w:val="53E616D7"/>
    <w:rsid w:val="53E909C2"/>
    <w:rsid w:val="54767708"/>
    <w:rsid w:val="54991BB6"/>
    <w:rsid w:val="54D40ECD"/>
    <w:rsid w:val="555F1CC4"/>
    <w:rsid w:val="55997986"/>
    <w:rsid w:val="55C9793B"/>
    <w:rsid w:val="562A053B"/>
    <w:rsid w:val="568160B3"/>
    <w:rsid w:val="569F736B"/>
    <w:rsid w:val="570723C1"/>
    <w:rsid w:val="570D65D0"/>
    <w:rsid w:val="57383664"/>
    <w:rsid w:val="57594626"/>
    <w:rsid w:val="577026E8"/>
    <w:rsid w:val="577C5A98"/>
    <w:rsid w:val="57814767"/>
    <w:rsid w:val="57D73A95"/>
    <w:rsid w:val="585175F3"/>
    <w:rsid w:val="589E3965"/>
    <w:rsid w:val="59325A23"/>
    <w:rsid w:val="5A137F2C"/>
    <w:rsid w:val="5AE51EB3"/>
    <w:rsid w:val="5AF33F1D"/>
    <w:rsid w:val="5AF3715D"/>
    <w:rsid w:val="5AF75CA2"/>
    <w:rsid w:val="5AFF04E6"/>
    <w:rsid w:val="5B826BCA"/>
    <w:rsid w:val="5BB00137"/>
    <w:rsid w:val="5BB77397"/>
    <w:rsid w:val="5BEC5805"/>
    <w:rsid w:val="5C2C0516"/>
    <w:rsid w:val="5C3B3FC9"/>
    <w:rsid w:val="5C754E09"/>
    <w:rsid w:val="5CD75621"/>
    <w:rsid w:val="5D124FC5"/>
    <w:rsid w:val="5D517558"/>
    <w:rsid w:val="5D973F1B"/>
    <w:rsid w:val="5DB825FE"/>
    <w:rsid w:val="5E4B2B42"/>
    <w:rsid w:val="5E5C3C46"/>
    <w:rsid w:val="5E7146D8"/>
    <w:rsid w:val="5ED45B94"/>
    <w:rsid w:val="5EFB6C45"/>
    <w:rsid w:val="5F2123FC"/>
    <w:rsid w:val="5F2F0E66"/>
    <w:rsid w:val="5F373ED0"/>
    <w:rsid w:val="5F44159D"/>
    <w:rsid w:val="5F61739B"/>
    <w:rsid w:val="5F91162B"/>
    <w:rsid w:val="60254A40"/>
    <w:rsid w:val="60280491"/>
    <w:rsid w:val="603A5946"/>
    <w:rsid w:val="607A1395"/>
    <w:rsid w:val="609318A2"/>
    <w:rsid w:val="60CB0D31"/>
    <w:rsid w:val="60DF66C2"/>
    <w:rsid w:val="614E50BB"/>
    <w:rsid w:val="6175086E"/>
    <w:rsid w:val="618904EB"/>
    <w:rsid w:val="61B0714A"/>
    <w:rsid w:val="620A4D81"/>
    <w:rsid w:val="628C7CB5"/>
    <w:rsid w:val="62A635C5"/>
    <w:rsid w:val="62C4048F"/>
    <w:rsid w:val="62FD6ADF"/>
    <w:rsid w:val="632C2FA6"/>
    <w:rsid w:val="63574548"/>
    <w:rsid w:val="63C7101C"/>
    <w:rsid w:val="64261C2F"/>
    <w:rsid w:val="64E05152"/>
    <w:rsid w:val="64FD20A0"/>
    <w:rsid w:val="652A3099"/>
    <w:rsid w:val="65B8049A"/>
    <w:rsid w:val="65D64D5A"/>
    <w:rsid w:val="65FD7CA9"/>
    <w:rsid w:val="66120C0F"/>
    <w:rsid w:val="6638141A"/>
    <w:rsid w:val="66547189"/>
    <w:rsid w:val="66B9543E"/>
    <w:rsid w:val="66BA2267"/>
    <w:rsid w:val="66D137C7"/>
    <w:rsid w:val="66F35271"/>
    <w:rsid w:val="674C36A0"/>
    <w:rsid w:val="675F1DEF"/>
    <w:rsid w:val="67827DA8"/>
    <w:rsid w:val="67B64F17"/>
    <w:rsid w:val="67CA13DE"/>
    <w:rsid w:val="67DF68FA"/>
    <w:rsid w:val="67E75BFA"/>
    <w:rsid w:val="681526AA"/>
    <w:rsid w:val="68922F46"/>
    <w:rsid w:val="68F23630"/>
    <w:rsid w:val="68FF471D"/>
    <w:rsid w:val="692F32E7"/>
    <w:rsid w:val="6A653FBD"/>
    <w:rsid w:val="6ACF148C"/>
    <w:rsid w:val="6AF113B4"/>
    <w:rsid w:val="6AF37B6C"/>
    <w:rsid w:val="6AFE1011"/>
    <w:rsid w:val="6B0F06EF"/>
    <w:rsid w:val="6B1F6ACA"/>
    <w:rsid w:val="6B936DD9"/>
    <w:rsid w:val="6C1B4EF3"/>
    <w:rsid w:val="6C360024"/>
    <w:rsid w:val="6C675D6F"/>
    <w:rsid w:val="6C7C7C3C"/>
    <w:rsid w:val="6CE11431"/>
    <w:rsid w:val="6D371F41"/>
    <w:rsid w:val="6D4605D1"/>
    <w:rsid w:val="6D707097"/>
    <w:rsid w:val="6D8E1E50"/>
    <w:rsid w:val="6DBE4BE9"/>
    <w:rsid w:val="6DDA0CB9"/>
    <w:rsid w:val="6E2D72CB"/>
    <w:rsid w:val="6EA23FC5"/>
    <w:rsid w:val="6EB03B7D"/>
    <w:rsid w:val="6ECE5E34"/>
    <w:rsid w:val="6EDE14AF"/>
    <w:rsid w:val="6F4748F8"/>
    <w:rsid w:val="6F474CA5"/>
    <w:rsid w:val="6F5D79C2"/>
    <w:rsid w:val="6F8F4FF6"/>
    <w:rsid w:val="6F9A2344"/>
    <w:rsid w:val="70002075"/>
    <w:rsid w:val="70132A6B"/>
    <w:rsid w:val="70A6015B"/>
    <w:rsid w:val="70D74B65"/>
    <w:rsid w:val="70F268DA"/>
    <w:rsid w:val="71556406"/>
    <w:rsid w:val="726D0E25"/>
    <w:rsid w:val="72AA7833"/>
    <w:rsid w:val="72C768B7"/>
    <w:rsid w:val="72F93C0A"/>
    <w:rsid w:val="73147C67"/>
    <w:rsid w:val="733E14BB"/>
    <w:rsid w:val="74217EA4"/>
    <w:rsid w:val="747C2F71"/>
    <w:rsid w:val="74C92BA1"/>
    <w:rsid w:val="74C975E7"/>
    <w:rsid w:val="74E62E9A"/>
    <w:rsid w:val="74F51AF1"/>
    <w:rsid w:val="75091B86"/>
    <w:rsid w:val="75413600"/>
    <w:rsid w:val="75C15CD2"/>
    <w:rsid w:val="75D8590C"/>
    <w:rsid w:val="761A103B"/>
    <w:rsid w:val="76526D65"/>
    <w:rsid w:val="7674124C"/>
    <w:rsid w:val="76FF6907"/>
    <w:rsid w:val="77080AF7"/>
    <w:rsid w:val="77440C0A"/>
    <w:rsid w:val="774A39F3"/>
    <w:rsid w:val="776B7A36"/>
    <w:rsid w:val="779D419C"/>
    <w:rsid w:val="78565F2D"/>
    <w:rsid w:val="785B6887"/>
    <w:rsid w:val="78E65A5B"/>
    <w:rsid w:val="79A22C7D"/>
    <w:rsid w:val="79F929DA"/>
    <w:rsid w:val="7A294BC8"/>
    <w:rsid w:val="7ACE3B53"/>
    <w:rsid w:val="7AE7717F"/>
    <w:rsid w:val="7B350E78"/>
    <w:rsid w:val="7BB94D1E"/>
    <w:rsid w:val="7BED336B"/>
    <w:rsid w:val="7C202D83"/>
    <w:rsid w:val="7C8351EB"/>
    <w:rsid w:val="7CD04513"/>
    <w:rsid w:val="7CD44870"/>
    <w:rsid w:val="7CDC2326"/>
    <w:rsid w:val="7D881B08"/>
    <w:rsid w:val="7DBF5B09"/>
    <w:rsid w:val="7DE43982"/>
    <w:rsid w:val="7E221BA6"/>
    <w:rsid w:val="7EF22428"/>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link w:val="24"/>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4">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Body text|2"/>
    <w:basedOn w:val="1"/>
    <w:link w:val="23"/>
    <w:qFormat/>
    <w:uiPriority w:val="0"/>
    <w:pPr>
      <w:widowControl w:val="0"/>
      <w:shd w:val="clear" w:color="auto" w:fill="FFFFFF"/>
      <w:spacing w:before="1280" w:line="260" w:lineRule="exact"/>
      <w:jc w:val="center"/>
    </w:pPr>
    <w:rPr>
      <w:rFonts w:ascii="PMingLiU" w:hAnsi="PMingLiU" w:eastAsia="PMingLiU" w:cs="PMingLiU"/>
      <w:sz w:val="26"/>
      <w:szCs w:val="26"/>
      <w:u w:val="none"/>
    </w:rPr>
  </w:style>
  <w:style w:type="character" w:customStyle="1" w:styleId="22">
    <w:name w:val="Body text|2 + Arial"/>
    <w:basedOn w:val="23"/>
    <w:semiHidden/>
    <w:unhideWhenUsed/>
    <w:qFormat/>
    <w:uiPriority w:val="0"/>
    <w:rPr>
      <w:rFonts w:ascii="Arial" w:hAnsi="Arial" w:eastAsia="Arial" w:cs="Arial"/>
      <w:color w:val="000000"/>
      <w:spacing w:val="0"/>
      <w:w w:val="100"/>
      <w:position w:val="0"/>
      <w:sz w:val="30"/>
      <w:szCs w:val="30"/>
      <w:lang w:val="en-US" w:eastAsia="en-US" w:bidi="en-US"/>
    </w:rPr>
  </w:style>
  <w:style w:type="character" w:customStyle="1" w:styleId="23">
    <w:name w:val="Body text|2_"/>
    <w:basedOn w:val="13"/>
    <w:link w:val="21"/>
    <w:qFormat/>
    <w:uiPriority w:val="0"/>
    <w:rPr>
      <w:rFonts w:ascii="PMingLiU" w:hAnsi="PMingLiU" w:eastAsia="PMingLiU" w:cs="PMingLiU"/>
      <w:sz w:val="26"/>
      <w:szCs w:val="26"/>
      <w:u w:val="none"/>
    </w:rPr>
  </w:style>
  <w:style w:type="character" w:customStyle="1" w:styleId="24">
    <w:name w:val="标题 3 Char"/>
    <w:link w:val="4"/>
    <w:qFormat/>
    <w:uiPriority w:val="0"/>
    <w:rPr>
      <w:rFonts w:eastAsia="仿宋"/>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大唐雄风</cp:lastModifiedBy>
  <cp:lastPrinted>2018-05-24T01:17:00Z</cp:lastPrinted>
  <dcterms:modified xsi:type="dcterms:W3CDTF">2018-07-06T10:47:30Z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