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1B1C">
      <w:pPr>
        <w:ind w:firstLine="883"/>
        <w:rPr>
          <w:rFonts w:ascii="宋体" w:hAnsi="宋体" w:eastAsia="宋体"/>
          <w:b/>
          <w:color w:val="000000"/>
          <w:sz w:val="44"/>
          <w:szCs w:val="44"/>
        </w:rPr>
      </w:pPr>
    </w:p>
    <w:p w14:paraId="241DA1DC">
      <w:pPr>
        <w:ind w:firstLine="883"/>
        <w:jc w:val="center"/>
        <w:rPr>
          <w:rFonts w:ascii="宋体" w:hAnsi="宋体" w:eastAsia="宋体"/>
          <w:b/>
          <w:color w:val="000000"/>
          <w:sz w:val="44"/>
          <w:szCs w:val="44"/>
        </w:rPr>
      </w:pPr>
    </w:p>
    <w:p w14:paraId="74658B25">
      <w:pPr>
        <w:ind w:firstLine="0" w:firstLineChars="0"/>
        <w:jc w:val="center"/>
        <w:rPr>
          <w:rFonts w:ascii="宋体" w:hAnsi="宋体" w:eastAsia="宋体"/>
          <w:b/>
          <w:color w:val="000000"/>
          <w:sz w:val="44"/>
          <w:szCs w:val="44"/>
        </w:rPr>
      </w:pPr>
      <w:r>
        <w:rPr>
          <w:rFonts w:hint="eastAsia" w:ascii="宋体" w:hAnsi="宋体" w:eastAsia="宋体"/>
          <w:b/>
          <w:color w:val="000000"/>
          <w:sz w:val="44"/>
          <w:szCs w:val="44"/>
        </w:rPr>
        <w:t>中共武昌区委区直机关工作委员会</w:t>
      </w:r>
    </w:p>
    <w:p w14:paraId="0B078F45">
      <w:pPr>
        <w:ind w:firstLine="0" w:firstLineChars="0"/>
        <w:jc w:val="center"/>
        <w:rPr>
          <w:rFonts w:ascii="宋体" w:hAnsi="宋体" w:eastAsia="宋体"/>
          <w:b/>
          <w:color w:val="000000"/>
          <w:sz w:val="44"/>
          <w:szCs w:val="44"/>
        </w:rPr>
      </w:pPr>
      <w:r>
        <w:rPr>
          <w:rFonts w:hint="eastAsia" w:ascii="宋体" w:hAnsi="宋体" w:eastAsia="宋体"/>
          <w:b/>
          <w:color w:val="000000"/>
          <w:sz w:val="44"/>
          <w:szCs w:val="44"/>
        </w:rPr>
        <w:t>2018年度“文化体育活动经费”项目</w:t>
      </w:r>
    </w:p>
    <w:p w14:paraId="01277149">
      <w:pPr>
        <w:ind w:firstLine="0" w:firstLineChars="0"/>
        <w:jc w:val="center"/>
        <w:rPr>
          <w:rFonts w:ascii="宋体" w:hAnsi="宋体" w:eastAsia="宋体"/>
          <w:b/>
          <w:bCs/>
          <w:color w:val="000000"/>
          <w:sz w:val="44"/>
          <w:szCs w:val="44"/>
        </w:rPr>
      </w:pPr>
      <w:r>
        <w:rPr>
          <w:rFonts w:hint="eastAsia" w:ascii="宋体" w:hAnsi="宋体" w:eastAsia="宋体"/>
          <w:b/>
          <w:color w:val="000000"/>
          <w:sz w:val="44"/>
          <w:szCs w:val="44"/>
        </w:rPr>
        <w:t>绩效评价报告</w:t>
      </w:r>
    </w:p>
    <w:p w14:paraId="3A655E72">
      <w:pPr>
        <w:ind w:firstLine="640"/>
        <w:rPr>
          <w:rFonts w:ascii="宋体" w:hAnsi="宋体" w:eastAsia="宋体"/>
          <w:color w:val="000000"/>
          <w:sz w:val="32"/>
          <w:szCs w:val="32"/>
        </w:rPr>
      </w:pPr>
    </w:p>
    <w:p w14:paraId="04F84659">
      <w:pPr>
        <w:ind w:firstLine="480"/>
        <w:rPr>
          <w:rFonts w:ascii="宋体" w:hAnsi="宋体" w:eastAsia="宋体"/>
        </w:rPr>
      </w:pPr>
    </w:p>
    <w:p w14:paraId="1FF0B3E7">
      <w:pPr>
        <w:ind w:firstLine="480"/>
        <w:rPr>
          <w:rFonts w:ascii="宋体" w:hAnsi="宋体" w:eastAsia="宋体"/>
        </w:rPr>
      </w:pPr>
    </w:p>
    <w:p w14:paraId="26778FFA">
      <w:pPr>
        <w:widowControl/>
        <w:spacing w:line="800" w:lineRule="exact"/>
        <w:ind w:firstLine="790" w:firstLineChars="246"/>
        <w:jc w:val="left"/>
        <w:rPr>
          <w:rFonts w:ascii="宋体" w:hAnsi="宋体" w:eastAsia="宋体"/>
          <w:b/>
          <w:bCs/>
          <w:kern w:val="32"/>
          <w:sz w:val="32"/>
        </w:rPr>
      </w:pPr>
    </w:p>
    <w:p w14:paraId="733E6366">
      <w:pPr>
        <w:widowControl/>
        <w:spacing w:line="800" w:lineRule="exact"/>
        <w:ind w:firstLine="790" w:firstLineChars="246"/>
        <w:jc w:val="left"/>
        <w:rPr>
          <w:rFonts w:ascii="宋体" w:hAnsi="宋体" w:eastAsia="宋体"/>
          <w:b/>
          <w:bCs/>
          <w:kern w:val="32"/>
          <w:sz w:val="32"/>
        </w:rPr>
      </w:pPr>
    </w:p>
    <w:p w14:paraId="7A370E6A">
      <w:pPr>
        <w:widowControl/>
        <w:spacing w:line="480" w:lineRule="auto"/>
        <w:ind w:right="-192" w:rightChars="-80" w:firstLine="790" w:firstLineChars="246"/>
        <w:jc w:val="left"/>
        <w:rPr>
          <w:rFonts w:ascii="宋体" w:hAnsi="宋体" w:eastAsia="宋体"/>
          <w:b/>
          <w:bCs/>
          <w:kern w:val="32"/>
          <w:sz w:val="32"/>
          <w:szCs w:val="32"/>
        </w:rPr>
      </w:pPr>
      <w:r>
        <w:rPr>
          <w:rFonts w:ascii="宋体" w:hAnsi="宋体" w:eastAsia="宋体"/>
          <w:b/>
          <w:bCs/>
          <w:kern w:val="32"/>
          <w:sz w:val="32"/>
        </w:rPr>
        <w:t>项目名称：</w:t>
      </w:r>
      <w:r>
        <w:rPr>
          <w:rFonts w:hint="eastAsia" w:ascii="宋体" w:hAnsi="宋体" w:eastAsia="宋体"/>
          <w:b/>
          <w:bCs/>
          <w:kern w:val="32"/>
          <w:sz w:val="32"/>
        </w:rPr>
        <w:t>文化体育活动</w:t>
      </w:r>
      <w:r>
        <w:rPr>
          <w:rFonts w:hint="eastAsia" w:ascii="宋体" w:hAnsi="宋体" w:eastAsia="宋体"/>
          <w:b/>
          <w:bCs/>
          <w:sz w:val="32"/>
          <w:szCs w:val="32"/>
        </w:rPr>
        <w:t>经费</w:t>
      </w:r>
    </w:p>
    <w:p w14:paraId="60C34A40">
      <w:pPr>
        <w:widowControl/>
        <w:spacing w:line="480" w:lineRule="auto"/>
        <w:ind w:firstLine="790" w:firstLineChars="246"/>
        <w:jc w:val="left"/>
        <w:rPr>
          <w:rFonts w:ascii="宋体" w:hAnsi="宋体" w:eastAsia="宋体"/>
          <w:b/>
          <w:bCs/>
          <w:sz w:val="32"/>
          <w:szCs w:val="32"/>
        </w:rPr>
      </w:pPr>
      <w:r>
        <w:rPr>
          <w:rFonts w:ascii="宋体" w:hAnsi="宋体" w:eastAsia="宋体"/>
          <w:b/>
          <w:bCs/>
          <w:kern w:val="32"/>
          <w:sz w:val="32"/>
        </w:rPr>
        <w:t>项目单位</w:t>
      </w:r>
      <w:r>
        <w:rPr>
          <w:rFonts w:hint="eastAsia" w:ascii="宋体" w:hAnsi="宋体" w:eastAsia="宋体"/>
          <w:b/>
          <w:bCs/>
          <w:kern w:val="32"/>
          <w:sz w:val="32"/>
        </w:rPr>
        <w:t>：中共武昌区委区直机关工作委员会</w:t>
      </w:r>
    </w:p>
    <w:p w14:paraId="3B5CA14B">
      <w:pPr>
        <w:widowControl/>
        <w:spacing w:line="480" w:lineRule="auto"/>
        <w:ind w:firstLine="790" w:firstLineChars="246"/>
        <w:jc w:val="left"/>
        <w:rPr>
          <w:rFonts w:ascii="宋体" w:hAnsi="宋体" w:eastAsia="宋体"/>
          <w:b/>
          <w:bCs/>
          <w:sz w:val="32"/>
          <w:szCs w:val="32"/>
        </w:rPr>
      </w:pPr>
      <w:r>
        <w:rPr>
          <w:rFonts w:ascii="宋体" w:hAnsi="宋体" w:eastAsia="宋体"/>
          <w:b/>
          <w:bCs/>
          <w:kern w:val="32"/>
          <w:sz w:val="32"/>
        </w:rPr>
        <w:t>主管部门：</w:t>
      </w:r>
      <w:r>
        <w:rPr>
          <w:rFonts w:hint="eastAsia" w:ascii="宋体" w:hAnsi="宋体" w:eastAsia="宋体"/>
          <w:b/>
          <w:bCs/>
          <w:kern w:val="32"/>
          <w:sz w:val="32"/>
        </w:rPr>
        <w:t>中共武昌区委区直机关工作委员会</w:t>
      </w:r>
    </w:p>
    <w:p w14:paraId="0F90F939">
      <w:pPr>
        <w:widowControl/>
        <w:spacing w:line="480" w:lineRule="auto"/>
        <w:ind w:firstLine="790" w:firstLineChars="246"/>
        <w:jc w:val="left"/>
        <w:rPr>
          <w:rFonts w:ascii="宋体" w:hAnsi="宋体" w:eastAsia="宋体"/>
          <w:b/>
          <w:bCs/>
          <w:kern w:val="32"/>
          <w:sz w:val="32"/>
        </w:rPr>
      </w:pPr>
    </w:p>
    <w:p w14:paraId="11106F49">
      <w:pPr>
        <w:widowControl/>
        <w:spacing w:line="480" w:lineRule="auto"/>
        <w:ind w:firstLine="790" w:firstLineChars="246"/>
        <w:jc w:val="left"/>
        <w:rPr>
          <w:rFonts w:ascii="宋体" w:hAnsi="宋体" w:eastAsia="宋体"/>
          <w:b/>
          <w:bCs/>
          <w:sz w:val="32"/>
          <w:szCs w:val="32"/>
        </w:rPr>
      </w:pPr>
    </w:p>
    <w:p w14:paraId="3032F64E">
      <w:pPr>
        <w:spacing w:line="800" w:lineRule="exact"/>
        <w:ind w:firstLine="0" w:firstLineChars="0"/>
        <w:jc w:val="center"/>
        <w:rPr>
          <w:rFonts w:ascii="宋体" w:hAnsi="宋体" w:eastAsia="宋体"/>
          <w:b/>
          <w:bCs/>
          <w:sz w:val="32"/>
          <w:szCs w:val="32"/>
        </w:rPr>
      </w:pPr>
      <w:r>
        <w:rPr>
          <w:rFonts w:hint="eastAsia" w:ascii="仿宋_GB2312" w:hAnsi="仿宋_GB2312" w:cs="仿宋_GB2312"/>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一八年五月</w:t>
      </w:r>
    </w:p>
    <w:p w14:paraId="373DC3CA">
      <w:pPr>
        <w:spacing w:line="800" w:lineRule="exact"/>
        <w:ind w:firstLine="0" w:firstLineChars="0"/>
        <w:rPr>
          <w:rFonts w:ascii="宋体" w:hAnsi="宋体" w:eastAsia="宋体"/>
          <w:b/>
          <w:bCs/>
          <w:sz w:val="32"/>
          <w:szCs w:val="32"/>
        </w:rPr>
      </w:pPr>
    </w:p>
    <w:p w14:paraId="47ED968A">
      <w:pPr>
        <w:spacing w:line="240" w:lineRule="auto"/>
        <w:ind w:firstLine="0" w:firstLineChars="0"/>
        <w:jc w:val="center"/>
        <w:rPr>
          <w:rFonts w:ascii="宋体" w:hAnsi="宋体" w:eastAsia="宋体"/>
          <w:b/>
          <w:bCs/>
          <w:sz w:val="30"/>
          <w:szCs w:val="30"/>
        </w:rPr>
      </w:pPr>
    </w:p>
    <w:p w14:paraId="625169B5">
      <w:pPr>
        <w:ind w:firstLine="0" w:firstLineChars="0"/>
        <w:jc w:val="center"/>
        <w:rPr>
          <w:rFonts w:ascii="宋体" w:hAnsi="宋体" w:eastAsia="宋体" w:cs="Arial Narrow"/>
          <w:b/>
          <w:sz w:val="44"/>
          <w:szCs w:val="44"/>
        </w:rPr>
      </w:pPr>
      <w:r>
        <w:rPr>
          <w:rFonts w:hint="eastAsia" w:ascii="宋体" w:hAnsi="宋体" w:eastAsia="宋体" w:cs="Arial Narrow"/>
          <w:b/>
          <w:sz w:val="44"/>
          <w:szCs w:val="44"/>
        </w:rPr>
        <w:t>摘   要</w:t>
      </w:r>
    </w:p>
    <w:p w14:paraId="25F74E6D">
      <w:pPr>
        <w:ind w:firstLine="0" w:firstLineChars="0"/>
        <w:jc w:val="center"/>
        <w:rPr>
          <w:rFonts w:ascii="宋体" w:hAnsi="宋体" w:eastAsia="宋体" w:cs="Arial Narrow"/>
          <w:b/>
        </w:rPr>
      </w:pPr>
    </w:p>
    <w:p w14:paraId="626A37AF">
      <w:pPr>
        <w:pStyle w:val="32"/>
        <w:numPr>
          <w:ilvl w:val="0"/>
          <w:numId w:val="1"/>
        </w:numPr>
        <w:ind w:firstLineChars="0"/>
        <w:jc w:val="left"/>
        <w:rPr>
          <w:rFonts w:ascii="宋体" w:hAnsi="宋体" w:eastAsia="宋体" w:cs="Arial Narrow"/>
          <w:b/>
        </w:rPr>
      </w:pPr>
      <w:r>
        <w:rPr>
          <w:rFonts w:hint="eastAsia" w:ascii="宋体" w:hAnsi="宋体" w:eastAsia="宋体" w:cs="Arial Narrow"/>
          <w:b/>
        </w:rPr>
        <w:t>项目名称：文化体育活动经费</w:t>
      </w:r>
    </w:p>
    <w:p w14:paraId="2CE544FE">
      <w:pPr>
        <w:pStyle w:val="32"/>
        <w:numPr>
          <w:ilvl w:val="0"/>
          <w:numId w:val="1"/>
        </w:numPr>
        <w:ind w:firstLineChars="0"/>
        <w:jc w:val="left"/>
        <w:rPr>
          <w:rFonts w:ascii="宋体" w:hAnsi="宋体" w:eastAsia="宋体" w:cs="Arial Narrow"/>
          <w:b/>
        </w:rPr>
      </w:pPr>
      <w:r>
        <w:rPr>
          <w:rFonts w:hint="eastAsia" w:ascii="宋体" w:hAnsi="宋体" w:eastAsia="宋体" w:cs="Arial Narrow"/>
          <w:b/>
        </w:rPr>
        <w:t>项目金额：18.00万元</w:t>
      </w:r>
    </w:p>
    <w:p w14:paraId="3653C20C">
      <w:pPr>
        <w:ind w:firstLine="0" w:firstLineChars="0"/>
        <w:jc w:val="left"/>
        <w:rPr>
          <w:rFonts w:ascii="宋体" w:hAnsi="宋体" w:eastAsia="宋体" w:cs="Arial Narrow"/>
          <w:b/>
        </w:rPr>
      </w:pPr>
      <w:r>
        <w:rPr>
          <w:rFonts w:hint="eastAsia" w:ascii="宋体" w:hAnsi="宋体" w:eastAsia="宋体" w:cs="Arial Narrow"/>
          <w:b/>
        </w:rPr>
        <w:t>三、</w:t>
      </w:r>
      <w:r>
        <w:rPr>
          <w:rFonts w:ascii="宋体" w:hAnsi="宋体" w:eastAsia="宋体" w:cs="Arial Narrow"/>
          <w:b/>
        </w:rPr>
        <w:t>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894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14:paraId="4DC03F22">
            <w:pPr>
              <w:ind w:firstLine="480"/>
              <w:rPr>
                <w:rFonts w:ascii="宋体" w:hAnsi="宋体" w:eastAsia="宋体" w:cs="Arial Narrow"/>
              </w:rPr>
            </w:pPr>
            <w:r>
              <w:rPr>
                <w:rFonts w:ascii="宋体" w:hAnsi="宋体" w:eastAsia="宋体" w:cs="Arial Narrow"/>
              </w:rPr>
              <w:t>评价准则</w:t>
            </w:r>
          </w:p>
        </w:tc>
        <w:tc>
          <w:tcPr>
            <w:tcW w:w="2126" w:type="dxa"/>
            <w:tcBorders>
              <w:bottom w:val="single" w:color="008000" w:sz="6" w:space="0"/>
            </w:tcBorders>
            <w:vAlign w:val="center"/>
          </w:tcPr>
          <w:p w14:paraId="0BDDD05C">
            <w:pPr>
              <w:ind w:firstLine="480"/>
              <w:rPr>
                <w:rFonts w:ascii="宋体" w:hAnsi="宋体" w:eastAsia="宋体" w:cs="Arial Narrow"/>
              </w:rPr>
            </w:pPr>
            <w:r>
              <w:rPr>
                <w:rFonts w:ascii="宋体" w:hAnsi="宋体" w:eastAsia="宋体" w:cs="Arial Narrow"/>
              </w:rPr>
              <w:t>准则分值</w:t>
            </w:r>
          </w:p>
        </w:tc>
        <w:tc>
          <w:tcPr>
            <w:tcW w:w="2268" w:type="dxa"/>
            <w:tcBorders>
              <w:bottom w:val="single" w:color="008000" w:sz="6" w:space="0"/>
            </w:tcBorders>
            <w:vAlign w:val="center"/>
          </w:tcPr>
          <w:p w14:paraId="6F72BEC0">
            <w:pPr>
              <w:ind w:left="183" w:firstLine="480"/>
              <w:rPr>
                <w:rFonts w:ascii="宋体" w:hAnsi="宋体" w:eastAsia="宋体" w:cs="Arial Narrow"/>
              </w:rPr>
            </w:pPr>
            <w:r>
              <w:rPr>
                <w:rFonts w:ascii="宋体" w:hAnsi="宋体" w:eastAsia="宋体" w:cs="Arial Narrow"/>
              </w:rPr>
              <w:t>评价得分</w:t>
            </w:r>
          </w:p>
        </w:tc>
        <w:tc>
          <w:tcPr>
            <w:tcW w:w="2126" w:type="dxa"/>
            <w:tcBorders>
              <w:bottom w:val="single" w:color="008000" w:sz="6" w:space="0"/>
            </w:tcBorders>
            <w:vAlign w:val="center"/>
          </w:tcPr>
          <w:p w14:paraId="1B43F859">
            <w:pPr>
              <w:ind w:firstLine="480"/>
              <w:rPr>
                <w:rFonts w:ascii="宋体" w:hAnsi="宋体" w:eastAsia="宋体" w:cs="Arial Narrow"/>
              </w:rPr>
            </w:pPr>
            <w:r>
              <w:rPr>
                <w:rFonts w:ascii="宋体" w:hAnsi="宋体" w:eastAsia="宋体" w:cs="Arial Narrow"/>
              </w:rPr>
              <w:t>评价等级</w:t>
            </w:r>
          </w:p>
        </w:tc>
      </w:tr>
      <w:tr w14:paraId="66E5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1511AC0A">
            <w:pPr>
              <w:ind w:firstLine="480"/>
              <w:rPr>
                <w:rFonts w:ascii="宋体" w:hAnsi="宋体" w:eastAsia="宋体" w:cs="Arial Narrow"/>
              </w:rPr>
            </w:pPr>
            <w:r>
              <w:rPr>
                <w:rFonts w:ascii="宋体" w:hAnsi="宋体" w:eastAsia="宋体" w:cs="Arial Narrow"/>
              </w:rPr>
              <w:t>项目</w:t>
            </w:r>
            <w:r>
              <w:rPr>
                <w:rFonts w:hint="eastAsia" w:ascii="宋体" w:hAnsi="宋体" w:eastAsia="宋体" w:cs="Arial Narrow"/>
              </w:rPr>
              <w:t>投入</w:t>
            </w:r>
          </w:p>
        </w:tc>
        <w:tc>
          <w:tcPr>
            <w:tcW w:w="2126" w:type="dxa"/>
            <w:vAlign w:val="center"/>
          </w:tcPr>
          <w:p w14:paraId="2348F92B">
            <w:pPr>
              <w:ind w:firstLine="720" w:firstLineChars="300"/>
              <w:rPr>
                <w:rFonts w:ascii="宋体" w:hAnsi="宋体" w:eastAsia="宋体" w:cs="Arial Narrow"/>
              </w:rPr>
            </w:pPr>
            <w:r>
              <w:rPr>
                <w:rFonts w:hint="eastAsia" w:ascii="宋体" w:hAnsi="宋体" w:eastAsia="宋体" w:cs="Arial Narrow"/>
              </w:rPr>
              <w:t>15分</w:t>
            </w:r>
          </w:p>
        </w:tc>
        <w:tc>
          <w:tcPr>
            <w:tcW w:w="2268" w:type="dxa"/>
            <w:vAlign w:val="center"/>
          </w:tcPr>
          <w:p w14:paraId="008B3295">
            <w:pPr>
              <w:ind w:firstLine="0" w:firstLineChars="0"/>
              <w:jc w:val="center"/>
              <w:rPr>
                <w:rFonts w:ascii="宋体" w:hAnsi="宋体" w:eastAsia="宋体" w:cs="Arial Narrow"/>
                <w:color w:val="000000" w:themeColor="text1"/>
              </w:rPr>
            </w:pPr>
            <w:r>
              <w:rPr>
                <w:rFonts w:hint="eastAsia" w:ascii="宋体" w:hAnsi="宋体" w:eastAsia="宋体" w:cs="Arial Narrow"/>
                <w:color w:val="000000" w:themeColor="text1"/>
              </w:rPr>
              <w:t>14</w:t>
            </w:r>
            <w:r>
              <w:rPr>
                <w:rFonts w:ascii="宋体" w:hAnsi="宋体" w:eastAsia="宋体" w:cs="Arial Narrow"/>
                <w:color w:val="000000" w:themeColor="text1"/>
              </w:rPr>
              <w:t>分</w:t>
            </w:r>
          </w:p>
        </w:tc>
        <w:tc>
          <w:tcPr>
            <w:tcW w:w="2126" w:type="dxa"/>
            <w:vAlign w:val="center"/>
          </w:tcPr>
          <w:p w14:paraId="11A1280D">
            <w:pPr>
              <w:ind w:firstLine="0" w:firstLineChars="0"/>
              <w:jc w:val="center"/>
              <w:rPr>
                <w:rFonts w:ascii="宋体" w:hAnsi="宋体" w:eastAsia="宋体" w:cs="Arial Narrow"/>
              </w:rPr>
            </w:pPr>
            <w:r>
              <w:rPr>
                <w:rFonts w:hint="eastAsia" w:ascii="宋体" w:hAnsi="宋体" w:eastAsia="宋体" w:cs="Arial Narrow"/>
              </w:rPr>
              <w:t>优</w:t>
            </w:r>
          </w:p>
        </w:tc>
      </w:tr>
      <w:tr w14:paraId="08A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18B2C3F9">
            <w:pPr>
              <w:ind w:firstLine="480"/>
              <w:rPr>
                <w:rFonts w:ascii="宋体" w:hAnsi="宋体" w:eastAsia="宋体" w:cs="Arial Narrow"/>
              </w:rPr>
            </w:pPr>
            <w:r>
              <w:rPr>
                <w:rFonts w:ascii="宋体" w:hAnsi="宋体" w:eastAsia="宋体" w:cs="Arial Narrow"/>
              </w:rPr>
              <w:t>项目</w:t>
            </w:r>
            <w:r>
              <w:rPr>
                <w:rFonts w:hint="eastAsia" w:ascii="宋体" w:hAnsi="宋体" w:eastAsia="宋体" w:cs="Arial Narrow"/>
              </w:rPr>
              <w:t>过程</w:t>
            </w:r>
          </w:p>
        </w:tc>
        <w:tc>
          <w:tcPr>
            <w:tcW w:w="2126" w:type="dxa"/>
            <w:vAlign w:val="center"/>
          </w:tcPr>
          <w:p w14:paraId="04B939F2">
            <w:pPr>
              <w:ind w:firstLine="720" w:firstLineChars="300"/>
              <w:rPr>
                <w:rFonts w:ascii="宋体" w:hAnsi="宋体" w:eastAsia="宋体" w:cs="Arial Narrow"/>
              </w:rPr>
            </w:pPr>
            <w:r>
              <w:rPr>
                <w:rFonts w:hint="eastAsia" w:ascii="宋体" w:hAnsi="宋体" w:eastAsia="宋体" w:cs="Arial Narrow"/>
              </w:rPr>
              <w:t>25分</w:t>
            </w:r>
          </w:p>
        </w:tc>
        <w:tc>
          <w:tcPr>
            <w:tcW w:w="2268" w:type="dxa"/>
            <w:vAlign w:val="center"/>
          </w:tcPr>
          <w:p w14:paraId="06A87E21">
            <w:pPr>
              <w:ind w:firstLine="0" w:firstLineChars="0"/>
              <w:jc w:val="center"/>
              <w:rPr>
                <w:rFonts w:ascii="宋体" w:hAnsi="宋体" w:eastAsia="宋体" w:cs="Arial Narrow"/>
                <w:color w:val="000000" w:themeColor="text1"/>
              </w:rPr>
            </w:pPr>
            <w:r>
              <w:rPr>
                <w:rFonts w:hint="eastAsia" w:ascii="宋体" w:hAnsi="宋体" w:eastAsia="宋体" w:cs="Arial Narrow"/>
                <w:color w:val="000000" w:themeColor="text1"/>
              </w:rPr>
              <w:t>23</w:t>
            </w:r>
            <w:r>
              <w:rPr>
                <w:rFonts w:ascii="宋体" w:hAnsi="宋体" w:eastAsia="宋体" w:cs="Arial Narrow"/>
                <w:color w:val="000000" w:themeColor="text1"/>
              </w:rPr>
              <w:t>分</w:t>
            </w:r>
          </w:p>
        </w:tc>
        <w:tc>
          <w:tcPr>
            <w:tcW w:w="2126" w:type="dxa"/>
            <w:vAlign w:val="center"/>
          </w:tcPr>
          <w:p w14:paraId="2F253184">
            <w:pPr>
              <w:ind w:firstLine="0" w:firstLineChars="0"/>
              <w:jc w:val="center"/>
              <w:rPr>
                <w:rFonts w:ascii="宋体" w:hAnsi="宋体" w:eastAsia="宋体" w:cs="Arial Narrow"/>
              </w:rPr>
            </w:pPr>
            <w:r>
              <w:rPr>
                <w:rFonts w:hint="eastAsia" w:ascii="宋体" w:hAnsi="宋体" w:eastAsia="宋体" w:cs="Arial Narrow"/>
              </w:rPr>
              <w:t>优</w:t>
            </w:r>
          </w:p>
        </w:tc>
      </w:tr>
      <w:tr w14:paraId="6B44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5994F0DE">
            <w:pPr>
              <w:ind w:firstLine="480"/>
              <w:rPr>
                <w:rFonts w:ascii="宋体" w:hAnsi="宋体" w:eastAsia="宋体" w:cs="Arial Narrow"/>
              </w:rPr>
            </w:pPr>
            <w:r>
              <w:rPr>
                <w:rFonts w:hint="eastAsia" w:ascii="宋体" w:hAnsi="宋体" w:eastAsia="宋体" w:cs="Arial Narrow"/>
              </w:rPr>
              <w:t>项目产出</w:t>
            </w:r>
          </w:p>
        </w:tc>
        <w:tc>
          <w:tcPr>
            <w:tcW w:w="2126" w:type="dxa"/>
            <w:vAlign w:val="center"/>
          </w:tcPr>
          <w:p w14:paraId="234F53C2">
            <w:pPr>
              <w:ind w:firstLine="720" w:firstLineChars="300"/>
              <w:textAlignment w:val="top"/>
              <w:rPr>
                <w:rFonts w:ascii="宋体" w:hAnsi="宋体" w:eastAsia="宋体" w:cs="Arial Narrow"/>
              </w:rPr>
            </w:pPr>
            <w:r>
              <w:rPr>
                <w:rFonts w:hint="eastAsia" w:ascii="宋体" w:hAnsi="宋体" w:eastAsia="宋体" w:cs="Arial Narrow"/>
              </w:rPr>
              <w:t>25分</w:t>
            </w:r>
          </w:p>
        </w:tc>
        <w:tc>
          <w:tcPr>
            <w:tcW w:w="2268" w:type="dxa"/>
            <w:vAlign w:val="center"/>
          </w:tcPr>
          <w:p w14:paraId="24691B74">
            <w:pPr>
              <w:ind w:firstLine="0" w:firstLineChars="0"/>
              <w:jc w:val="center"/>
              <w:textAlignment w:val="top"/>
              <w:rPr>
                <w:rFonts w:ascii="宋体" w:hAnsi="宋体" w:eastAsia="宋体" w:cs="Arial Narrow"/>
                <w:color w:val="000000" w:themeColor="text1"/>
              </w:rPr>
            </w:pPr>
            <w:r>
              <w:rPr>
                <w:rFonts w:hint="eastAsia" w:ascii="宋体" w:hAnsi="宋体" w:eastAsia="宋体" w:cs="Arial Narrow"/>
                <w:color w:val="000000" w:themeColor="text1"/>
              </w:rPr>
              <w:t>24分</w:t>
            </w:r>
          </w:p>
        </w:tc>
        <w:tc>
          <w:tcPr>
            <w:tcW w:w="2126" w:type="dxa"/>
            <w:vAlign w:val="center"/>
          </w:tcPr>
          <w:p w14:paraId="478DA372">
            <w:pPr>
              <w:ind w:firstLine="0" w:firstLineChars="0"/>
              <w:jc w:val="center"/>
              <w:rPr>
                <w:rFonts w:ascii="宋体" w:hAnsi="宋体" w:eastAsia="宋体" w:cs="Arial Narrow"/>
              </w:rPr>
            </w:pPr>
            <w:r>
              <w:rPr>
                <w:rFonts w:hint="eastAsia" w:ascii="宋体" w:hAnsi="宋体" w:eastAsia="宋体" w:cs="Arial Narrow"/>
              </w:rPr>
              <w:t>优</w:t>
            </w:r>
          </w:p>
        </w:tc>
      </w:tr>
      <w:tr w14:paraId="0C0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3ED36DE5">
            <w:pPr>
              <w:ind w:firstLine="480"/>
              <w:rPr>
                <w:rFonts w:ascii="宋体" w:hAnsi="宋体" w:eastAsia="宋体" w:cs="Arial Narrow"/>
              </w:rPr>
            </w:pPr>
            <w:r>
              <w:rPr>
                <w:rFonts w:hint="eastAsia" w:ascii="宋体" w:hAnsi="宋体" w:eastAsia="宋体" w:cs="Arial Narrow"/>
              </w:rPr>
              <w:t>项目效果</w:t>
            </w:r>
          </w:p>
        </w:tc>
        <w:tc>
          <w:tcPr>
            <w:tcW w:w="2126" w:type="dxa"/>
            <w:vAlign w:val="center"/>
          </w:tcPr>
          <w:p w14:paraId="632C4B3F">
            <w:pPr>
              <w:ind w:firstLine="720" w:firstLineChars="300"/>
              <w:textAlignment w:val="top"/>
              <w:rPr>
                <w:rFonts w:ascii="宋体" w:hAnsi="宋体" w:eastAsia="宋体" w:cs="Arial Narrow"/>
              </w:rPr>
            </w:pPr>
            <w:r>
              <w:rPr>
                <w:rFonts w:hint="eastAsia" w:ascii="宋体" w:hAnsi="宋体" w:eastAsia="宋体" w:cs="Arial Narrow"/>
              </w:rPr>
              <w:t>35分</w:t>
            </w:r>
          </w:p>
        </w:tc>
        <w:tc>
          <w:tcPr>
            <w:tcW w:w="2268" w:type="dxa"/>
            <w:vAlign w:val="center"/>
          </w:tcPr>
          <w:p w14:paraId="15549449">
            <w:pPr>
              <w:ind w:firstLine="0" w:firstLineChars="0"/>
              <w:jc w:val="center"/>
              <w:textAlignment w:val="top"/>
              <w:rPr>
                <w:rFonts w:ascii="宋体" w:hAnsi="宋体" w:eastAsia="宋体" w:cs="Arial Narrow"/>
                <w:color w:val="000000" w:themeColor="text1"/>
              </w:rPr>
            </w:pPr>
            <w:r>
              <w:rPr>
                <w:rFonts w:hint="eastAsia" w:ascii="宋体" w:hAnsi="宋体" w:eastAsia="宋体" w:cs="Arial Narrow"/>
                <w:color w:val="000000" w:themeColor="text1"/>
              </w:rPr>
              <w:t>35分</w:t>
            </w:r>
          </w:p>
        </w:tc>
        <w:tc>
          <w:tcPr>
            <w:tcW w:w="2126" w:type="dxa"/>
            <w:vAlign w:val="center"/>
          </w:tcPr>
          <w:p w14:paraId="104B4BC1">
            <w:pPr>
              <w:ind w:firstLine="0" w:firstLineChars="0"/>
              <w:jc w:val="center"/>
              <w:rPr>
                <w:rFonts w:ascii="宋体" w:hAnsi="宋体" w:eastAsia="宋体" w:cs="Arial Narrow"/>
              </w:rPr>
            </w:pPr>
            <w:r>
              <w:rPr>
                <w:rFonts w:hint="eastAsia" w:ascii="宋体" w:hAnsi="宋体" w:eastAsia="宋体" w:cs="Arial Narrow"/>
              </w:rPr>
              <w:t>优</w:t>
            </w:r>
          </w:p>
        </w:tc>
      </w:tr>
      <w:tr w14:paraId="0967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14:paraId="177FA2E0">
            <w:pPr>
              <w:ind w:firstLine="480"/>
              <w:rPr>
                <w:rFonts w:ascii="宋体" w:hAnsi="宋体" w:eastAsia="宋体" w:cs="Arial Narrow"/>
              </w:rPr>
            </w:pPr>
            <w:r>
              <w:rPr>
                <w:rFonts w:ascii="宋体" w:hAnsi="宋体" w:eastAsia="宋体" w:cs="Arial Narrow"/>
              </w:rPr>
              <w:t>综合绩效</w:t>
            </w:r>
          </w:p>
        </w:tc>
        <w:tc>
          <w:tcPr>
            <w:tcW w:w="2126" w:type="dxa"/>
            <w:tcBorders>
              <w:top w:val="single" w:color="008000" w:sz="6" w:space="0"/>
            </w:tcBorders>
            <w:vAlign w:val="center"/>
          </w:tcPr>
          <w:p w14:paraId="722A3A7F">
            <w:pPr>
              <w:ind w:firstLine="720" w:firstLineChars="300"/>
              <w:rPr>
                <w:rFonts w:ascii="宋体" w:hAnsi="宋体" w:eastAsia="宋体" w:cs="Arial Narrow"/>
              </w:rPr>
            </w:pPr>
            <w:r>
              <w:rPr>
                <w:rFonts w:hint="eastAsia" w:ascii="宋体" w:hAnsi="宋体" w:eastAsia="宋体" w:cs="Arial Narrow"/>
              </w:rPr>
              <w:t>100分</w:t>
            </w:r>
          </w:p>
        </w:tc>
        <w:tc>
          <w:tcPr>
            <w:tcW w:w="2268" w:type="dxa"/>
            <w:tcBorders>
              <w:top w:val="single" w:color="008000" w:sz="6" w:space="0"/>
            </w:tcBorders>
            <w:vAlign w:val="center"/>
          </w:tcPr>
          <w:p w14:paraId="6FAFD5F0">
            <w:pPr>
              <w:ind w:firstLine="0" w:firstLineChars="0"/>
              <w:jc w:val="center"/>
              <w:rPr>
                <w:rFonts w:ascii="宋体" w:hAnsi="宋体" w:eastAsia="宋体" w:cs="Arial Narrow"/>
                <w:color w:val="000000" w:themeColor="text1"/>
              </w:rPr>
            </w:pPr>
            <w:r>
              <w:rPr>
                <w:rFonts w:hint="eastAsia" w:ascii="宋体" w:hAnsi="宋体" w:eastAsia="宋体" w:cs="Arial Narrow"/>
                <w:color w:val="000000" w:themeColor="text1"/>
              </w:rPr>
              <w:t>96</w:t>
            </w:r>
            <w:r>
              <w:rPr>
                <w:rFonts w:ascii="宋体" w:hAnsi="宋体" w:eastAsia="宋体" w:cs="Arial Narrow"/>
                <w:color w:val="000000" w:themeColor="text1"/>
              </w:rPr>
              <w:t>分</w:t>
            </w:r>
          </w:p>
        </w:tc>
        <w:tc>
          <w:tcPr>
            <w:tcW w:w="2126" w:type="dxa"/>
            <w:tcBorders>
              <w:top w:val="single" w:color="008000" w:sz="6" w:space="0"/>
            </w:tcBorders>
            <w:vAlign w:val="center"/>
          </w:tcPr>
          <w:p w14:paraId="59952F98">
            <w:pPr>
              <w:ind w:firstLine="0" w:firstLineChars="0"/>
              <w:jc w:val="center"/>
              <w:rPr>
                <w:rFonts w:ascii="宋体" w:hAnsi="宋体" w:eastAsia="宋体" w:cs="Arial Narrow"/>
              </w:rPr>
            </w:pPr>
            <w:r>
              <w:rPr>
                <w:rFonts w:hint="eastAsia" w:ascii="宋体" w:hAnsi="宋体" w:eastAsia="宋体" w:cs="Arial Narrow"/>
              </w:rPr>
              <w:t>优</w:t>
            </w:r>
          </w:p>
        </w:tc>
      </w:tr>
    </w:tbl>
    <w:p w14:paraId="2EAC2FBC">
      <w:pPr>
        <w:spacing w:line="600" w:lineRule="exact"/>
        <w:ind w:firstLine="0" w:firstLineChars="0"/>
        <w:rPr>
          <w:rFonts w:ascii="宋体" w:hAnsi="宋体" w:eastAsia="宋体" w:cs="Arial Narrow"/>
          <w:b/>
        </w:rPr>
      </w:pPr>
      <w:r>
        <w:rPr>
          <w:rFonts w:hint="eastAsia" w:ascii="宋体" w:hAnsi="宋体" w:eastAsia="宋体" w:cs="Arial Narrow"/>
          <w:b/>
        </w:rPr>
        <w:t>四、主要评价方法概述</w:t>
      </w:r>
    </w:p>
    <w:p w14:paraId="2C2A9C94">
      <w:pPr>
        <w:spacing w:line="600" w:lineRule="exact"/>
        <w:ind w:firstLine="480"/>
        <w:rPr>
          <w:rFonts w:ascii="宋体" w:hAnsi="宋体" w:eastAsia="宋体" w:cs="Arial Narrow"/>
          <w:b/>
        </w:rPr>
      </w:pPr>
      <w:r>
        <w:rPr>
          <w:rFonts w:hint="eastAsia" w:ascii="宋体" w:hAnsi="宋体" w:eastAsia="宋体" w:cs="Arial Narrow"/>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14:paraId="7945B488">
      <w:pPr>
        <w:spacing w:line="600" w:lineRule="exact"/>
        <w:ind w:firstLine="0" w:firstLineChars="0"/>
        <w:rPr>
          <w:rFonts w:ascii="宋体" w:hAnsi="宋体" w:eastAsia="宋体" w:cs="Arial Narrow"/>
          <w:b/>
        </w:rPr>
      </w:pPr>
      <w:r>
        <w:rPr>
          <w:rFonts w:hint="eastAsia" w:ascii="宋体" w:hAnsi="宋体" w:eastAsia="宋体" w:cs="Arial Narrow"/>
          <w:b/>
        </w:rPr>
        <w:t>五、存在的主要问题概述</w:t>
      </w:r>
    </w:p>
    <w:p w14:paraId="2C1CA130">
      <w:pPr>
        <w:spacing w:line="600" w:lineRule="exact"/>
        <w:ind w:firstLine="0" w:firstLineChars="0"/>
        <w:rPr>
          <w:rFonts w:ascii="宋体" w:hAnsi="宋体" w:eastAsia="宋体"/>
        </w:rPr>
      </w:pPr>
      <w:r>
        <w:rPr>
          <w:rFonts w:hint="eastAsia" w:ascii="宋体" w:hAnsi="宋体" w:eastAsia="宋体" w:cs="Arial Narrow"/>
          <w:bCs/>
        </w:rPr>
        <w:t xml:space="preserve">    1、区直机关工委年初制订了活动计划，并在计划中制订了活动内容，但没有制订项目的质量和标准</w:t>
      </w:r>
      <w:r>
        <w:rPr>
          <w:rFonts w:hint="eastAsia" w:ascii="宋体" w:hAnsi="宋体" w:eastAsia="宋体" w:cs="Arial Narrow"/>
          <w:b/>
        </w:rPr>
        <w:t>。</w:t>
      </w:r>
    </w:p>
    <w:p w14:paraId="29DDA909">
      <w:pPr>
        <w:spacing w:line="600" w:lineRule="exact"/>
        <w:ind w:firstLine="480"/>
        <w:rPr>
          <w:rFonts w:ascii="宋体" w:hAnsi="宋体" w:eastAsia="宋体" w:cs="Arial Narrow"/>
          <w:b/>
        </w:rPr>
      </w:pPr>
      <w:r>
        <w:rPr>
          <w:rFonts w:hint="eastAsia" w:ascii="宋体" w:hAnsi="宋体" w:eastAsia="宋体"/>
        </w:rPr>
        <w:t>2、区直机关工委制定了《财务管理制度》和“区直机关工委关于财务管理制度执行情况的说明”，但未在财务管理制度中明确“文化体育活动经费”资金分配办法。</w:t>
      </w:r>
    </w:p>
    <w:p w14:paraId="14DFA708">
      <w:pPr>
        <w:spacing w:line="600" w:lineRule="exact"/>
        <w:ind w:firstLine="0" w:firstLineChars="0"/>
        <w:rPr>
          <w:rFonts w:ascii="宋体" w:hAnsi="宋体" w:eastAsia="宋体" w:cs="Arial Narrow"/>
          <w:b/>
        </w:rPr>
      </w:pPr>
      <w:r>
        <w:rPr>
          <w:rFonts w:hint="eastAsia" w:ascii="宋体" w:hAnsi="宋体" w:eastAsia="宋体" w:cs="Arial Narrow"/>
          <w:b/>
        </w:rPr>
        <w:t>六、管理建议概述</w:t>
      </w:r>
    </w:p>
    <w:p w14:paraId="0EAE80F8">
      <w:pPr>
        <w:spacing w:line="600" w:lineRule="exact"/>
        <w:ind w:firstLine="480"/>
        <w:rPr>
          <w:rFonts w:ascii="宋体" w:hAnsi="宋体" w:eastAsia="宋体" w:cs="Arial Narrow"/>
          <w:b/>
        </w:rPr>
      </w:pPr>
      <w:r>
        <w:rPr>
          <w:rFonts w:hint="eastAsia" w:ascii="宋体" w:hAnsi="宋体" w:eastAsia="宋体" w:cs="Arial Narrow"/>
          <w:bCs/>
        </w:rPr>
        <w:t>1、“年度文化体育活动计划”在年初应制订详细的针对性的活动场次及质量标准，便于考核预算完成情况。</w:t>
      </w:r>
    </w:p>
    <w:p w14:paraId="0ED07D93">
      <w:pPr>
        <w:spacing w:line="600" w:lineRule="exact"/>
        <w:ind w:firstLine="480"/>
        <w:rPr>
          <w:rFonts w:ascii="宋体" w:hAnsi="宋体" w:eastAsia="宋体" w:cs="Arial Narrow"/>
          <w:b/>
        </w:rPr>
      </w:pPr>
      <w:r>
        <w:rPr>
          <w:rFonts w:hint="eastAsia" w:ascii="宋体" w:hAnsi="宋体" w:eastAsia="宋体" w:cs="Arial Narrow"/>
          <w:bCs/>
        </w:rPr>
        <w:t>2、</w:t>
      </w:r>
      <w:r>
        <w:rPr>
          <w:rFonts w:hint="eastAsia" w:ascii="宋体" w:hAnsi="宋体" w:eastAsia="宋体" w:cs="Arial Narrow"/>
        </w:rPr>
        <w:t>根据“文化体育活动经费”项目的内容和性质制定项目具体的资金管理制度及项目资金的分配办法，有利于今后项目的管理和执行。</w:t>
      </w:r>
    </w:p>
    <w:p w14:paraId="1B18FA46">
      <w:pPr>
        <w:widowControl/>
        <w:spacing w:line="600" w:lineRule="exact"/>
        <w:ind w:firstLine="0" w:firstLineChars="0"/>
        <w:jc w:val="left"/>
        <w:rPr>
          <w:rFonts w:ascii="宋体" w:hAnsi="宋体" w:eastAsia="宋体" w:cs="Arial Narrow"/>
          <w:b/>
          <w:sz w:val="32"/>
          <w:szCs w:val="32"/>
        </w:rPr>
      </w:pPr>
      <w:r>
        <w:rPr>
          <w:rFonts w:ascii="宋体" w:hAnsi="宋体" w:eastAsia="宋体" w:cs="Arial Narrow"/>
          <w:b/>
          <w:sz w:val="32"/>
          <w:szCs w:val="32"/>
        </w:rPr>
        <w:br w:type="page"/>
      </w:r>
    </w:p>
    <w:p w14:paraId="07A6DD3E">
      <w:pPr>
        <w:spacing w:line="600" w:lineRule="exact"/>
        <w:ind w:firstLine="0" w:firstLineChars="0"/>
        <w:jc w:val="center"/>
        <w:rPr>
          <w:rFonts w:ascii="宋体" w:hAnsi="宋体" w:eastAsia="宋体" w:cs="Arial Narrow"/>
          <w:b/>
          <w:sz w:val="32"/>
          <w:szCs w:val="32"/>
        </w:rPr>
      </w:pPr>
    </w:p>
    <w:p w14:paraId="355273E3">
      <w:pPr>
        <w:spacing w:line="600" w:lineRule="exact"/>
        <w:ind w:firstLine="0" w:firstLineChars="0"/>
        <w:jc w:val="center"/>
        <w:rPr>
          <w:rFonts w:ascii="宋体" w:hAnsi="宋体" w:eastAsia="宋体" w:cs="Arial Narrow"/>
          <w:b/>
          <w:sz w:val="32"/>
          <w:szCs w:val="32"/>
        </w:rPr>
      </w:pPr>
      <w:r>
        <w:rPr>
          <w:rFonts w:ascii="宋体" w:hAnsi="宋体" w:eastAsia="宋体" w:cs="Arial Narrow"/>
          <w:b/>
          <w:sz w:val="32"/>
          <w:szCs w:val="32"/>
        </w:rPr>
        <w:t>目  录</w:t>
      </w:r>
    </w:p>
    <w:p w14:paraId="67492835">
      <w:pPr>
        <w:spacing w:line="600" w:lineRule="exact"/>
        <w:ind w:firstLine="0" w:firstLineChars="0"/>
        <w:jc w:val="center"/>
        <w:rPr>
          <w:rFonts w:ascii="宋体" w:hAnsi="宋体" w:eastAsia="宋体" w:cs="Arial Narrow"/>
          <w:b/>
          <w:sz w:val="32"/>
          <w:szCs w:val="32"/>
        </w:rPr>
      </w:pPr>
    </w:p>
    <w:p w14:paraId="65F82880">
      <w:pPr>
        <w:pStyle w:val="14"/>
        <w:tabs>
          <w:tab w:val="right" w:leader="dot" w:pos="8693"/>
        </w:tabs>
        <w:spacing w:line="600" w:lineRule="exact"/>
        <w:ind w:firstLine="560"/>
        <w:rPr>
          <w:rFonts w:ascii="宋体" w:hAnsi="宋体" w:eastAsia="宋体" w:cs="黑体"/>
          <w:b w:val="0"/>
          <w:bCs w:val="0"/>
          <w:caps w:val="0"/>
          <w:sz w:val="21"/>
          <w:szCs w:val="22"/>
        </w:rPr>
      </w:pPr>
      <w:r>
        <w:rPr>
          <w:rFonts w:hint="eastAsia" w:ascii="宋体" w:hAnsi="宋体" w:eastAsia="宋体" w:cs="Arial Narrow"/>
          <w:b w:val="0"/>
          <w:szCs w:val="24"/>
        </w:rPr>
        <w:fldChar w:fldCharType="begin"/>
      </w:r>
      <w:r>
        <w:rPr>
          <w:rFonts w:hint="eastAsia" w:ascii="宋体" w:hAnsi="宋体" w:eastAsia="宋体" w:cs="Arial Narrow"/>
          <w:b w:val="0"/>
          <w:szCs w:val="24"/>
        </w:rPr>
        <w:instrText xml:space="preserve"> TOC \o "1-4" \h \z \u </w:instrText>
      </w:r>
      <w:r>
        <w:rPr>
          <w:rFonts w:hint="eastAsia" w:ascii="宋体" w:hAnsi="宋体" w:eastAsia="宋体" w:cs="Arial Narrow"/>
          <w:b w:val="0"/>
          <w:szCs w:val="24"/>
        </w:rPr>
        <w:fldChar w:fldCharType="separate"/>
      </w:r>
      <w:r>
        <w:fldChar w:fldCharType="begin"/>
      </w:r>
      <w:r>
        <w:instrText xml:space="preserve"> HYPERLINK \l "_Toc478396448" </w:instrText>
      </w:r>
      <w:r>
        <w:fldChar w:fldCharType="separate"/>
      </w:r>
      <w:r>
        <w:rPr>
          <w:rStyle w:val="26"/>
          <w:rFonts w:hint="eastAsia" w:ascii="宋体" w:hAnsi="宋体" w:eastAsia="宋体" w:cs="Arial Narrow"/>
          <w:b w:val="0"/>
        </w:rPr>
        <w:t>前  言</w:t>
      </w:r>
      <w:r>
        <w:rPr>
          <w:rFonts w:hint="eastAsia" w:ascii="宋体" w:hAnsi="宋体" w:eastAsia="宋体"/>
          <w:b w:val="0"/>
        </w:rPr>
        <w:tab/>
      </w:r>
      <w:r>
        <w:rPr>
          <w:rFonts w:hint="eastAsia" w:ascii="宋体" w:hAnsi="宋体" w:eastAsia="宋体"/>
          <w:b w:val="0"/>
        </w:rPr>
        <w:fldChar w:fldCharType="begin"/>
      </w:r>
      <w:r>
        <w:rPr>
          <w:rFonts w:hint="eastAsia" w:ascii="宋体" w:hAnsi="宋体" w:eastAsia="宋体"/>
          <w:b w:val="0"/>
        </w:rPr>
        <w:instrText xml:space="preserve"> PAGEREF _Toc478396448 \h </w:instrText>
      </w:r>
      <w:r>
        <w:rPr>
          <w:rFonts w:hint="eastAsia" w:ascii="宋体" w:hAnsi="宋体" w:eastAsia="宋体"/>
          <w:b w:val="0"/>
        </w:rPr>
        <w:fldChar w:fldCharType="separate"/>
      </w:r>
      <w:r>
        <w:rPr>
          <w:rFonts w:hint="eastAsia" w:ascii="宋体" w:hAnsi="宋体" w:eastAsia="宋体"/>
          <w:b w:val="0"/>
        </w:rPr>
        <w:t>1</w:t>
      </w:r>
      <w:r>
        <w:rPr>
          <w:rFonts w:hint="eastAsia" w:ascii="宋体" w:hAnsi="宋体" w:eastAsia="宋体"/>
          <w:b w:val="0"/>
        </w:rPr>
        <w:fldChar w:fldCharType="end"/>
      </w:r>
      <w:r>
        <w:rPr>
          <w:rFonts w:hint="eastAsia" w:ascii="宋体" w:hAnsi="宋体" w:eastAsia="宋体"/>
          <w:b w:val="0"/>
        </w:rPr>
        <w:fldChar w:fldCharType="end"/>
      </w:r>
    </w:p>
    <w:p w14:paraId="6794BBAE">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"_Toc478396449" </w:instrText>
      </w:r>
      <w:r>
        <w:fldChar w:fldCharType="separate"/>
      </w:r>
      <w:r>
        <w:rPr>
          <w:rStyle w:val="26"/>
          <w:rFonts w:hint="eastAsia" w:ascii="宋体" w:hAnsi="宋体" w:eastAsia="宋体" w:cs="Arial Narrow"/>
          <w:b w:val="0"/>
        </w:rPr>
        <w:t>一、项目基本情况</w:t>
      </w:r>
      <w:r>
        <w:rPr>
          <w:rFonts w:hint="eastAsia" w:ascii="宋体" w:hAnsi="宋体" w:eastAsia="宋体"/>
          <w:b w:val="0"/>
        </w:rPr>
        <w:tab/>
      </w:r>
      <w:r>
        <w:rPr>
          <w:rFonts w:hint="eastAsia" w:ascii="宋体" w:hAnsi="宋体" w:eastAsia="宋体"/>
          <w:b w:val="0"/>
        </w:rPr>
        <w:fldChar w:fldCharType="begin"/>
      </w:r>
      <w:r>
        <w:rPr>
          <w:rFonts w:hint="eastAsia" w:ascii="宋体" w:hAnsi="宋体" w:eastAsia="宋体"/>
          <w:b w:val="0"/>
        </w:rPr>
        <w:instrText xml:space="preserve"> PAGEREF _Toc478396449 \h </w:instrText>
      </w:r>
      <w:r>
        <w:rPr>
          <w:rFonts w:hint="eastAsia" w:ascii="宋体" w:hAnsi="宋体" w:eastAsia="宋体"/>
          <w:b w:val="0"/>
        </w:rPr>
        <w:fldChar w:fldCharType="separate"/>
      </w:r>
      <w:r>
        <w:rPr>
          <w:rFonts w:hint="eastAsia" w:ascii="宋体" w:hAnsi="宋体" w:eastAsia="宋体"/>
          <w:b w:val="0"/>
        </w:rPr>
        <w:t>2</w:t>
      </w:r>
      <w:r>
        <w:rPr>
          <w:rFonts w:hint="eastAsia" w:ascii="宋体" w:hAnsi="宋体" w:eastAsia="宋体"/>
          <w:b w:val="0"/>
        </w:rPr>
        <w:fldChar w:fldCharType="end"/>
      </w:r>
      <w:r>
        <w:rPr>
          <w:rFonts w:hint="eastAsia" w:ascii="宋体" w:hAnsi="宋体" w:eastAsia="宋体"/>
          <w:b w:val="0"/>
        </w:rPr>
        <w:fldChar w:fldCharType="end"/>
      </w:r>
    </w:p>
    <w:p w14:paraId="5AA58288">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"_Toc478396450" </w:instrText>
      </w:r>
      <w:r>
        <w:fldChar w:fldCharType="separate"/>
      </w:r>
      <w:r>
        <w:rPr>
          <w:rStyle w:val="26"/>
          <w:rFonts w:hint="eastAsia" w:ascii="宋体" w:hAnsi="宋体" w:eastAsia="宋体" w:cs="Arial Narrow"/>
          <w:bCs/>
        </w:rPr>
        <w:t>（一）项目概况</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PAGEREF _Toc478396450 \h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38CFF21E">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"_Toc478396451" </w:instrText>
      </w:r>
      <w:r>
        <w:fldChar w:fldCharType="separate"/>
      </w:r>
      <w:r>
        <w:rPr>
          <w:rStyle w:val="26"/>
          <w:rFonts w:hint="eastAsia" w:ascii="宋体" w:hAnsi="宋体" w:eastAsia="宋体" w:cs="Arial Narrow"/>
          <w:bCs/>
        </w:rPr>
        <w:t>（二）项目绩效目标</w:t>
      </w:r>
      <w:r>
        <w:rPr>
          <w:rFonts w:hint="eastAsia" w:ascii="宋体" w:hAnsi="宋体" w:eastAsia="宋体"/>
        </w:rPr>
        <w:tab/>
      </w:r>
      <w:r>
        <w:rPr>
          <w:rFonts w:hint="eastAsia" w:ascii="宋体" w:hAnsi="宋体" w:eastAsia="宋体"/>
        </w:rPr>
        <w:t>5</w:t>
      </w:r>
      <w:r>
        <w:rPr>
          <w:rFonts w:hint="eastAsia" w:ascii="宋体" w:hAnsi="宋体" w:eastAsia="宋体"/>
        </w:rPr>
        <w:fldChar w:fldCharType="end"/>
      </w:r>
    </w:p>
    <w:p w14:paraId="5421E935">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"_Toc478396452" </w:instrText>
      </w:r>
      <w:r>
        <w:fldChar w:fldCharType="separate"/>
      </w:r>
      <w:r>
        <w:rPr>
          <w:rStyle w:val="26"/>
          <w:rFonts w:hint="eastAsia" w:ascii="宋体" w:hAnsi="宋体" w:eastAsia="宋体" w:cs="Arial Narrow"/>
          <w:b w:val="0"/>
        </w:rPr>
        <w:t>二、绩效评价工作情况</w:t>
      </w:r>
      <w:r>
        <w:rPr>
          <w:rFonts w:hint="eastAsia" w:ascii="宋体" w:hAnsi="宋体" w:eastAsia="宋体"/>
          <w:b w:val="0"/>
        </w:rPr>
        <w:tab/>
      </w:r>
      <w:r>
        <w:rPr>
          <w:rFonts w:hint="eastAsia" w:ascii="宋体" w:hAnsi="宋体" w:eastAsia="宋体"/>
          <w:b w:val="0"/>
        </w:rPr>
        <w:t>6</w:t>
      </w:r>
      <w:r>
        <w:rPr>
          <w:rFonts w:hint="eastAsia" w:ascii="宋体" w:hAnsi="宋体" w:eastAsia="宋体"/>
          <w:b w:val="0"/>
        </w:rPr>
        <w:fldChar w:fldCharType="end"/>
      </w:r>
    </w:p>
    <w:p w14:paraId="7754102C">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"_Toc478396453" </w:instrText>
      </w:r>
      <w:r>
        <w:fldChar w:fldCharType="separate"/>
      </w:r>
      <w:r>
        <w:rPr>
          <w:rStyle w:val="26"/>
          <w:rFonts w:hint="eastAsia" w:ascii="宋体" w:hAnsi="宋体" w:eastAsia="宋体" w:cs="Arial Narrow"/>
          <w:bCs/>
        </w:rPr>
        <w:t>（一）绩效评价目的</w:t>
      </w:r>
      <w:r>
        <w:rPr>
          <w:rFonts w:hint="eastAsia" w:ascii="宋体" w:hAnsi="宋体" w:eastAsia="宋体"/>
        </w:rPr>
        <w:tab/>
      </w:r>
      <w:r>
        <w:rPr>
          <w:rFonts w:hint="eastAsia" w:ascii="宋体" w:hAnsi="宋体" w:eastAsia="宋体"/>
        </w:rPr>
        <w:t>6</w:t>
      </w:r>
      <w:r>
        <w:rPr>
          <w:rFonts w:hint="eastAsia" w:ascii="宋体" w:hAnsi="宋体" w:eastAsia="宋体"/>
        </w:rPr>
        <w:fldChar w:fldCharType="end"/>
      </w:r>
    </w:p>
    <w:p w14:paraId="260F3C59">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"_Toc478396454" </w:instrText>
      </w:r>
      <w:r>
        <w:fldChar w:fldCharType="separate"/>
      </w:r>
      <w:r>
        <w:rPr>
          <w:rStyle w:val="26"/>
          <w:rFonts w:hint="eastAsia" w:ascii="宋体" w:hAnsi="宋体" w:eastAsia="宋体" w:cs="Arial Narrow"/>
          <w:bCs/>
        </w:rPr>
        <w:t>（二）绩效评价工作过程</w:t>
      </w:r>
      <w:r>
        <w:rPr>
          <w:rFonts w:hint="eastAsia" w:ascii="宋体" w:hAnsi="宋体" w:eastAsia="宋体"/>
        </w:rPr>
        <w:tab/>
      </w:r>
      <w:r>
        <w:rPr>
          <w:rFonts w:hint="eastAsia" w:ascii="宋体" w:hAnsi="宋体" w:eastAsia="宋体"/>
        </w:rPr>
        <w:t>6</w:t>
      </w:r>
      <w:r>
        <w:rPr>
          <w:rFonts w:hint="eastAsia" w:ascii="宋体" w:hAnsi="宋体" w:eastAsia="宋体"/>
        </w:rPr>
        <w:fldChar w:fldCharType="end"/>
      </w:r>
    </w:p>
    <w:p w14:paraId="3FB62C40">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"_Toc478396455" </w:instrText>
      </w:r>
      <w:r>
        <w:fldChar w:fldCharType="separate"/>
      </w:r>
      <w:r>
        <w:rPr>
          <w:rStyle w:val="26"/>
          <w:rFonts w:hint="eastAsia" w:ascii="宋体" w:hAnsi="宋体" w:eastAsia="宋体" w:cs="Arial Narrow"/>
        </w:rPr>
        <w:t>（三）绩效评价框架</w:t>
      </w:r>
      <w:r>
        <w:rPr>
          <w:rFonts w:hint="eastAsia" w:ascii="宋体" w:hAnsi="宋体" w:eastAsia="宋体"/>
        </w:rPr>
        <w:tab/>
      </w:r>
      <w:r>
        <w:rPr>
          <w:rFonts w:hint="eastAsia" w:ascii="宋体" w:hAnsi="宋体" w:eastAsia="宋体"/>
        </w:rPr>
        <w:t>7</w:t>
      </w:r>
      <w:r>
        <w:rPr>
          <w:rFonts w:hint="eastAsia" w:ascii="宋体" w:hAnsi="宋体" w:eastAsia="宋体"/>
        </w:rPr>
        <w:fldChar w:fldCharType="end"/>
      </w:r>
    </w:p>
    <w:p w14:paraId="562F1E2E">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"_Toc478396456" </w:instrText>
      </w:r>
      <w:r>
        <w:fldChar w:fldCharType="separate"/>
      </w:r>
      <w:r>
        <w:rPr>
          <w:rStyle w:val="26"/>
          <w:rFonts w:hint="eastAsia" w:ascii="宋体" w:hAnsi="宋体" w:eastAsia="宋体" w:cs="Arial Narrow"/>
        </w:rPr>
        <w:t>（四）证据收集方式</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3</w:t>
      </w:r>
    </w:p>
    <w:p w14:paraId="7A5122CE">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"_Toc478396457" </w:instrText>
      </w:r>
      <w:r>
        <w:fldChar w:fldCharType="separate"/>
      </w:r>
      <w:r>
        <w:rPr>
          <w:rStyle w:val="26"/>
          <w:rFonts w:hint="eastAsia" w:ascii="宋体" w:hAnsi="宋体" w:eastAsia="宋体" w:cs="Arial Narrow"/>
          <w:b w:val="0"/>
        </w:rPr>
        <w:t>三、绩效分析</w:t>
      </w:r>
      <w:r>
        <w:rPr>
          <w:rFonts w:hint="eastAsia" w:ascii="宋体" w:hAnsi="宋体" w:eastAsia="宋体"/>
          <w:b w:val="0"/>
        </w:rPr>
        <w:tab/>
      </w:r>
      <w:r>
        <w:rPr>
          <w:rFonts w:hint="eastAsia" w:ascii="宋体" w:hAnsi="宋体" w:eastAsia="宋体"/>
          <w:b w:val="0"/>
        </w:rPr>
        <w:t>1</w:t>
      </w:r>
      <w:r>
        <w:rPr>
          <w:rFonts w:hint="eastAsia" w:ascii="宋体" w:hAnsi="宋体" w:eastAsia="宋体"/>
          <w:b w:val="0"/>
        </w:rPr>
        <w:fldChar w:fldCharType="end"/>
      </w:r>
      <w:r>
        <w:rPr>
          <w:rFonts w:hint="eastAsia" w:ascii="宋体" w:hAnsi="宋体" w:eastAsia="宋体"/>
          <w:b w:val="0"/>
        </w:rPr>
        <w:t>3</w:t>
      </w:r>
    </w:p>
    <w:p w14:paraId="3B083521">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"_Toc478396458" </w:instrText>
      </w:r>
      <w:r>
        <w:fldChar w:fldCharType="separate"/>
      </w:r>
      <w:r>
        <w:rPr>
          <w:rStyle w:val="26"/>
          <w:rFonts w:hint="eastAsia" w:ascii="宋体" w:hAnsi="宋体" w:eastAsia="宋体"/>
        </w:rPr>
        <w:t>（一）项目投入（15分）</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3</w:t>
      </w:r>
    </w:p>
    <w:p w14:paraId="20DAEE9D">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"_Toc478396459" </w:instrText>
      </w:r>
      <w:r>
        <w:fldChar w:fldCharType="separate"/>
      </w:r>
      <w:r>
        <w:rPr>
          <w:rStyle w:val="26"/>
          <w:rFonts w:hint="eastAsia" w:ascii="宋体" w:hAnsi="宋体" w:eastAsia="宋体"/>
        </w:rPr>
        <w:t>（二）项目过程（25分）</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4</w:t>
      </w:r>
    </w:p>
    <w:p w14:paraId="068122AE">
      <w:pPr>
        <w:pStyle w:val="17"/>
        <w:tabs>
          <w:tab w:val="right" w:leader="dot" w:pos="8693"/>
        </w:tabs>
        <w:spacing w:line="600" w:lineRule="exact"/>
        <w:ind w:firstLine="560"/>
        <w:rPr>
          <w:rFonts w:ascii="宋体" w:hAnsi="宋体" w:eastAsia="宋体"/>
        </w:rPr>
      </w:pPr>
      <w:r>
        <w:fldChar w:fldCharType="begin"/>
      </w:r>
      <w:r>
        <w:instrText xml:space="preserve"> HYPERLINK \l "_Toc478396460" </w:instrText>
      </w:r>
      <w:r>
        <w:fldChar w:fldCharType="separate"/>
      </w:r>
      <w:r>
        <w:rPr>
          <w:rStyle w:val="26"/>
          <w:rFonts w:hint="eastAsia" w:ascii="宋体" w:hAnsi="宋体" w:eastAsia="宋体"/>
        </w:rPr>
        <w:t>（三）项目产出（25分）</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5</w:t>
      </w:r>
    </w:p>
    <w:p w14:paraId="04892BE4">
      <w:pPr>
        <w:pStyle w:val="17"/>
        <w:tabs>
          <w:tab w:val="right" w:leader="dot" w:pos="8693"/>
        </w:tabs>
        <w:spacing w:line="600" w:lineRule="exact"/>
        <w:ind w:firstLine="560"/>
        <w:rPr>
          <w:rFonts w:eastAsia="宋体"/>
        </w:rPr>
      </w:pPr>
      <w:r>
        <w:fldChar w:fldCharType="begin"/>
      </w:r>
      <w:r>
        <w:instrText xml:space="preserve"> HYPERLINK \l "_Toc478396460" </w:instrText>
      </w:r>
      <w:r>
        <w:fldChar w:fldCharType="separate"/>
      </w:r>
      <w:r>
        <w:rPr>
          <w:rStyle w:val="26"/>
          <w:rFonts w:hint="eastAsia" w:ascii="宋体" w:hAnsi="宋体" w:eastAsia="宋体"/>
        </w:rPr>
        <w:t>（四）项目效果（35分）</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6</w:t>
      </w:r>
    </w:p>
    <w:p w14:paraId="1E0884CC">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"_Toc478396461" </w:instrText>
      </w:r>
      <w:r>
        <w:fldChar w:fldCharType="separate"/>
      </w:r>
      <w:r>
        <w:rPr>
          <w:rStyle w:val="26"/>
          <w:rFonts w:hint="eastAsia" w:ascii="宋体" w:hAnsi="宋体" w:eastAsia="宋体" w:cs="Arial Narrow"/>
          <w:b w:val="0"/>
        </w:rPr>
        <w:t>四、评价结论</w:t>
      </w:r>
      <w:r>
        <w:rPr>
          <w:rFonts w:hint="eastAsia" w:ascii="宋体" w:hAnsi="宋体" w:eastAsia="宋体"/>
          <w:b w:val="0"/>
        </w:rPr>
        <w:tab/>
      </w:r>
      <w:r>
        <w:rPr>
          <w:rFonts w:hint="eastAsia" w:ascii="宋体" w:hAnsi="宋体" w:eastAsia="宋体"/>
          <w:b w:val="0"/>
        </w:rPr>
        <w:t>17</w:t>
      </w:r>
      <w:r>
        <w:rPr>
          <w:rFonts w:hint="eastAsia" w:ascii="宋体" w:hAnsi="宋体" w:eastAsia="宋体"/>
          <w:b w:val="0"/>
        </w:rPr>
        <w:fldChar w:fldCharType="end"/>
      </w:r>
    </w:p>
    <w:p w14:paraId="418E62D5">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"_Toc478396462" </w:instrText>
      </w:r>
      <w:r>
        <w:fldChar w:fldCharType="separate"/>
      </w:r>
      <w:r>
        <w:rPr>
          <w:rStyle w:val="26"/>
          <w:rFonts w:hint="eastAsia" w:ascii="宋体" w:hAnsi="宋体" w:eastAsia="宋体" w:cs="Arial Narrow"/>
          <w:b w:val="0"/>
        </w:rPr>
        <w:t>五、主要经验及做法、存在的问题和建议</w:t>
      </w:r>
      <w:r>
        <w:rPr>
          <w:rFonts w:hint="eastAsia" w:ascii="宋体" w:hAnsi="宋体" w:eastAsia="宋体"/>
          <w:b w:val="0"/>
        </w:rPr>
        <w:tab/>
      </w:r>
      <w:r>
        <w:rPr>
          <w:rFonts w:hint="eastAsia" w:ascii="宋体" w:hAnsi="宋体" w:eastAsia="宋体"/>
          <w:b w:val="0"/>
        </w:rPr>
        <w:t>1</w:t>
      </w:r>
      <w:r>
        <w:rPr>
          <w:rFonts w:hint="eastAsia" w:ascii="宋体" w:hAnsi="宋体" w:eastAsia="宋体"/>
          <w:b w:val="0"/>
        </w:rPr>
        <w:fldChar w:fldCharType="end"/>
      </w:r>
      <w:r>
        <w:rPr>
          <w:rFonts w:hint="eastAsia" w:ascii="宋体" w:hAnsi="宋体" w:eastAsia="宋体"/>
          <w:b w:val="0"/>
        </w:rPr>
        <w:t>7</w:t>
      </w:r>
    </w:p>
    <w:p w14:paraId="2C4B9BAA">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"_Toc478396463" </w:instrText>
      </w:r>
      <w:r>
        <w:fldChar w:fldCharType="separate"/>
      </w:r>
      <w:r>
        <w:rPr>
          <w:rStyle w:val="26"/>
          <w:rFonts w:hint="eastAsia" w:ascii="宋体" w:hAnsi="宋体" w:eastAsia="宋体" w:cs="Arial Narrow"/>
          <w:bCs/>
        </w:rPr>
        <w:t>（一）主要经验及做法</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7</w:t>
      </w:r>
    </w:p>
    <w:p w14:paraId="58E3C071">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"_Toc478396464" </w:instrText>
      </w:r>
      <w:r>
        <w:fldChar w:fldCharType="separate"/>
      </w:r>
      <w:r>
        <w:rPr>
          <w:rStyle w:val="26"/>
          <w:rFonts w:hint="eastAsia" w:ascii="宋体" w:hAnsi="宋体" w:eastAsia="宋体" w:cs="Arial Narrow"/>
          <w:bCs/>
        </w:rPr>
        <w:t>（二）存在的问题</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8</w:t>
      </w:r>
    </w:p>
    <w:p w14:paraId="5D1C3C3B">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"_Toc478396465" </w:instrText>
      </w:r>
      <w:r>
        <w:fldChar w:fldCharType="separate"/>
      </w:r>
      <w:r>
        <w:rPr>
          <w:rStyle w:val="26"/>
          <w:rFonts w:hint="eastAsia" w:ascii="宋体" w:hAnsi="宋体" w:eastAsia="宋体" w:cs="Arial Narrow"/>
          <w:bCs/>
        </w:rPr>
        <w:t>（三）建议</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8</w:t>
      </w:r>
    </w:p>
    <w:p w14:paraId="1BFC519B">
      <w:pPr>
        <w:pStyle w:val="14"/>
        <w:tabs>
          <w:tab w:val="right" w:leader="dot" w:pos="8693"/>
        </w:tabs>
        <w:spacing w:line="600" w:lineRule="exact"/>
        <w:ind w:firstLine="562"/>
        <w:rPr>
          <w:rFonts w:ascii="宋体" w:hAnsi="宋体" w:eastAsia="宋体" w:cs="黑体"/>
          <w:b w:val="0"/>
          <w:bCs w:val="0"/>
          <w:caps w:val="0"/>
          <w:sz w:val="21"/>
          <w:szCs w:val="22"/>
        </w:rPr>
      </w:pPr>
      <w:r>
        <w:fldChar w:fldCharType="begin"/>
      </w:r>
      <w:r>
        <w:instrText xml:space="preserve"> HYPERLINK \l "_Toc478396466" </w:instrText>
      </w:r>
      <w:r>
        <w:fldChar w:fldCharType="separate"/>
      </w:r>
      <w:r>
        <w:rPr>
          <w:rStyle w:val="26"/>
          <w:rFonts w:hint="eastAsia" w:ascii="宋体" w:hAnsi="宋体" w:eastAsia="宋体" w:cs="Arial Narrow"/>
          <w:b w:val="0"/>
        </w:rPr>
        <w:t>六、其他需说明的问题</w:t>
      </w:r>
      <w:r>
        <w:rPr>
          <w:rFonts w:hint="eastAsia" w:ascii="宋体" w:hAnsi="宋体" w:eastAsia="宋体"/>
          <w:b w:val="0"/>
        </w:rPr>
        <w:tab/>
      </w:r>
      <w:r>
        <w:rPr>
          <w:rFonts w:hint="eastAsia" w:ascii="宋体" w:hAnsi="宋体" w:eastAsia="宋体"/>
          <w:b w:val="0"/>
        </w:rPr>
        <w:t>1</w:t>
      </w:r>
      <w:r>
        <w:rPr>
          <w:rFonts w:hint="eastAsia" w:ascii="宋体" w:hAnsi="宋体" w:eastAsia="宋体"/>
          <w:b w:val="0"/>
        </w:rPr>
        <w:fldChar w:fldCharType="end"/>
      </w:r>
      <w:r>
        <w:rPr>
          <w:rFonts w:hint="eastAsia" w:ascii="宋体" w:hAnsi="宋体" w:eastAsia="宋体"/>
          <w:b w:val="0"/>
        </w:rPr>
        <w:t>8</w:t>
      </w:r>
    </w:p>
    <w:p w14:paraId="2F37E37D">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"_Toc478396467" </w:instrText>
      </w:r>
      <w:r>
        <w:fldChar w:fldCharType="separate"/>
      </w:r>
      <w:r>
        <w:rPr>
          <w:rStyle w:val="26"/>
          <w:rFonts w:hint="eastAsia" w:ascii="宋体" w:hAnsi="宋体" w:eastAsia="宋体" w:cs="Arial Narrow"/>
        </w:rPr>
        <w:t>（一）关于评价责任的说明</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8</w:t>
      </w:r>
    </w:p>
    <w:p w14:paraId="4E9D3D31">
      <w:pPr>
        <w:pStyle w:val="17"/>
        <w:tabs>
          <w:tab w:val="right" w:leader="dot" w:pos="8693"/>
        </w:tabs>
        <w:spacing w:line="600" w:lineRule="exact"/>
        <w:ind w:firstLine="560"/>
        <w:rPr>
          <w:rFonts w:ascii="宋体" w:hAnsi="宋体" w:eastAsia="宋体" w:cs="黑体"/>
          <w:smallCaps w:val="0"/>
          <w:sz w:val="21"/>
          <w:szCs w:val="22"/>
        </w:rPr>
      </w:pPr>
      <w:r>
        <w:fldChar w:fldCharType="begin"/>
      </w:r>
      <w:r>
        <w:instrText xml:space="preserve"> HYPERLINK \l "_Toc478396468" </w:instrText>
      </w:r>
      <w:r>
        <w:fldChar w:fldCharType="separate"/>
      </w:r>
      <w:r>
        <w:rPr>
          <w:rStyle w:val="26"/>
          <w:rFonts w:hint="eastAsia" w:ascii="宋体" w:hAnsi="宋体" w:eastAsia="宋体" w:cs="Arial Narrow"/>
        </w:rPr>
        <w:t>（二）关于本项目评价中存在的局限性的说明</w:t>
      </w:r>
      <w:r>
        <w:rPr>
          <w:rFonts w:hint="eastAsia"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8</w:t>
      </w:r>
    </w:p>
    <w:p w14:paraId="6933B806">
      <w:pPr>
        <w:adjustRightInd w:val="0"/>
        <w:snapToGrid w:val="0"/>
        <w:spacing w:line="600" w:lineRule="exact"/>
        <w:ind w:firstLine="0" w:firstLineChars="0"/>
        <w:jc w:val="left"/>
        <w:rPr>
          <w:rFonts w:ascii="宋体" w:hAnsi="宋体" w:eastAsia="宋体" w:cs="Arial Narrow"/>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850" w:right="1871" w:bottom="1089" w:left="1871" w:header="1361" w:footer="992" w:gutter="0"/>
          <w:pgNumType w:start="0"/>
          <w:cols w:space="720" w:num="1"/>
          <w:docGrid w:type="lines" w:linePitch="408" w:charSpace="0"/>
        </w:sectPr>
      </w:pPr>
      <w:r>
        <w:rPr>
          <w:rFonts w:hint="eastAsia" w:ascii="宋体" w:hAnsi="宋体" w:eastAsia="宋体" w:cs="Arial Narrow"/>
          <w:sz w:val="28"/>
        </w:rPr>
        <w:fldChar w:fldCharType="end"/>
      </w:r>
    </w:p>
    <w:p w14:paraId="514CC277">
      <w:pPr>
        <w:snapToGrid w:val="0"/>
        <w:spacing w:line="600" w:lineRule="exact"/>
        <w:ind w:firstLine="0" w:firstLineChars="0"/>
        <w:jc w:val="center"/>
        <w:outlineLvl w:val="0"/>
        <w:rPr>
          <w:rFonts w:ascii="宋体" w:hAnsi="宋体" w:eastAsia="宋体" w:cs="Arial Narrow"/>
          <w:b/>
          <w:sz w:val="32"/>
          <w:szCs w:val="32"/>
        </w:rPr>
      </w:pPr>
      <w:bookmarkStart w:id="0" w:name="_Toc478396448"/>
      <w:bookmarkStart w:id="1" w:name="_Toc406668024"/>
      <w:bookmarkStart w:id="2" w:name="_Toc406666351"/>
      <w:r>
        <w:rPr>
          <w:rFonts w:ascii="宋体" w:hAnsi="宋体" w:eastAsia="宋体" w:cs="Arial Narrow"/>
          <w:b/>
          <w:sz w:val="32"/>
          <w:szCs w:val="32"/>
        </w:rPr>
        <w:t>前言</w:t>
      </w:r>
      <w:bookmarkEnd w:id="0"/>
      <w:bookmarkEnd w:id="1"/>
      <w:bookmarkEnd w:id="2"/>
    </w:p>
    <w:p w14:paraId="184F5681">
      <w:pPr>
        <w:snapToGrid w:val="0"/>
        <w:spacing w:line="600" w:lineRule="exact"/>
        <w:ind w:firstLine="482"/>
        <w:jc w:val="left"/>
        <w:rPr>
          <w:rFonts w:ascii="宋体" w:hAnsi="宋体" w:eastAsia="宋体" w:cs="Arial Narrow"/>
          <w:b/>
        </w:rPr>
      </w:pPr>
      <w:r>
        <w:rPr>
          <w:rFonts w:hint="eastAsia" w:ascii="宋体" w:hAnsi="宋体" w:eastAsia="宋体" w:cs="Arial Narrow"/>
          <w:b/>
        </w:rPr>
        <w:t>开展绩效评价的背景</w:t>
      </w:r>
    </w:p>
    <w:p w14:paraId="3562F72C">
      <w:pPr>
        <w:snapToGrid w:val="0"/>
        <w:spacing w:line="600" w:lineRule="exact"/>
        <w:ind w:firstLine="480"/>
        <w:jc w:val="left"/>
        <w:rPr>
          <w:rFonts w:ascii="宋体" w:hAnsi="宋体" w:eastAsia="宋体" w:cs="Arial Narrow"/>
        </w:rPr>
      </w:pPr>
      <w:r>
        <w:rPr>
          <w:rFonts w:hint="eastAsia" w:ascii="宋体" w:hAnsi="宋体" w:eastAsia="宋体" w:cs="Arial Narrow"/>
        </w:rPr>
        <w:t>财政支出绩效评价是指财政部门和预算部门（单位）根据设定的绩效目标，运用科学、合理的绩效评价指标、评价标准和评价方法，对财政支出的经济性、效率性和效益性进行客观、公正的评价。</w:t>
      </w:r>
    </w:p>
    <w:p w14:paraId="07ECB1AC">
      <w:pPr>
        <w:snapToGrid w:val="0"/>
        <w:spacing w:line="600" w:lineRule="exact"/>
        <w:ind w:firstLine="480"/>
        <w:jc w:val="left"/>
        <w:rPr>
          <w:rFonts w:ascii="宋体" w:hAnsi="宋体" w:eastAsia="宋体" w:cs="Arial Narrow"/>
        </w:rPr>
      </w:pPr>
      <w:r>
        <w:rPr>
          <w:rFonts w:hint="eastAsia" w:ascii="宋体" w:hAnsi="宋体" w:eastAsia="宋体" w:cs="Arial Narrow"/>
        </w:rPr>
        <w:t xml:space="preserve">为加强财政支出管理，强化支出责任，建立科学、合理的财政支出绩效评价管理体系，提高财政资金使用效益，根据《中华人民共和国预算法》等国家有关规定，财政部出台了《财政支出绩效评价管理暂行办法》（财预〔2011〕285号）、湖北省财政厅印发《湖北省财政项目资金绩效评价操作指南》的通知（鄂财函[2014]376号）、市政府印发《关于推进预算绩效管理的意见》(武政[2013]95号)、市财政局印发《武汉市预算绩效管理工作方案(2014-2015年)》（武财绩[2014]218号）等有关法律法规和制度办法。武昌区财政局印发的《武昌区财政支出绩效评价暂行办法》为此次绩效评价的具体实施提供了指导，确保了绩效评价工作的顺利开展。 </w:t>
      </w:r>
    </w:p>
    <w:p w14:paraId="175AFB72">
      <w:pPr>
        <w:widowControl/>
        <w:spacing w:line="600" w:lineRule="exact"/>
        <w:ind w:firstLine="0" w:firstLineChars="0"/>
        <w:jc w:val="left"/>
        <w:rPr>
          <w:rFonts w:ascii="宋体" w:hAnsi="宋体" w:eastAsia="宋体" w:cs="Arial Narrow"/>
        </w:rPr>
      </w:pPr>
      <w:r>
        <w:rPr>
          <w:rFonts w:ascii="宋体" w:hAnsi="宋体" w:eastAsia="宋体" w:cs="Arial Narrow"/>
        </w:rPr>
        <w:br w:type="page"/>
      </w:r>
    </w:p>
    <w:p w14:paraId="10CAB0C3">
      <w:pPr>
        <w:snapToGrid w:val="0"/>
        <w:spacing w:line="600" w:lineRule="exact"/>
        <w:ind w:firstLine="482"/>
        <w:outlineLvl w:val="0"/>
        <w:rPr>
          <w:rFonts w:ascii="宋体" w:hAnsi="宋体" w:eastAsia="宋体" w:cs="Arial Narrow"/>
          <w:b/>
          <w:bCs/>
        </w:rPr>
      </w:pPr>
      <w:bookmarkStart w:id="3" w:name="_Toc478396449"/>
      <w:bookmarkStart w:id="4" w:name="_Toc361304672"/>
      <w:bookmarkStart w:id="5" w:name="_Toc387957799"/>
      <w:bookmarkStart w:id="6" w:name="_Toc361304673"/>
      <w:bookmarkStart w:id="7" w:name="_Toc387957800"/>
      <w:r>
        <w:rPr>
          <w:rFonts w:hint="eastAsia" w:ascii="宋体" w:hAnsi="宋体" w:eastAsia="宋体" w:cs="Arial Narrow"/>
          <w:b/>
          <w:bCs/>
        </w:rPr>
        <w:t>一、项目基本情况</w:t>
      </w:r>
      <w:bookmarkEnd w:id="3"/>
    </w:p>
    <w:p w14:paraId="5F43C1D3">
      <w:pPr>
        <w:snapToGrid w:val="0"/>
        <w:spacing w:line="600" w:lineRule="exact"/>
        <w:ind w:firstLine="482"/>
        <w:outlineLvl w:val="1"/>
        <w:rPr>
          <w:rFonts w:ascii="宋体" w:hAnsi="宋体" w:eastAsia="宋体" w:cs="Arial Narrow"/>
          <w:b/>
          <w:bCs/>
        </w:rPr>
      </w:pPr>
      <w:bookmarkStart w:id="8" w:name="_Toc478396450"/>
      <w:r>
        <w:rPr>
          <w:rFonts w:hint="eastAsia" w:ascii="宋体" w:hAnsi="宋体" w:eastAsia="宋体" w:cs="Arial Narrow"/>
          <w:b/>
          <w:bCs/>
        </w:rPr>
        <w:t>（一）项目概况</w:t>
      </w:r>
      <w:bookmarkEnd w:id="8"/>
    </w:p>
    <w:p w14:paraId="224E186B">
      <w:pPr>
        <w:snapToGrid w:val="0"/>
        <w:spacing w:line="600" w:lineRule="exact"/>
        <w:ind w:firstLine="482"/>
        <w:rPr>
          <w:rFonts w:ascii="宋体" w:hAnsi="宋体" w:eastAsia="宋体" w:cs="Arial Narrow"/>
          <w:b/>
          <w:bCs/>
        </w:rPr>
      </w:pPr>
      <w:r>
        <w:rPr>
          <w:rFonts w:hint="eastAsia" w:ascii="宋体" w:hAnsi="宋体" w:eastAsia="宋体" w:cs="Arial Narrow"/>
          <w:b/>
          <w:bCs/>
        </w:rPr>
        <w:t>1. 项目立项</w:t>
      </w:r>
      <w:r>
        <w:rPr>
          <w:rFonts w:ascii="宋体" w:hAnsi="宋体" w:eastAsia="宋体" w:cs="Arial Narrow"/>
          <w:b/>
          <w:bCs/>
        </w:rPr>
        <w:t>背景</w:t>
      </w:r>
      <w:bookmarkEnd w:id="4"/>
      <w:bookmarkEnd w:id="5"/>
    </w:p>
    <w:p w14:paraId="146D2631">
      <w:pPr>
        <w:snapToGrid w:val="0"/>
        <w:spacing w:line="600" w:lineRule="exact"/>
        <w:ind w:firstLine="480"/>
        <w:rPr>
          <w:rFonts w:ascii="宋体" w:hAnsi="宋体" w:eastAsia="宋体" w:cs="宋体"/>
        </w:rPr>
      </w:pPr>
      <w:r>
        <w:rPr>
          <w:rFonts w:hint="eastAsia" w:ascii="宋体" w:hAnsi="宋体" w:eastAsia="宋体" w:cs="宋体"/>
        </w:rPr>
        <w:t>根据区直机关工委的主要职责和年度工作安排，区财政局在机关工委部门年度预算安排中设立文体活动经费专项业务费，主要用于组织开展区直机关文化体育活动。根据省总工会出台的《关于贯彻落实全国总工会加强基层工会经费收支管理的实施意见》（鄂工发【2015】2号）文件的批示，设立该项目。</w:t>
      </w:r>
    </w:p>
    <w:bookmarkEnd w:id="6"/>
    <w:bookmarkEnd w:id="7"/>
    <w:p w14:paraId="2897922C">
      <w:pPr>
        <w:snapToGrid w:val="0"/>
        <w:spacing w:line="600" w:lineRule="exact"/>
        <w:ind w:firstLine="482"/>
        <w:rPr>
          <w:rFonts w:hint="eastAsia" w:ascii="宋体" w:hAnsi="宋体" w:eastAsia="宋体" w:cs="Arial Narrow"/>
          <w:b/>
          <w:bCs/>
        </w:rPr>
      </w:pPr>
      <w:r>
        <w:rPr>
          <w:rFonts w:hint="eastAsia" w:ascii="宋体" w:hAnsi="宋体" w:eastAsia="宋体" w:cs="Arial Narrow"/>
          <w:b/>
          <w:bCs/>
        </w:rPr>
        <w:t xml:space="preserve">2. </w:t>
      </w:r>
      <w:bookmarkStart w:id="9" w:name="_Toc387957801"/>
      <w:bookmarkStart w:id="10" w:name="_Toc406666352"/>
      <w:bookmarkStart w:id="11" w:name="_Toc406668025"/>
      <w:bookmarkStart w:id="12" w:name="_Toc361304674"/>
      <w:r>
        <w:rPr>
          <w:rFonts w:hint="eastAsia" w:ascii="宋体" w:hAnsi="宋体" w:eastAsia="宋体" w:cs="Arial Narrow"/>
          <w:b/>
          <w:bCs/>
        </w:rPr>
        <w:t>基准日及评价历时</w:t>
      </w:r>
    </w:p>
    <w:p w14:paraId="657950D2">
      <w:pPr>
        <w:snapToGrid w:val="0"/>
        <w:spacing w:line="600" w:lineRule="exact"/>
        <w:ind w:firstLine="480"/>
        <w:rPr>
          <w:rFonts w:hint="eastAsia" w:ascii="宋体" w:hAnsi="宋体" w:eastAsia="宋体" w:cs="Arial Narrow"/>
          <w:bCs/>
        </w:rPr>
      </w:pPr>
      <w:r>
        <w:rPr>
          <w:rFonts w:hint="eastAsia" w:ascii="宋体" w:hAnsi="宋体" w:eastAsia="宋体" w:cs="Arial Narrow"/>
          <w:bCs/>
        </w:rPr>
        <w:t>(1) 评价基准日：2018年12月31日</w:t>
      </w:r>
    </w:p>
    <w:p w14:paraId="00AD0447">
      <w:pPr>
        <w:snapToGrid w:val="0"/>
        <w:spacing w:line="600" w:lineRule="exact"/>
        <w:ind w:firstLine="480"/>
        <w:rPr>
          <w:rFonts w:hint="eastAsia" w:ascii="宋体" w:hAnsi="宋体" w:eastAsia="宋体" w:cs="Arial Narrow"/>
          <w:bCs/>
        </w:rPr>
      </w:pPr>
      <w:r>
        <w:rPr>
          <w:rFonts w:hint="eastAsia" w:ascii="宋体" w:hAnsi="宋体" w:eastAsia="宋体" w:cs="Arial Narrow"/>
          <w:bCs/>
        </w:rPr>
        <w:t>(2) 本次评价从2019年5月13日——2019年5月24日，历时10个工作日</w:t>
      </w:r>
    </w:p>
    <w:p w14:paraId="2252F908">
      <w:pPr>
        <w:snapToGrid w:val="0"/>
        <w:spacing w:line="600" w:lineRule="exact"/>
        <w:ind w:firstLine="482"/>
        <w:rPr>
          <w:rFonts w:ascii="宋体" w:hAnsi="宋体" w:eastAsia="宋体" w:cs="Arial Narrow"/>
        </w:rPr>
      </w:pPr>
      <w:r>
        <w:rPr>
          <w:rFonts w:hint="eastAsia" w:ascii="宋体" w:hAnsi="宋体" w:eastAsia="宋体" w:cs="Arial Narrow"/>
          <w:b/>
        </w:rPr>
        <w:t>3.项目实施情况</w:t>
      </w:r>
    </w:p>
    <w:p w14:paraId="56D1E09B">
      <w:pPr>
        <w:snapToGrid w:val="0"/>
        <w:spacing w:line="600" w:lineRule="exact"/>
        <w:ind w:firstLine="480"/>
        <w:rPr>
          <w:rFonts w:ascii="宋体" w:hAnsi="宋体" w:eastAsia="宋体" w:cs="Arial Narrow"/>
        </w:rPr>
      </w:pPr>
      <w:r>
        <w:rPr>
          <w:rFonts w:hint="eastAsia" w:ascii="宋体" w:hAnsi="宋体" w:eastAsia="宋体" w:cs="Arial Narrow"/>
        </w:rPr>
        <w:t>3.1项目实施单位</w:t>
      </w:r>
    </w:p>
    <w:p w14:paraId="594582E5">
      <w:pPr>
        <w:ind w:firstLine="480"/>
        <w:rPr>
          <w:rFonts w:ascii="宋体" w:hAnsi="宋体" w:eastAsia="宋体" w:cs="宋体"/>
        </w:rPr>
      </w:pPr>
      <w:r>
        <w:rPr>
          <w:rFonts w:hint="eastAsia" w:ascii="宋体" w:hAnsi="宋体" w:eastAsia="宋体" w:cs="宋体"/>
        </w:rPr>
        <w:t>中共武昌区委区直机关工作委员会是区委的派出机构，代表区委领导区直机关党的工作。其主要职责是：</w:t>
      </w:r>
    </w:p>
    <w:p w14:paraId="7E932CBA">
      <w:pPr>
        <w:ind w:firstLine="480"/>
        <w:rPr>
          <w:rFonts w:ascii="宋体" w:hAnsi="宋体" w:eastAsia="宋体" w:cs="宋体"/>
        </w:rPr>
      </w:pPr>
      <w:r>
        <w:rPr>
          <w:rFonts w:hint="eastAsia" w:ascii="宋体" w:hAnsi="宋体" w:eastAsia="宋体" w:cs="宋体"/>
        </w:rPr>
        <w:t>（一）负责制定区直机关党的建设规划，指导区直机关党组织及所属事业单位党的建设工作；做好对党员的教育、管理、监督和党员发展工作。</w:t>
      </w:r>
    </w:p>
    <w:p w14:paraId="75630D63">
      <w:pPr>
        <w:ind w:firstLine="480"/>
        <w:rPr>
          <w:rFonts w:ascii="宋体" w:hAnsi="宋体" w:eastAsia="宋体" w:cs="宋体"/>
        </w:rPr>
      </w:pPr>
      <w:r>
        <w:rPr>
          <w:rFonts w:hint="eastAsia" w:ascii="宋体" w:hAnsi="宋体" w:eastAsia="宋体" w:cs="宋体"/>
        </w:rPr>
        <w:t>（二）指导区直机关各级党组织加强党风</w:t>
      </w:r>
      <w:bookmarkStart w:id="114" w:name="_GoBack"/>
      <w:bookmarkEnd w:id="114"/>
      <w:r>
        <w:rPr>
          <w:rFonts w:hint="eastAsia" w:ascii="宋体" w:hAnsi="宋体" w:eastAsia="宋体" w:cs="宋体"/>
        </w:rPr>
        <w:t>廉政建设，加强对党员特别是党员领导干部的监督；协助区委有关部门加强对区直部委办局领导班子民主生活会的管理，以及协助区委有关部门抓好区直机关领导班子、领导干部的思想政治建设和作风建设；对区直机关党组织贯彻执行中央和省、市、区委的重大决策和部署进行督促检查，并及时向区委报告贯彻执行情况。</w:t>
      </w:r>
    </w:p>
    <w:p w14:paraId="643C4D8F">
      <w:pPr>
        <w:ind w:firstLine="480"/>
        <w:rPr>
          <w:rFonts w:ascii="宋体" w:hAnsi="宋体" w:eastAsia="宋体" w:cs="宋体"/>
        </w:rPr>
      </w:pPr>
      <w:r>
        <w:rPr>
          <w:rFonts w:hint="eastAsia" w:ascii="宋体" w:hAnsi="宋体" w:eastAsia="宋体" w:cs="宋体"/>
        </w:rPr>
        <w:t>（三）指导区直各机关党组织加强基层组织建设；依据党章和有关规定，指导基层党组织按期换届改选，按权限审批党组织；负责区直各机关党组织组成人员及书记的考核、任免和培训。</w:t>
      </w:r>
    </w:p>
    <w:p w14:paraId="4DCD829F">
      <w:pPr>
        <w:ind w:firstLine="480"/>
        <w:rPr>
          <w:rFonts w:ascii="宋体" w:hAnsi="宋体" w:eastAsia="宋体" w:cs="宋体"/>
        </w:rPr>
      </w:pPr>
      <w:r>
        <w:rPr>
          <w:rFonts w:hint="eastAsia" w:ascii="宋体" w:hAnsi="宋体" w:eastAsia="宋体" w:cs="宋体"/>
        </w:rPr>
        <w:t>（四）指导区直各机关党组织对广大党员干部进行马列主义、毛泽东思想、邓小平理论、“三个代表”重要思想的教育以及党的路线、方针、政策和形势教育，引导党员学习科学文化知识和业务知识；指导区直机关党组织配合行政领导开展法制宣传教育和依法治理工作。</w:t>
      </w:r>
    </w:p>
    <w:p w14:paraId="3874CC1C">
      <w:pPr>
        <w:ind w:firstLine="480"/>
        <w:rPr>
          <w:rFonts w:ascii="宋体" w:hAnsi="宋体" w:eastAsia="宋体" w:cs="宋体"/>
        </w:rPr>
      </w:pPr>
      <w:r>
        <w:rPr>
          <w:rFonts w:hint="eastAsia" w:ascii="宋体" w:hAnsi="宋体" w:eastAsia="宋体" w:cs="宋体"/>
        </w:rPr>
        <w:t>（五）指导区直机关党组织配合行政领导做好机关干部、职工的思想政治工作和机关的精神文明创建工作。</w:t>
      </w:r>
    </w:p>
    <w:p w14:paraId="0C529012">
      <w:pPr>
        <w:ind w:firstLine="480"/>
        <w:rPr>
          <w:rFonts w:ascii="宋体" w:hAnsi="宋体" w:eastAsia="宋体" w:cs="宋体"/>
        </w:rPr>
      </w:pPr>
      <w:r>
        <w:rPr>
          <w:rFonts w:hint="eastAsia" w:ascii="宋体" w:hAnsi="宋体" w:eastAsia="宋体" w:cs="宋体"/>
        </w:rPr>
        <w:t>（六）协助区委、区政府有关部门抓好区直机关作风建设，承担区机关作风建设领导小组办公室的具体日常工作。</w:t>
      </w:r>
    </w:p>
    <w:p w14:paraId="553BA7DE">
      <w:pPr>
        <w:ind w:firstLine="480"/>
        <w:rPr>
          <w:rFonts w:ascii="宋体" w:hAnsi="宋体" w:eastAsia="宋体" w:cs="宋体"/>
        </w:rPr>
      </w:pPr>
      <w:r>
        <w:rPr>
          <w:rFonts w:hint="eastAsia" w:ascii="宋体" w:hAnsi="宋体" w:eastAsia="宋体" w:cs="宋体"/>
        </w:rPr>
        <w:t>（七）负责区直机关党建工作的调查研究。</w:t>
      </w:r>
    </w:p>
    <w:p w14:paraId="2B07A6D1">
      <w:pPr>
        <w:ind w:firstLine="480"/>
        <w:rPr>
          <w:rFonts w:ascii="宋体" w:hAnsi="宋体" w:eastAsia="宋体" w:cs="宋体"/>
        </w:rPr>
      </w:pPr>
      <w:r>
        <w:rPr>
          <w:rFonts w:hint="eastAsia" w:ascii="宋体" w:hAnsi="宋体" w:eastAsia="宋体" w:cs="宋体"/>
        </w:rPr>
        <w:t>（八）指导区直各机关党组织的纪律检查工作。负责区直机关党风廉政建设的教育、监督和检查工作；协助区纪委审查区直机关党员领导干部违反党纪的案件。</w:t>
      </w:r>
    </w:p>
    <w:p w14:paraId="410242EF">
      <w:pPr>
        <w:ind w:firstLine="480"/>
        <w:rPr>
          <w:rFonts w:ascii="宋体" w:hAnsi="宋体" w:eastAsia="宋体" w:cs="宋体"/>
        </w:rPr>
      </w:pPr>
      <w:r>
        <w:rPr>
          <w:rFonts w:hint="eastAsia" w:ascii="宋体" w:hAnsi="宋体" w:eastAsia="宋体" w:cs="宋体"/>
        </w:rPr>
        <w:t>（九）领导区直属机关工会联合会、共青团区直属机关工作委员会等群众组织的工作。</w:t>
      </w:r>
    </w:p>
    <w:p w14:paraId="37F791DE">
      <w:pPr>
        <w:ind w:firstLine="480"/>
        <w:rPr>
          <w:rFonts w:ascii="宋体" w:hAnsi="宋体" w:eastAsia="宋体" w:cs="宋体"/>
        </w:rPr>
      </w:pPr>
      <w:r>
        <w:rPr>
          <w:rFonts w:hint="eastAsia" w:ascii="宋体" w:hAnsi="宋体" w:eastAsia="宋体" w:cs="宋体"/>
        </w:rPr>
        <w:t>（十）承办上级交办的其他事项。</w:t>
      </w:r>
    </w:p>
    <w:p w14:paraId="6324130D">
      <w:pPr>
        <w:ind w:firstLine="480"/>
        <w:rPr>
          <w:rFonts w:ascii="宋体" w:hAnsi="宋体" w:eastAsia="宋体" w:cs="宋体"/>
        </w:rPr>
      </w:pPr>
      <w:r>
        <w:rPr>
          <w:rFonts w:hint="eastAsia" w:ascii="宋体" w:hAnsi="宋体" w:eastAsia="宋体" w:cs="宋体"/>
        </w:rPr>
        <w:t>根据武昌党办字[2002]24号文件（即区直机关工委“三定”方案）的规定和要求，本单位设有2个职能科室：办公室、组织宣传科。另外，按照党章和有关规定，设置有区直属机关工会联合会、共青团区直属机关工作委员会。本单位有行政编制5名，其中：书记1名，副书记1名，科级领导职数3名。现有在职人员6人，退休人员8人，聘用人员1人。</w:t>
      </w:r>
    </w:p>
    <w:p w14:paraId="5D3C3BE3">
      <w:pPr>
        <w:snapToGrid w:val="0"/>
        <w:spacing w:line="600" w:lineRule="exact"/>
        <w:ind w:firstLine="480"/>
        <w:rPr>
          <w:rFonts w:ascii="宋体" w:hAnsi="宋体" w:eastAsia="宋体" w:cs="Arial Narrow"/>
        </w:rPr>
      </w:pPr>
      <w:r>
        <w:rPr>
          <w:rFonts w:hint="eastAsia" w:ascii="宋体" w:hAnsi="宋体" w:eastAsia="宋体" w:cs="Arial Narrow"/>
        </w:rPr>
        <w:t>3.2项目主要内容</w:t>
      </w:r>
    </w:p>
    <w:p w14:paraId="1F13B0DE">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一季度组织迎春趣味运动会；</w:t>
      </w:r>
    </w:p>
    <w:p w14:paraId="7A35017C">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二季度组织羽毛球赛；</w:t>
      </w:r>
    </w:p>
    <w:p w14:paraId="2DF71866">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三季度组织健步行比赛；</w:t>
      </w:r>
    </w:p>
    <w:p w14:paraId="26FCCEEF">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四季度组织羽毛球邀请赛。</w:t>
      </w:r>
    </w:p>
    <w:p w14:paraId="153B7985">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rPr>
        <w:t xml:space="preserve"> </w:t>
      </w:r>
      <w:r>
        <w:rPr>
          <w:rFonts w:hint="eastAsia" w:ascii="宋体" w:hAnsi="宋体" w:eastAsia="宋体" w:cs="Arial Narrow"/>
          <w:color w:val="FF0000"/>
        </w:rPr>
        <w:t xml:space="preserve"> </w:t>
      </w:r>
      <w:r>
        <w:rPr>
          <w:rFonts w:hint="eastAsia" w:ascii="宋体" w:hAnsi="宋体" w:eastAsia="宋体" w:cs="Arial Narrow"/>
          <w:color w:val="000000" w:themeColor="text1"/>
        </w:rPr>
        <w:t xml:space="preserve"> 3.3项目完成概况</w:t>
      </w:r>
    </w:p>
    <w:p w14:paraId="1DC74852">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(1)1月份组织迎春趣味运动会1次；</w:t>
      </w:r>
    </w:p>
    <w:p w14:paraId="25AFB2F0">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（2）3月份组织机关干部职工健步行竞走比赛活动1次；</w:t>
      </w:r>
    </w:p>
    <w:p w14:paraId="74C612E9">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（3）5月份组织区直机关羽毛球比赛活动1次；</w:t>
      </w:r>
    </w:p>
    <w:p w14:paraId="3BFF3213">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（4）11月份组织区直机关羽毛球联谊赛1次；</w:t>
      </w:r>
    </w:p>
    <w:p w14:paraId="71F70BBD">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（5）12月份组织制作军运会知识宣传用品1次。</w:t>
      </w:r>
    </w:p>
    <w:p w14:paraId="04B43642">
      <w:pPr>
        <w:snapToGrid w:val="0"/>
        <w:spacing w:line="600" w:lineRule="exact"/>
        <w:ind w:firstLine="482"/>
        <w:rPr>
          <w:rFonts w:ascii="宋体" w:hAnsi="宋体" w:eastAsia="宋体" w:cs="Arial Narrow"/>
          <w:b/>
        </w:rPr>
      </w:pPr>
      <w:r>
        <w:rPr>
          <w:rFonts w:hint="eastAsia" w:ascii="宋体" w:hAnsi="宋体" w:eastAsia="宋体" w:cs="Arial Narrow"/>
          <w:b/>
        </w:rPr>
        <w:t>4．项目经费来源和使用情况</w:t>
      </w:r>
    </w:p>
    <w:p w14:paraId="4746886A">
      <w:pPr>
        <w:snapToGrid w:val="0"/>
        <w:spacing w:line="600" w:lineRule="exact"/>
        <w:ind w:firstLine="480"/>
        <w:rPr>
          <w:rFonts w:ascii="宋体" w:hAnsi="宋体" w:eastAsia="宋体" w:cs="Arial Narrow"/>
        </w:rPr>
      </w:pPr>
      <w:r>
        <w:rPr>
          <w:rFonts w:hint="eastAsia" w:ascii="宋体" w:hAnsi="宋体" w:eastAsia="宋体" w:cs="Arial Narrow"/>
        </w:rPr>
        <w:t>4.1项目资金来源</w:t>
      </w:r>
    </w:p>
    <w:p w14:paraId="6B115658">
      <w:pPr>
        <w:snapToGrid w:val="0"/>
        <w:spacing w:line="600" w:lineRule="exact"/>
        <w:ind w:firstLine="480"/>
        <w:rPr>
          <w:rFonts w:ascii="宋体" w:hAnsi="宋体" w:eastAsia="宋体" w:cs="Arial Narrow"/>
        </w:rPr>
      </w:pPr>
      <w:r>
        <w:rPr>
          <w:rFonts w:hint="eastAsia" w:ascii="宋体" w:hAnsi="宋体" w:eastAsia="宋体" w:cs="Arial Narrow"/>
        </w:rPr>
        <w:t>根据《武昌区财政局关于中共武昌区委区直机关工作委员会2018年部门预算的批复》</w:t>
      </w:r>
      <w:r>
        <w:rPr>
          <w:rFonts w:hint="eastAsia" w:ascii="宋体" w:hAnsi="宋体" w:eastAsia="宋体" w:cs="Arial Narrow"/>
          <w:color w:val="000000" w:themeColor="text1"/>
        </w:rPr>
        <w:t>（武昌财预[2018]14号）,</w:t>
      </w:r>
      <w:r>
        <w:rPr>
          <w:rFonts w:hint="eastAsia" w:ascii="宋体" w:hAnsi="宋体" w:eastAsia="宋体" w:cs="Arial Narrow"/>
        </w:rPr>
        <w:t>区直机关工委2018年度“文化体育活动经费”项目预算批复的年初数为18.00万元，均系财政拨款。</w:t>
      </w:r>
    </w:p>
    <w:p w14:paraId="055F9299">
      <w:pPr>
        <w:snapToGrid w:val="0"/>
        <w:spacing w:line="600" w:lineRule="exact"/>
        <w:ind w:firstLine="480"/>
        <w:rPr>
          <w:rFonts w:ascii="宋体" w:hAnsi="宋体" w:eastAsia="宋体" w:cs="Arial Narrow"/>
        </w:rPr>
      </w:pPr>
      <w:r>
        <w:rPr>
          <w:rFonts w:hint="eastAsia" w:ascii="宋体" w:hAnsi="宋体" w:eastAsia="宋体" w:cs="Arial Narrow"/>
        </w:rPr>
        <w:t>4.2</w:t>
      </w:r>
      <w:bookmarkEnd w:id="9"/>
      <w:bookmarkEnd w:id="10"/>
      <w:bookmarkEnd w:id="11"/>
      <w:bookmarkEnd w:id="12"/>
      <w:bookmarkStart w:id="13" w:name="_Toc361303718"/>
      <w:bookmarkStart w:id="14" w:name="_Toc361304427"/>
      <w:bookmarkStart w:id="15" w:name="_Toc361302024"/>
      <w:bookmarkStart w:id="16" w:name="_Toc361304169"/>
      <w:bookmarkStart w:id="17" w:name="_Toc361304679"/>
      <w:r>
        <w:rPr>
          <w:rFonts w:hint="eastAsia" w:ascii="宋体" w:hAnsi="宋体" w:eastAsia="宋体" w:cs="Arial Narrow"/>
        </w:rPr>
        <w:t>项目资金使用概况</w:t>
      </w:r>
    </w:p>
    <w:p w14:paraId="3D743514">
      <w:pPr>
        <w:snapToGrid w:val="0"/>
        <w:spacing w:line="600" w:lineRule="exact"/>
        <w:ind w:firstLine="480"/>
        <w:rPr>
          <w:rFonts w:ascii="宋体" w:hAnsi="宋体" w:eastAsia="宋体" w:cs="Arial Narrow"/>
          <w:bCs/>
        </w:rPr>
      </w:pPr>
      <w:r>
        <w:rPr>
          <w:rFonts w:hint="eastAsia" w:ascii="宋体" w:hAnsi="宋体" w:eastAsia="宋体" w:cs="Arial Narrow"/>
        </w:rPr>
        <w:t>区直机关工委2018年度“文化体育活动经费”</w:t>
      </w:r>
      <w:r>
        <w:rPr>
          <w:rFonts w:hint="eastAsia" w:ascii="宋体" w:hAnsi="宋体" w:eastAsia="宋体" w:cs="Arial Narrow"/>
          <w:bCs/>
        </w:rPr>
        <w:t>项目资金使用情况详见下表：</w:t>
      </w:r>
    </w:p>
    <w:tbl>
      <w:tblPr>
        <w:tblStyle w:val="22"/>
        <w:tblW w:w="8205" w:type="dxa"/>
        <w:tblInd w:w="0" w:type="dxa"/>
        <w:tblLayout w:type="fixed"/>
        <w:tblCellMar>
          <w:top w:w="15" w:type="dxa"/>
          <w:left w:w="15" w:type="dxa"/>
          <w:bottom w:w="15" w:type="dxa"/>
          <w:right w:w="15" w:type="dxa"/>
        </w:tblCellMar>
      </w:tblPr>
      <w:tblGrid>
        <w:gridCol w:w="1080"/>
        <w:gridCol w:w="3915"/>
        <w:gridCol w:w="3210"/>
      </w:tblGrid>
      <w:tr w14:paraId="30984298">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480D088">
            <w:pPr>
              <w:widowControl/>
              <w:ind w:firstLine="0" w:firstLineChars="0"/>
              <w:jc w:val="center"/>
              <w:textAlignment w:val="bottom"/>
              <w:rPr>
                <w:rFonts w:ascii="宋体" w:hAnsi="宋体" w:eastAsia="宋体" w:cs="宋体"/>
                <w:color w:val="000000" w:themeColor="text1"/>
              </w:rPr>
            </w:pPr>
            <w:r>
              <w:rPr>
                <w:rFonts w:hint="eastAsia" w:ascii="宋体" w:hAnsi="宋体" w:eastAsia="宋体" w:cs="宋体"/>
                <w:color w:val="000000" w:themeColor="text1"/>
                <w:kern w:val="0"/>
              </w:rPr>
              <w:t>序号</w:t>
            </w:r>
          </w:p>
        </w:tc>
        <w:tc>
          <w:tcPr>
            <w:tcW w:w="3915" w:type="dxa"/>
            <w:tcBorders>
              <w:top w:val="single" w:color="000000" w:sz="4" w:space="0"/>
              <w:left w:val="single" w:color="000000" w:sz="4" w:space="0"/>
              <w:bottom w:val="single" w:color="000000" w:sz="4" w:space="0"/>
              <w:right w:val="single" w:color="000000" w:sz="4" w:space="0"/>
            </w:tcBorders>
            <w:vAlign w:val="center"/>
          </w:tcPr>
          <w:p w14:paraId="46086FE5">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项目名称</w:t>
            </w:r>
          </w:p>
        </w:tc>
        <w:tc>
          <w:tcPr>
            <w:tcW w:w="3210" w:type="dxa"/>
            <w:tcBorders>
              <w:top w:val="single" w:color="000000" w:sz="4" w:space="0"/>
              <w:left w:val="single" w:color="000000" w:sz="4" w:space="0"/>
              <w:bottom w:val="single" w:color="000000" w:sz="4" w:space="0"/>
              <w:right w:val="single" w:color="000000" w:sz="4" w:space="0"/>
            </w:tcBorders>
            <w:vAlign w:val="center"/>
          </w:tcPr>
          <w:p w14:paraId="712AE813">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 xml:space="preserve">金额 </w:t>
            </w:r>
          </w:p>
        </w:tc>
      </w:tr>
      <w:tr w14:paraId="0DC7A8CD">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0657D0D">
            <w:pPr>
              <w:widowControl/>
              <w:ind w:firstLine="0" w:firstLineChars="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1</w:t>
            </w:r>
          </w:p>
        </w:tc>
        <w:tc>
          <w:tcPr>
            <w:tcW w:w="3915" w:type="dxa"/>
            <w:tcBorders>
              <w:top w:val="single" w:color="000000" w:sz="4" w:space="0"/>
              <w:left w:val="single" w:color="000000" w:sz="4" w:space="0"/>
              <w:bottom w:val="single" w:color="000000" w:sz="4" w:space="0"/>
              <w:right w:val="single" w:color="000000" w:sz="4" w:space="0"/>
            </w:tcBorders>
            <w:vAlign w:val="center"/>
          </w:tcPr>
          <w:p w14:paraId="1C12D7FB">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迎春趣味活动</w:t>
            </w:r>
          </w:p>
        </w:tc>
        <w:tc>
          <w:tcPr>
            <w:tcW w:w="3210" w:type="dxa"/>
            <w:tcBorders>
              <w:top w:val="single" w:color="000000" w:sz="4" w:space="0"/>
              <w:left w:val="single" w:color="000000" w:sz="4" w:space="0"/>
              <w:bottom w:val="single" w:color="000000" w:sz="4" w:space="0"/>
              <w:right w:val="single" w:color="000000" w:sz="4" w:space="0"/>
            </w:tcBorders>
            <w:vAlign w:val="center"/>
          </w:tcPr>
          <w:p w14:paraId="5AC60E34">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6717.49</w:t>
            </w:r>
          </w:p>
        </w:tc>
      </w:tr>
      <w:tr w14:paraId="65086D5A">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E182964">
            <w:pPr>
              <w:widowControl/>
              <w:ind w:firstLine="0" w:firstLineChars="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2</w:t>
            </w:r>
          </w:p>
        </w:tc>
        <w:tc>
          <w:tcPr>
            <w:tcW w:w="3915" w:type="dxa"/>
            <w:tcBorders>
              <w:top w:val="single" w:color="000000" w:sz="4" w:space="0"/>
              <w:left w:val="single" w:color="000000" w:sz="4" w:space="0"/>
              <w:bottom w:val="single" w:color="000000" w:sz="4" w:space="0"/>
              <w:right w:val="single" w:color="000000" w:sz="4" w:space="0"/>
            </w:tcBorders>
            <w:vAlign w:val="center"/>
          </w:tcPr>
          <w:p w14:paraId="7EB0B3FA">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健步行</w:t>
            </w:r>
          </w:p>
        </w:tc>
        <w:tc>
          <w:tcPr>
            <w:tcW w:w="3210" w:type="dxa"/>
            <w:tcBorders>
              <w:top w:val="single" w:color="000000" w:sz="4" w:space="0"/>
              <w:left w:val="single" w:color="000000" w:sz="4" w:space="0"/>
              <w:bottom w:val="single" w:color="000000" w:sz="4" w:space="0"/>
              <w:right w:val="single" w:color="000000" w:sz="4" w:space="0"/>
            </w:tcBorders>
            <w:vAlign w:val="center"/>
          </w:tcPr>
          <w:p w14:paraId="30125B89">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4910.00</w:t>
            </w:r>
          </w:p>
        </w:tc>
      </w:tr>
      <w:tr w14:paraId="11B3E483">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594245D">
            <w:pPr>
              <w:widowControl/>
              <w:ind w:firstLine="0" w:firstLineChars="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3</w:t>
            </w:r>
          </w:p>
        </w:tc>
        <w:tc>
          <w:tcPr>
            <w:tcW w:w="3915" w:type="dxa"/>
            <w:tcBorders>
              <w:top w:val="single" w:color="000000" w:sz="4" w:space="0"/>
              <w:left w:val="single" w:color="000000" w:sz="4" w:space="0"/>
              <w:bottom w:val="single" w:color="000000" w:sz="4" w:space="0"/>
              <w:right w:val="single" w:color="000000" w:sz="4" w:space="0"/>
            </w:tcBorders>
            <w:vAlign w:val="center"/>
          </w:tcPr>
          <w:p w14:paraId="1D64E48F">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羽毛球比赛</w:t>
            </w:r>
          </w:p>
        </w:tc>
        <w:tc>
          <w:tcPr>
            <w:tcW w:w="3210" w:type="dxa"/>
            <w:tcBorders>
              <w:top w:val="single" w:color="000000" w:sz="4" w:space="0"/>
              <w:left w:val="single" w:color="000000" w:sz="4" w:space="0"/>
              <w:bottom w:val="single" w:color="000000" w:sz="4" w:space="0"/>
              <w:right w:val="single" w:color="000000" w:sz="4" w:space="0"/>
            </w:tcBorders>
            <w:vAlign w:val="center"/>
          </w:tcPr>
          <w:p w14:paraId="60AA2052">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62436.00</w:t>
            </w:r>
          </w:p>
        </w:tc>
      </w:tr>
      <w:tr w14:paraId="65BEDB8D">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E47E71E">
            <w:pPr>
              <w:widowControl/>
              <w:ind w:firstLine="0" w:firstLineChars="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4</w:t>
            </w:r>
          </w:p>
        </w:tc>
        <w:tc>
          <w:tcPr>
            <w:tcW w:w="3915" w:type="dxa"/>
            <w:tcBorders>
              <w:top w:val="single" w:color="000000" w:sz="4" w:space="0"/>
              <w:left w:val="single" w:color="000000" w:sz="4" w:space="0"/>
              <w:bottom w:val="single" w:color="000000" w:sz="4" w:space="0"/>
              <w:right w:val="single" w:color="000000" w:sz="4" w:space="0"/>
            </w:tcBorders>
            <w:vAlign w:val="center"/>
          </w:tcPr>
          <w:p w14:paraId="0D6C7C5C">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羽毛球联谊赛</w:t>
            </w:r>
          </w:p>
        </w:tc>
        <w:tc>
          <w:tcPr>
            <w:tcW w:w="3210" w:type="dxa"/>
            <w:tcBorders>
              <w:top w:val="single" w:color="000000" w:sz="4" w:space="0"/>
              <w:left w:val="single" w:color="000000" w:sz="4" w:space="0"/>
              <w:bottom w:val="single" w:color="000000" w:sz="4" w:space="0"/>
              <w:right w:val="single" w:color="000000" w:sz="4" w:space="0"/>
            </w:tcBorders>
            <w:vAlign w:val="center"/>
          </w:tcPr>
          <w:p w14:paraId="7AE4904F">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19930.00</w:t>
            </w:r>
          </w:p>
        </w:tc>
      </w:tr>
      <w:tr w14:paraId="58D1B7E0">
        <w:tblPrEx>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6077F94">
            <w:pPr>
              <w:widowControl/>
              <w:ind w:firstLine="0" w:firstLineChars="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5</w:t>
            </w:r>
          </w:p>
        </w:tc>
        <w:tc>
          <w:tcPr>
            <w:tcW w:w="3915" w:type="dxa"/>
            <w:tcBorders>
              <w:top w:val="single" w:color="000000" w:sz="4" w:space="0"/>
              <w:left w:val="single" w:color="000000" w:sz="4" w:space="0"/>
              <w:bottom w:val="single" w:color="000000" w:sz="4" w:space="0"/>
              <w:right w:val="single" w:color="000000" w:sz="4" w:space="0"/>
            </w:tcBorders>
            <w:vAlign w:val="center"/>
          </w:tcPr>
          <w:p w14:paraId="3332F576">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rPr>
              <w:t>军运会知识宣传用品</w:t>
            </w:r>
          </w:p>
        </w:tc>
        <w:tc>
          <w:tcPr>
            <w:tcW w:w="3210" w:type="dxa"/>
            <w:tcBorders>
              <w:top w:val="single" w:color="000000" w:sz="4" w:space="0"/>
              <w:left w:val="single" w:color="000000" w:sz="4" w:space="0"/>
              <w:bottom w:val="single" w:color="000000" w:sz="4" w:space="0"/>
              <w:right w:val="single" w:color="000000" w:sz="4" w:space="0"/>
            </w:tcBorders>
            <w:vAlign w:val="center"/>
          </w:tcPr>
          <w:p w14:paraId="402E058A">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rPr>
              <w:t>86000.00</w:t>
            </w:r>
          </w:p>
        </w:tc>
      </w:tr>
      <w:tr w14:paraId="4D5AE2A7">
        <w:tblPrEx>
          <w:tblCellMar>
            <w:top w:w="15" w:type="dxa"/>
            <w:left w:w="15" w:type="dxa"/>
            <w:bottom w:w="15" w:type="dxa"/>
            <w:right w:w="15" w:type="dxa"/>
          </w:tblCellMar>
        </w:tblPrEx>
        <w:trPr>
          <w:trHeight w:val="495" w:hRule="atLeast"/>
        </w:trPr>
        <w:tc>
          <w:tcPr>
            <w:tcW w:w="4995" w:type="dxa"/>
            <w:gridSpan w:val="2"/>
            <w:tcBorders>
              <w:top w:val="single" w:color="000000" w:sz="4" w:space="0"/>
              <w:left w:val="single" w:color="000000" w:sz="4" w:space="0"/>
              <w:bottom w:val="single" w:color="000000" w:sz="4" w:space="0"/>
              <w:right w:val="single" w:color="000000" w:sz="4" w:space="0"/>
            </w:tcBorders>
            <w:vAlign w:val="center"/>
          </w:tcPr>
          <w:p w14:paraId="7332A4C1">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合计</w:t>
            </w:r>
          </w:p>
        </w:tc>
        <w:tc>
          <w:tcPr>
            <w:tcW w:w="3210" w:type="dxa"/>
            <w:tcBorders>
              <w:top w:val="single" w:color="000000" w:sz="4" w:space="0"/>
              <w:left w:val="single" w:color="000000" w:sz="4" w:space="0"/>
              <w:bottom w:val="single" w:color="000000" w:sz="4" w:space="0"/>
              <w:right w:val="single" w:color="000000" w:sz="4" w:space="0"/>
            </w:tcBorders>
            <w:vAlign w:val="center"/>
          </w:tcPr>
          <w:p w14:paraId="3281F5D7">
            <w:pPr>
              <w:widowControl/>
              <w:ind w:firstLine="480"/>
              <w:jc w:val="center"/>
              <w:textAlignment w:val="center"/>
              <w:rPr>
                <w:rFonts w:ascii="宋体" w:hAnsi="宋体" w:eastAsia="宋体" w:cs="宋体"/>
                <w:color w:val="000000" w:themeColor="text1"/>
              </w:rPr>
            </w:pPr>
            <w:r>
              <w:rPr>
                <w:rFonts w:hint="eastAsia" w:ascii="宋体" w:hAnsi="宋体" w:eastAsia="宋体" w:cs="宋体"/>
                <w:color w:val="000000" w:themeColor="text1"/>
                <w:kern w:val="0"/>
              </w:rPr>
              <w:t>179993.49</w:t>
            </w:r>
          </w:p>
        </w:tc>
      </w:tr>
      <w:bookmarkEnd w:id="13"/>
      <w:bookmarkEnd w:id="14"/>
      <w:bookmarkEnd w:id="15"/>
      <w:bookmarkEnd w:id="16"/>
      <w:bookmarkEnd w:id="17"/>
    </w:tbl>
    <w:p w14:paraId="27717B96">
      <w:pPr>
        <w:snapToGrid w:val="0"/>
        <w:spacing w:line="600" w:lineRule="exact"/>
        <w:ind w:firstLine="480"/>
        <w:outlineLvl w:val="1"/>
        <w:rPr>
          <w:rFonts w:ascii="宋体" w:hAnsi="宋体" w:eastAsia="宋体" w:cs="Arial Narrow"/>
        </w:rPr>
      </w:pPr>
      <w:bookmarkStart w:id="18" w:name="_Toc478396451"/>
      <w:bookmarkStart w:id="19" w:name="_Toc406666356"/>
      <w:bookmarkStart w:id="20" w:name="_Toc16351"/>
      <w:bookmarkStart w:id="21" w:name="_Toc406668030"/>
      <w:bookmarkStart w:id="22" w:name="_Toc361304680"/>
      <w:r>
        <w:rPr>
          <w:rFonts w:hint="eastAsia" w:ascii="宋体" w:hAnsi="宋体" w:eastAsia="宋体" w:cs="Arial Narrow"/>
          <w:bCs/>
        </w:rPr>
        <w:t>注：2018年度区直机关工委预算执行率为100%，财政作为全年的工作经费来源划拨18.00万，区直机关工委</w:t>
      </w:r>
      <w:r>
        <w:rPr>
          <w:rFonts w:hint="eastAsia" w:ascii="宋体" w:hAnsi="宋体" w:eastAsia="宋体" w:cs="Arial Narrow"/>
        </w:rPr>
        <w:t>按“文化体育活动经费”来核算绩效。</w:t>
      </w:r>
    </w:p>
    <w:p w14:paraId="6A046F1E">
      <w:pPr>
        <w:snapToGrid w:val="0"/>
        <w:spacing w:line="600" w:lineRule="exact"/>
        <w:ind w:firstLine="482"/>
        <w:outlineLvl w:val="1"/>
        <w:rPr>
          <w:rFonts w:ascii="宋体" w:hAnsi="宋体" w:eastAsia="宋体" w:cs="Arial Narrow"/>
          <w:b/>
          <w:bCs/>
        </w:rPr>
      </w:pPr>
      <w:r>
        <w:rPr>
          <w:rFonts w:hint="eastAsia" w:ascii="宋体" w:hAnsi="宋体" w:eastAsia="宋体" w:cs="Arial Narrow"/>
          <w:b/>
          <w:bCs/>
        </w:rPr>
        <w:t>（二）项目绩效目标</w:t>
      </w:r>
      <w:bookmarkEnd w:id="18"/>
    </w:p>
    <w:p w14:paraId="58BBF7BB">
      <w:pPr>
        <w:snapToGrid w:val="0"/>
        <w:spacing w:line="600" w:lineRule="exact"/>
        <w:ind w:firstLine="482"/>
        <w:rPr>
          <w:rFonts w:ascii="宋体" w:hAnsi="宋体" w:eastAsia="宋体" w:cs="Arial Narrow"/>
          <w:b/>
          <w:bCs/>
        </w:rPr>
      </w:pPr>
      <w:r>
        <w:rPr>
          <w:rFonts w:hint="eastAsia" w:ascii="宋体" w:hAnsi="宋体" w:eastAsia="宋体" w:cs="Arial Narrow"/>
          <w:b/>
          <w:bCs/>
        </w:rPr>
        <w:t>1.</w:t>
      </w:r>
      <w:r>
        <w:rPr>
          <w:rFonts w:ascii="宋体" w:hAnsi="宋体" w:eastAsia="宋体" w:cs="Arial Narrow"/>
          <w:b/>
          <w:bCs/>
        </w:rPr>
        <w:t>项目绩效目标</w:t>
      </w:r>
      <w:bookmarkEnd w:id="19"/>
      <w:bookmarkEnd w:id="20"/>
      <w:bookmarkEnd w:id="21"/>
      <w:bookmarkEnd w:id="22"/>
    </w:p>
    <w:p w14:paraId="6DA0395B">
      <w:pPr>
        <w:snapToGrid w:val="0"/>
        <w:spacing w:line="600" w:lineRule="exact"/>
        <w:ind w:firstLine="480"/>
        <w:rPr>
          <w:rFonts w:ascii="宋体" w:hAnsi="宋体" w:eastAsia="宋体" w:cs="Arial Narrow"/>
          <w:bCs/>
        </w:rPr>
      </w:pPr>
      <w:r>
        <w:rPr>
          <w:rFonts w:hint="eastAsia" w:ascii="宋体" w:hAnsi="宋体" w:eastAsia="宋体" w:cs="Arial Narrow"/>
          <w:bCs/>
        </w:rPr>
        <w:t>1.1项目立项设定绩效目标</w:t>
      </w:r>
    </w:p>
    <w:p w14:paraId="44E6628C">
      <w:pPr>
        <w:snapToGrid w:val="0"/>
        <w:spacing w:line="600" w:lineRule="exact"/>
        <w:ind w:firstLine="480"/>
        <w:rPr>
          <w:rFonts w:hint="eastAsia" w:ascii="宋体" w:hAnsi="宋体" w:eastAsia="宋体" w:cs="Arial Narrow"/>
          <w:color w:val="000000" w:themeColor="text1"/>
        </w:rPr>
      </w:pPr>
      <w:r>
        <w:rPr>
          <w:rFonts w:hint="eastAsia" w:ascii="宋体" w:hAnsi="宋体" w:eastAsia="宋体" w:cs="Arial Narrow"/>
          <w:color w:val="000000" w:themeColor="text1"/>
        </w:rPr>
        <w:t>一季度组织迎春趣味运动会；</w:t>
      </w:r>
    </w:p>
    <w:p w14:paraId="5D48D3CA">
      <w:pPr>
        <w:snapToGrid w:val="0"/>
        <w:spacing w:line="600" w:lineRule="exact"/>
        <w:ind w:firstLine="480"/>
        <w:rPr>
          <w:rFonts w:hint="eastAsia" w:ascii="宋体" w:hAnsi="宋体" w:eastAsia="宋体" w:cs="Arial Narrow"/>
          <w:color w:val="000000" w:themeColor="text1"/>
        </w:rPr>
      </w:pPr>
      <w:r>
        <w:rPr>
          <w:rFonts w:hint="eastAsia" w:ascii="宋体" w:hAnsi="宋体" w:eastAsia="宋体" w:cs="Arial Narrow"/>
          <w:color w:val="000000" w:themeColor="text1"/>
        </w:rPr>
        <w:t>二季度组织羽毛球赛；</w:t>
      </w:r>
    </w:p>
    <w:p w14:paraId="7517592B">
      <w:pPr>
        <w:snapToGrid w:val="0"/>
        <w:spacing w:line="600" w:lineRule="exact"/>
        <w:ind w:firstLine="480"/>
        <w:rPr>
          <w:rFonts w:hint="eastAsia" w:ascii="宋体" w:hAnsi="宋体" w:eastAsia="宋体" w:cs="Arial Narrow"/>
          <w:color w:val="000000" w:themeColor="text1"/>
        </w:rPr>
      </w:pPr>
      <w:r>
        <w:rPr>
          <w:rFonts w:hint="eastAsia" w:ascii="宋体" w:hAnsi="宋体" w:eastAsia="宋体" w:cs="Arial Narrow"/>
          <w:color w:val="000000" w:themeColor="text1"/>
        </w:rPr>
        <w:t>三季度组织健步行比赛；</w:t>
      </w:r>
    </w:p>
    <w:p w14:paraId="446F2392">
      <w:pPr>
        <w:snapToGrid w:val="0"/>
        <w:spacing w:line="600" w:lineRule="exact"/>
        <w:ind w:firstLine="480"/>
        <w:rPr>
          <w:rFonts w:hint="eastAsia" w:ascii="宋体" w:hAnsi="宋体" w:eastAsia="宋体" w:cs="Arial Narrow"/>
          <w:color w:val="000000" w:themeColor="text1"/>
        </w:rPr>
      </w:pPr>
      <w:r>
        <w:rPr>
          <w:rFonts w:hint="eastAsia" w:ascii="宋体" w:hAnsi="宋体" w:eastAsia="宋体" w:cs="Arial Narrow"/>
          <w:color w:val="000000" w:themeColor="text1"/>
        </w:rPr>
        <w:t>四季度组织羽毛球邀请赛。</w:t>
      </w:r>
    </w:p>
    <w:p w14:paraId="4383AC5B">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bCs/>
          <w:color w:val="000000" w:themeColor="text1"/>
        </w:rPr>
        <w:t>1.2</w:t>
      </w:r>
      <w:bookmarkStart w:id="23" w:name="_Toc3631"/>
      <w:bookmarkStart w:id="24" w:name="_Toc387957806"/>
      <w:bookmarkStart w:id="25" w:name="_Toc361304681"/>
      <w:r>
        <w:rPr>
          <w:rFonts w:ascii="宋体" w:hAnsi="宋体" w:eastAsia="宋体" w:cs="Arial Narrow"/>
          <w:color w:val="000000" w:themeColor="text1"/>
        </w:rPr>
        <w:t>绩效目标完成情况</w:t>
      </w:r>
      <w:bookmarkEnd w:id="23"/>
    </w:p>
    <w:p w14:paraId="15D8D419">
      <w:pPr>
        <w:snapToGrid w:val="0"/>
        <w:spacing w:line="600" w:lineRule="exact"/>
        <w:ind w:firstLine="0" w:firstLineChars="0"/>
        <w:rPr>
          <w:rFonts w:hint="eastAsia" w:ascii="宋体" w:hAnsi="宋体" w:eastAsia="宋体" w:cs="Arial Narrow"/>
          <w:color w:val="000000" w:themeColor="text1"/>
        </w:rPr>
      </w:pPr>
      <w:r>
        <w:rPr>
          <w:rFonts w:hint="eastAsia" w:ascii="宋体" w:hAnsi="宋体" w:eastAsia="宋体" w:cs="Arial Narrow"/>
          <w:color w:val="000000" w:themeColor="text1"/>
        </w:rPr>
        <w:t xml:space="preserve">  </w:t>
      </w:r>
      <w:bookmarkStart w:id="26" w:name="_Toc14372"/>
      <w:bookmarkStart w:id="27" w:name="_Toc406668031"/>
      <w:bookmarkStart w:id="28" w:name="_Toc406666357"/>
      <w:r>
        <w:rPr>
          <w:rFonts w:hint="eastAsia" w:ascii="宋体" w:hAnsi="宋体" w:eastAsia="宋体" w:cs="Arial Narrow"/>
          <w:color w:val="000000" w:themeColor="text1"/>
        </w:rPr>
        <w:t xml:space="preserve"> (1)1月份组织迎春趣味运动会1次；</w:t>
      </w:r>
    </w:p>
    <w:p w14:paraId="76CF71CF">
      <w:pPr>
        <w:snapToGrid w:val="0"/>
        <w:spacing w:line="600" w:lineRule="exact"/>
        <w:ind w:firstLine="0" w:firstLineChars="0"/>
        <w:rPr>
          <w:rFonts w:hint="eastAsia" w:ascii="宋体" w:hAnsi="宋体" w:eastAsia="宋体" w:cs="Arial Narrow"/>
          <w:color w:val="000000" w:themeColor="text1"/>
        </w:rPr>
      </w:pPr>
      <w:r>
        <w:rPr>
          <w:rFonts w:hint="eastAsia" w:ascii="宋体" w:hAnsi="宋体" w:eastAsia="宋体" w:cs="Arial Narrow"/>
          <w:color w:val="000000" w:themeColor="text1"/>
        </w:rPr>
        <w:t xml:space="preserve">  （2）3月份组织机关干部职工健步行竞走比赛活动1次；</w:t>
      </w:r>
    </w:p>
    <w:p w14:paraId="00D888FD">
      <w:pPr>
        <w:snapToGrid w:val="0"/>
        <w:spacing w:line="600" w:lineRule="exact"/>
        <w:ind w:firstLine="0" w:firstLineChars="0"/>
        <w:rPr>
          <w:rFonts w:hint="eastAsia" w:ascii="宋体" w:hAnsi="宋体" w:eastAsia="宋体" w:cs="Arial Narrow"/>
          <w:color w:val="000000" w:themeColor="text1"/>
        </w:rPr>
      </w:pPr>
      <w:r>
        <w:rPr>
          <w:rFonts w:hint="eastAsia" w:ascii="宋体" w:hAnsi="宋体" w:eastAsia="宋体" w:cs="Arial Narrow"/>
          <w:color w:val="000000" w:themeColor="text1"/>
        </w:rPr>
        <w:t xml:space="preserve">  （3）5月份组织区直机关羽毛球比赛活动1次；</w:t>
      </w:r>
    </w:p>
    <w:p w14:paraId="53358AA9">
      <w:pPr>
        <w:snapToGrid w:val="0"/>
        <w:spacing w:line="600" w:lineRule="exact"/>
        <w:ind w:firstLine="0" w:firstLineChars="0"/>
        <w:rPr>
          <w:rFonts w:hint="eastAsia" w:ascii="宋体" w:hAnsi="宋体" w:eastAsia="宋体" w:cs="Arial Narrow"/>
          <w:color w:val="000000" w:themeColor="text1"/>
        </w:rPr>
      </w:pPr>
      <w:r>
        <w:rPr>
          <w:rFonts w:hint="eastAsia" w:ascii="宋体" w:hAnsi="宋体" w:eastAsia="宋体" w:cs="Arial Narrow"/>
          <w:color w:val="000000" w:themeColor="text1"/>
        </w:rPr>
        <w:t xml:space="preserve">  （4）11月份组织区直机关羽毛球联谊赛1次；</w:t>
      </w:r>
    </w:p>
    <w:p w14:paraId="53BD4269">
      <w:pPr>
        <w:snapToGrid w:val="0"/>
        <w:spacing w:line="600" w:lineRule="exact"/>
        <w:ind w:firstLine="0" w:firstLineChars="0"/>
        <w:rPr>
          <w:rFonts w:hint="eastAsia" w:ascii="宋体" w:hAnsi="宋体" w:eastAsia="宋体" w:cs="Arial Narrow"/>
          <w:color w:val="000000" w:themeColor="text1"/>
        </w:rPr>
      </w:pPr>
      <w:r>
        <w:rPr>
          <w:rFonts w:hint="eastAsia" w:ascii="宋体" w:hAnsi="宋体" w:eastAsia="宋体" w:cs="Arial Narrow"/>
          <w:color w:val="000000" w:themeColor="text1"/>
        </w:rPr>
        <w:t xml:space="preserve">  （5）12月份组织制作军运会知识宣传用品1次。</w:t>
      </w:r>
    </w:p>
    <w:p w14:paraId="68CECA93">
      <w:pPr>
        <w:snapToGrid w:val="0"/>
        <w:spacing w:line="600" w:lineRule="exact"/>
        <w:ind w:firstLine="480"/>
        <w:rPr>
          <w:rFonts w:ascii="宋体" w:hAnsi="宋体" w:eastAsia="宋体" w:cs="Arial Narrow"/>
        </w:rPr>
      </w:pPr>
      <w:r>
        <w:rPr>
          <w:rFonts w:hint="eastAsia" w:ascii="宋体" w:hAnsi="宋体" w:eastAsia="宋体" w:cs="Arial Narrow"/>
          <w:bCs/>
        </w:rPr>
        <w:t>2018年度区直机关工委已达到了“文化体育活动经费”项目的绩效目标。</w:t>
      </w:r>
    </w:p>
    <w:p w14:paraId="31544433">
      <w:pPr>
        <w:snapToGrid w:val="0"/>
        <w:spacing w:line="600" w:lineRule="exact"/>
        <w:ind w:firstLine="482"/>
        <w:outlineLvl w:val="0"/>
        <w:rPr>
          <w:rFonts w:ascii="宋体" w:hAnsi="宋体" w:eastAsia="宋体" w:cs="Arial Narrow"/>
          <w:b/>
        </w:rPr>
      </w:pPr>
      <w:bookmarkStart w:id="29" w:name="_Toc478396452"/>
      <w:r>
        <w:rPr>
          <w:rFonts w:ascii="宋体" w:hAnsi="宋体" w:eastAsia="宋体" w:cs="Arial Narrow"/>
          <w:b/>
        </w:rPr>
        <w:t>二、绩效评价工作情况</w:t>
      </w:r>
      <w:bookmarkEnd w:id="24"/>
      <w:bookmarkEnd w:id="25"/>
      <w:bookmarkEnd w:id="26"/>
      <w:bookmarkEnd w:id="27"/>
      <w:bookmarkEnd w:id="28"/>
      <w:bookmarkEnd w:id="29"/>
      <w:bookmarkStart w:id="30" w:name="_Toc361304682"/>
    </w:p>
    <w:p w14:paraId="041DCEC6">
      <w:pPr>
        <w:snapToGrid w:val="0"/>
        <w:spacing w:line="600" w:lineRule="exact"/>
        <w:ind w:firstLine="482"/>
        <w:outlineLvl w:val="1"/>
        <w:rPr>
          <w:rFonts w:ascii="宋体" w:hAnsi="宋体" w:eastAsia="宋体" w:cs="Arial Narrow"/>
          <w:b/>
          <w:bCs/>
        </w:rPr>
      </w:pPr>
      <w:bookmarkStart w:id="31" w:name="_Toc387957807"/>
      <w:bookmarkStart w:id="32" w:name="_Toc406668032"/>
      <w:bookmarkStart w:id="33" w:name="_Toc406666358"/>
      <w:bookmarkStart w:id="34" w:name="_Toc478396453"/>
      <w:bookmarkStart w:id="35" w:name="_Toc29064"/>
      <w:r>
        <w:rPr>
          <w:rFonts w:ascii="宋体" w:hAnsi="宋体" w:eastAsia="宋体" w:cs="Arial Narrow"/>
          <w:b/>
          <w:bCs/>
        </w:rPr>
        <w:t>（一）绩效评价目</w:t>
      </w:r>
      <w:bookmarkEnd w:id="30"/>
      <w:bookmarkEnd w:id="31"/>
      <w:r>
        <w:rPr>
          <w:rFonts w:ascii="宋体" w:hAnsi="宋体" w:eastAsia="宋体" w:cs="Arial Narrow"/>
          <w:b/>
          <w:bCs/>
        </w:rPr>
        <w:t>的</w:t>
      </w:r>
      <w:bookmarkEnd w:id="32"/>
      <w:bookmarkEnd w:id="33"/>
      <w:bookmarkEnd w:id="34"/>
      <w:bookmarkEnd w:id="35"/>
    </w:p>
    <w:p w14:paraId="5FEA1583">
      <w:pPr>
        <w:snapToGrid w:val="0"/>
        <w:spacing w:line="600" w:lineRule="exact"/>
        <w:ind w:firstLine="480"/>
        <w:rPr>
          <w:rFonts w:ascii="宋体" w:hAnsi="宋体" w:eastAsia="宋体" w:cs="Arial Narrow"/>
          <w:b/>
          <w:bCs/>
        </w:rPr>
      </w:pPr>
      <w:r>
        <w:rPr>
          <w:rFonts w:hint="eastAsia" w:ascii="宋体" w:hAnsi="宋体" w:eastAsia="宋体" w:cs="Arial Narrow"/>
          <w:bCs/>
        </w:rPr>
        <w:t>本次绩效评价的目的是通过对财政专项资金支出的“追踪问效”，考核、评价财政预算中由区直机关工委承担的2018年度“文化体育活动经费”项目专项支出的实施和运作情况，检验项目支出是否达到预期目标，以提高部门的绩效意识，为规范预算编制管理，优化支出结构，合理配置资源，提高财政资金使用效率和效益提供参考依据。</w:t>
      </w:r>
    </w:p>
    <w:p w14:paraId="0453BACE">
      <w:pPr>
        <w:snapToGrid w:val="0"/>
        <w:spacing w:line="600" w:lineRule="exact"/>
        <w:ind w:firstLine="482"/>
        <w:jc w:val="left"/>
        <w:outlineLvl w:val="1"/>
        <w:rPr>
          <w:rFonts w:ascii="宋体" w:hAnsi="宋体" w:eastAsia="宋体" w:cs="Arial Narrow"/>
          <w:b/>
          <w:bCs/>
        </w:rPr>
      </w:pPr>
      <w:bookmarkStart w:id="36" w:name="_Toc478396454"/>
      <w:bookmarkStart w:id="37" w:name="_Toc32197"/>
      <w:bookmarkStart w:id="38" w:name="_Toc361302025"/>
      <w:bookmarkStart w:id="39" w:name="_Toc406666359"/>
      <w:bookmarkStart w:id="40" w:name="_Toc406668033"/>
      <w:bookmarkStart w:id="41" w:name="_Toc387957809"/>
      <w:bookmarkStart w:id="42" w:name="_Toc361304684"/>
      <w:r>
        <w:rPr>
          <w:rFonts w:ascii="宋体" w:hAnsi="宋体" w:eastAsia="宋体" w:cs="Arial Narrow"/>
          <w:b/>
          <w:bCs/>
        </w:rPr>
        <w:t>（二）绩效评价</w:t>
      </w:r>
      <w:r>
        <w:rPr>
          <w:rFonts w:hint="eastAsia" w:ascii="宋体" w:hAnsi="宋体" w:eastAsia="宋体" w:cs="Arial Narrow"/>
          <w:b/>
          <w:bCs/>
        </w:rPr>
        <w:t>工作</w:t>
      </w:r>
      <w:r>
        <w:rPr>
          <w:rFonts w:ascii="宋体" w:hAnsi="宋体" w:eastAsia="宋体" w:cs="Arial Narrow"/>
          <w:b/>
          <w:bCs/>
        </w:rPr>
        <w:t>过程</w:t>
      </w:r>
      <w:bookmarkEnd w:id="36"/>
      <w:bookmarkEnd w:id="37"/>
    </w:p>
    <w:p w14:paraId="19E3F45C">
      <w:pPr>
        <w:snapToGrid w:val="0"/>
        <w:spacing w:line="600" w:lineRule="exact"/>
        <w:ind w:firstLine="480"/>
        <w:jc w:val="left"/>
        <w:rPr>
          <w:rFonts w:ascii="宋体" w:hAnsi="宋体" w:eastAsia="宋体" w:cs="Arial Narrow"/>
          <w:bCs/>
        </w:rPr>
      </w:pPr>
      <w:r>
        <w:rPr>
          <w:rFonts w:hint="eastAsia" w:ascii="宋体" w:hAnsi="宋体" w:eastAsia="宋体" w:cs="Arial Narrow"/>
          <w:bCs/>
        </w:rPr>
        <w:t>1. 绩效评价准备阶段</w:t>
      </w:r>
    </w:p>
    <w:p w14:paraId="5618659D">
      <w:pPr>
        <w:snapToGrid w:val="0"/>
        <w:spacing w:line="600" w:lineRule="exact"/>
        <w:ind w:firstLine="480"/>
        <w:jc w:val="left"/>
        <w:rPr>
          <w:rFonts w:ascii="宋体" w:hAnsi="宋体" w:eastAsia="宋体" w:cs="Arial Narrow"/>
          <w:bCs/>
        </w:rPr>
      </w:pPr>
      <w:r>
        <w:rPr>
          <w:rFonts w:hint="eastAsia" w:ascii="宋体" w:hAnsi="宋体" w:eastAsia="宋体" w:cs="Arial Narrow"/>
          <w:bCs/>
        </w:rPr>
        <w:t>确定评价对象。根据下达的绩效评价通知书，制订绩效评价工作方案。</w:t>
      </w:r>
    </w:p>
    <w:p w14:paraId="5748C89B">
      <w:pPr>
        <w:snapToGrid w:val="0"/>
        <w:spacing w:line="600" w:lineRule="exact"/>
        <w:ind w:firstLine="480"/>
        <w:jc w:val="left"/>
        <w:rPr>
          <w:rFonts w:ascii="宋体" w:hAnsi="宋体" w:eastAsia="宋体" w:cs="Arial Narrow"/>
          <w:bCs/>
        </w:rPr>
      </w:pPr>
      <w:r>
        <w:rPr>
          <w:rFonts w:hint="eastAsia" w:ascii="宋体" w:hAnsi="宋体" w:eastAsia="宋体" w:cs="Arial Narrow"/>
          <w:bCs/>
        </w:rPr>
        <w:t>2. 绩效评价实施阶段</w:t>
      </w:r>
    </w:p>
    <w:p w14:paraId="35D1D28F">
      <w:pPr>
        <w:snapToGrid w:val="0"/>
        <w:spacing w:line="600" w:lineRule="exact"/>
        <w:ind w:firstLine="480"/>
        <w:jc w:val="left"/>
        <w:rPr>
          <w:rFonts w:ascii="宋体" w:hAnsi="宋体" w:eastAsia="宋体" w:cs="Arial Narrow"/>
          <w:bCs/>
        </w:rPr>
      </w:pPr>
      <w:r>
        <w:rPr>
          <w:rFonts w:hint="eastAsia" w:ascii="宋体" w:hAnsi="宋体" w:eastAsia="宋体" w:cs="Arial Narrow"/>
          <w:bCs/>
        </w:rPr>
        <w:t>（1）拟定评价工作方案；</w:t>
      </w:r>
    </w:p>
    <w:p w14:paraId="2762F415">
      <w:pPr>
        <w:snapToGrid w:val="0"/>
        <w:spacing w:line="600" w:lineRule="exact"/>
        <w:ind w:firstLine="480"/>
        <w:jc w:val="left"/>
        <w:rPr>
          <w:rFonts w:ascii="宋体" w:hAnsi="宋体" w:eastAsia="宋体" w:cs="Arial Narrow"/>
          <w:bCs/>
        </w:rPr>
      </w:pPr>
      <w:r>
        <w:rPr>
          <w:rFonts w:hint="eastAsia" w:ascii="宋体" w:hAnsi="宋体" w:eastAsia="宋体" w:cs="Arial Narrow"/>
          <w:bCs/>
        </w:rPr>
        <w:t>（2）资料审核；</w:t>
      </w:r>
    </w:p>
    <w:p w14:paraId="582994F6">
      <w:pPr>
        <w:snapToGrid w:val="0"/>
        <w:spacing w:line="600" w:lineRule="exact"/>
        <w:ind w:firstLine="480"/>
        <w:jc w:val="left"/>
        <w:rPr>
          <w:rFonts w:ascii="宋体" w:hAnsi="宋体" w:eastAsia="宋体" w:cs="Arial Narrow"/>
          <w:bCs/>
        </w:rPr>
      </w:pPr>
      <w:r>
        <w:rPr>
          <w:rFonts w:hint="eastAsia" w:ascii="宋体" w:hAnsi="宋体" w:eastAsia="宋体" w:cs="Arial Narrow"/>
          <w:bCs/>
        </w:rPr>
        <w:t>（3）撰写绩效报告；</w:t>
      </w:r>
    </w:p>
    <w:p w14:paraId="34BAB490">
      <w:pPr>
        <w:snapToGrid w:val="0"/>
        <w:spacing w:line="600" w:lineRule="exact"/>
        <w:ind w:firstLine="480"/>
        <w:jc w:val="left"/>
        <w:rPr>
          <w:rFonts w:ascii="宋体" w:hAnsi="宋体" w:eastAsia="宋体" w:cs="Arial Narrow"/>
          <w:bCs/>
        </w:rPr>
      </w:pPr>
      <w:r>
        <w:rPr>
          <w:rFonts w:hint="eastAsia" w:ascii="宋体" w:hAnsi="宋体" w:eastAsia="宋体" w:cs="Arial Narrow"/>
          <w:bCs/>
        </w:rPr>
        <w:t>（4）实施绩效评价。</w:t>
      </w:r>
    </w:p>
    <w:p w14:paraId="334F5360">
      <w:pPr>
        <w:snapToGrid w:val="0"/>
        <w:spacing w:line="600" w:lineRule="exact"/>
        <w:ind w:firstLine="480"/>
        <w:jc w:val="left"/>
        <w:rPr>
          <w:rFonts w:ascii="宋体" w:hAnsi="宋体" w:eastAsia="宋体" w:cs="Arial Narrow"/>
          <w:bCs/>
        </w:rPr>
      </w:pPr>
      <w:r>
        <w:rPr>
          <w:rFonts w:hint="eastAsia" w:ascii="宋体" w:hAnsi="宋体" w:eastAsia="宋体" w:cs="Arial Narrow"/>
          <w:bCs/>
        </w:rPr>
        <w:t>3. 绩效评价总结阶段</w:t>
      </w:r>
    </w:p>
    <w:p w14:paraId="1116EE43">
      <w:pPr>
        <w:snapToGrid w:val="0"/>
        <w:spacing w:line="600" w:lineRule="exact"/>
        <w:ind w:firstLine="480"/>
        <w:jc w:val="left"/>
        <w:rPr>
          <w:rFonts w:ascii="宋体" w:hAnsi="宋体" w:eastAsia="宋体" w:cs="Arial Narrow"/>
          <w:bCs/>
        </w:rPr>
      </w:pPr>
      <w:r>
        <w:rPr>
          <w:rFonts w:hint="eastAsia" w:ascii="宋体" w:hAnsi="宋体" w:eastAsia="宋体" w:cs="Arial Narrow"/>
          <w:bCs/>
        </w:rPr>
        <w:t>（1）撰写报告；</w:t>
      </w:r>
    </w:p>
    <w:p w14:paraId="08D25780">
      <w:pPr>
        <w:snapToGrid w:val="0"/>
        <w:spacing w:line="600" w:lineRule="exact"/>
        <w:ind w:firstLine="480"/>
        <w:jc w:val="left"/>
        <w:rPr>
          <w:rFonts w:ascii="宋体" w:hAnsi="宋体" w:eastAsia="宋体" w:cs="Arial Narrow"/>
          <w:bCs/>
        </w:rPr>
      </w:pPr>
      <w:r>
        <w:rPr>
          <w:rFonts w:hint="eastAsia" w:ascii="宋体" w:hAnsi="宋体" w:eastAsia="宋体" w:cs="Arial Narrow"/>
          <w:bCs/>
        </w:rPr>
        <w:t>（2）提交报告。</w:t>
      </w:r>
    </w:p>
    <w:p w14:paraId="41E13685">
      <w:pPr>
        <w:snapToGrid w:val="0"/>
        <w:spacing w:line="600" w:lineRule="exact"/>
        <w:ind w:firstLine="482"/>
        <w:jc w:val="left"/>
        <w:outlineLvl w:val="1"/>
        <w:rPr>
          <w:rFonts w:ascii="宋体" w:hAnsi="宋体" w:eastAsia="宋体" w:cs="Arial Narrow"/>
          <w:b/>
        </w:rPr>
      </w:pPr>
      <w:bookmarkStart w:id="43" w:name="_Toc478396455"/>
      <w:r>
        <w:rPr>
          <w:rFonts w:hint="eastAsia" w:ascii="宋体" w:hAnsi="宋体" w:eastAsia="宋体" w:cs="Arial Narrow"/>
          <w:b/>
        </w:rPr>
        <w:t>（三）绩效评价框架</w:t>
      </w:r>
      <w:bookmarkEnd w:id="43"/>
    </w:p>
    <w:p w14:paraId="137DF7E8">
      <w:pPr>
        <w:snapToGrid w:val="0"/>
        <w:spacing w:line="600" w:lineRule="exact"/>
        <w:ind w:firstLine="482"/>
        <w:jc w:val="left"/>
        <w:rPr>
          <w:rFonts w:ascii="宋体" w:hAnsi="宋体" w:eastAsia="宋体" w:cs="Arial Narrow"/>
          <w:b/>
        </w:rPr>
      </w:pPr>
      <w:r>
        <w:rPr>
          <w:rFonts w:hint="eastAsia" w:ascii="宋体" w:hAnsi="宋体" w:eastAsia="宋体" w:cs="Arial Narrow"/>
          <w:b/>
        </w:rPr>
        <w:t>1.评价原则</w:t>
      </w:r>
    </w:p>
    <w:p w14:paraId="7F6EBC1F">
      <w:pPr>
        <w:snapToGrid w:val="0"/>
        <w:spacing w:line="600" w:lineRule="exact"/>
        <w:ind w:firstLine="480"/>
        <w:jc w:val="left"/>
        <w:rPr>
          <w:rFonts w:ascii="宋体" w:hAnsi="宋体" w:eastAsia="宋体" w:cs="Arial Narrow"/>
        </w:rPr>
      </w:pPr>
      <w:r>
        <w:rPr>
          <w:rFonts w:hint="eastAsia" w:ascii="宋体" w:hAnsi="宋体" w:eastAsia="宋体" w:cs="Arial Narrow"/>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14:paraId="379CA712">
      <w:pPr>
        <w:snapToGrid w:val="0"/>
        <w:spacing w:line="600" w:lineRule="exact"/>
        <w:ind w:firstLine="482"/>
        <w:jc w:val="left"/>
        <w:rPr>
          <w:rFonts w:ascii="宋体" w:hAnsi="宋体" w:eastAsia="宋体" w:cs="Arial Narrow"/>
          <w:b/>
          <w:highlight w:val="yellow"/>
        </w:rPr>
      </w:pPr>
      <w:r>
        <w:rPr>
          <w:rFonts w:hint="eastAsia" w:ascii="宋体" w:hAnsi="宋体" w:eastAsia="宋体" w:cs="Arial Narrow"/>
          <w:b/>
        </w:rPr>
        <w:t>2.评价依据</w:t>
      </w:r>
    </w:p>
    <w:p w14:paraId="542B43E4">
      <w:pPr>
        <w:snapToGrid w:val="0"/>
        <w:spacing w:line="600" w:lineRule="exact"/>
        <w:ind w:firstLine="480"/>
        <w:jc w:val="left"/>
        <w:rPr>
          <w:rFonts w:ascii="宋体" w:hAnsi="宋体" w:eastAsia="宋体" w:cs="Arial Narrow"/>
        </w:rPr>
      </w:pPr>
      <w:r>
        <w:rPr>
          <w:rFonts w:hint="eastAsia" w:ascii="宋体" w:hAnsi="宋体" w:eastAsia="宋体" w:cs="Arial Narrow"/>
        </w:rPr>
        <w:t>1.《中华人民共和国预算法》；</w:t>
      </w:r>
    </w:p>
    <w:p w14:paraId="18289756">
      <w:pPr>
        <w:snapToGrid w:val="0"/>
        <w:spacing w:line="600" w:lineRule="exact"/>
        <w:ind w:firstLine="480"/>
        <w:jc w:val="left"/>
        <w:rPr>
          <w:rFonts w:ascii="宋体" w:hAnsi="宋体" w:eastAsia="宋体" w:cs="Arial Narrow"/>
        </w:rPr>
      </w:pPr>
      <w:r>
        <w:rPr>
          <w:rFonts w:hint="eastAsia" w:ascii="宋体" w:hAnsi="宋体" w:eastAsia="宋体" w:cs="Arial Narrow"/>
        </w:rPr>
        <w:t>2.《财政支出绩效评价管理暂行办法》（财预[2011]285号）；</w:t>
      </w:r>
    </w:p>
    <w:p w14:paraId="0E9ED174">
      <w:pPr>
        <w:snapToGrid w:val="0"/>
        <w:spacing w:line="600" w:lineRule="exact"/>
        <w:ind w:firstLine="480"/>
        <w:jc w:val="left"/>
        <w:rPr>
          <w:rFonts w:ascii="宋体" w:hAnsi="宋体" w:eastAsia="宋体" w:cs="Arial Narrow"/>
        </w:rPr>
      </w:pPr>
      <w:r>
        <w:rPr>
          <w:rFonts w:hint="eastAsia" w:ascii="宋体" w:hAnsi="宋体" w:eastAsia="宋体" w:cs="Arial Narrow"/>
        </w:rPr>
        <w:t>3.《财政部关于推进预算绩效管理的指导意见》（财预[2011]416号）；</w:t>
      </w:r>
    </w:p>
    <w:p w14:paraId="5E2D2864">
      <w:pPr>
        <w:snapToGrid w:val="0"/>
        <w:spacing w:line="600" w:lineRule="exact"/>
        <w:ind w:firstLine="480"/>
        <w:jc w:val="left"/>
        <w:rPr>
          <w:rFonts w:ascii="宋体" w:hAnsi="宋体" w:eastAsia="宋体" w:cs="Arial Narrow"/>
        </w:rPr>
      </w:pPr>
      <w:r>
        <w:rPr>
          <w:rFonts w:hint="eastAsia" w:ascii="宋体" w:hAnsi="宋体" w:eastAsia="宋体" w:cs="Arial Narrow"/>
        </w:rPr>
        <w:t>4.《湖北省省级财政项目资金绩效评价实施暂行办法》（鄂财绩发</w:t>
      </w:r>
      <w:r>
        <w:rPr>
          <w:rFonts w:ascii="宋体" w:hAnsi="宋体" w:eastAsia="宋体" w:cs="Arial Narrow"/>
        </w:rPr>
        <w:t>[</w:t>
      </w:r>
      <w:r>
        <w:rPr>
          <w:rFonts w:hint="eastAsia" w:ascii="宋体" w:hAnsi="宋体" w:eastAsia="宋体" w:cs="Arial Narrow"/>
        </w:rPr>
        <w:t>2012</w:t>
      </w:r>
      <w:r>
        <w:rPr>
          <w:rFonts w:ascii="宋体" w:hAnsi="宋体" w:eastAsia="宋体" w:cs="Arial Narrow"/>
        </w:rPr>
        <w:t>]</w:t>
      </w:r>
      <w:r>
        <w:rPr>
          <w:rFonts w:hint="eastAsia" w:ascii="宋体" w:hAnsi="宋体" w:eastAsia="宋体" w:cs="Arial Narrow"/>
        </w:rPr>
        <w:t>5号）；</w:t>
      </w:r>
    </w:p>
    <w:p w14:paraId="3A94B4A1">
      <w:pPr>
        <w:snapToGrid w:val="0"/>
        <w:spacing w:line="600" w:lineRule="exact"/>
        <w:ind w:firstLine="480"/>
        <w:jc w:val="left"/>
        <w:rPr>
          <w:rFonts w:ascii="宋体" w:hAnsi="宋体" w:eastAsia="宋体" w:cs="Arial Narrow"/>
        </w:rPr>
      </w:pPr>
      <w:r>
        <w:rPr>
          <w:rFonts w:hint="eastAsia" w:ascii="宋体" w:hAnsi="宋体" w:eastAsia="宋体" w:cs="Arial Narrow"/>
        </w:rPr>
        <w:t>5.《关于推进预算绩效管理的意见》(武政[2013]95号)；</w:t>
      </w:r>
    </w:p>
    <w:p w14:paraId="2E9F11CA">
      <w:pPr>
        <w:snapToGrid w:val="0"/>
        <w:spacing w:line="600" w:lineRule="exact"/>
        <w:ind w:firstLine="480"/>
        <w:jc w:val="left"/>
        <w:rPr>
          <w:rFonts w:ascii="宋体" w:hAnsi="宋体" w:eastAsia="宋体" w:cs="Arial Narrow"/>
        </w:rPr>
      </w:pPr>
      <w:r>
        <w:rPr>
          <w:rFonts w:hint="eastAsia" w:ascii="宋体" w:hAnsi="宋体" w:eastAsia="宋体" w:cs="Arial Narrow"/>
        </w:rPr>
        <w:t>6.《武汉市预算绩效管理工作方案(2014-2015年)》；</w:t>
      </w:r>
    </w:p>
    <w:p w14:paraId="13DF56A5">
      <w:pPr>
        <w:snapToGrid w:val="0"/>
        <w:spacing w:line="600" w:lineRule="exact"/>
        <w:ind w:firstLine="480"/>
        <w:jc w:val="left"/>
        <w:rPr>
          <w:rFonts w:ascii="宋体" w:hAnsi="宋体" w:eastAsia="宋体" w:cs="Arial Narrow"/>
        </w:rPr>
      </w:pPr>
      <w:r>
        <w:rPr>
          <w:rFonts w:hint="eastAsia" w:ascii="宋体" w:hAnsi="宋体" w:eastAsia="宋体" w:cs="Arial Narrow"/>
        </w:rPr>
        <w:t>7.《武昌区财政支出绩效评价管理暂行办法》；</w:t>
      </w:r>
    </w:p>
    <w:p w14:paraId="7EEADF6B">
      <w:pPr>
        <w:snapToGrid w:val="0"/>
        <w:spacing w:line="600" w:lineRule="exact"/>
        <w:ind w:firstLine="480"/>
        <w:jc w:val="left"/>
        <w:rPr>
          <w:rFonts w:ascii="宋体" w:hAnsi="宋体" w:eastAsia="宋体" w:cs="Arial Narrow"/>
        </w:rPr>
      </w:pPr>
      <w:r>
        <w:rPr>
          <w:rFonts w:hint="eastAsia" w:ascii="宋体" w:hAnsi="宋体" w:eastAsia="宋体" w:cs="Arial Narrow"/>
        </w:rPr>
        <w:t>8.《武昌区财政局关于中共武昌区委区直机关工作委员会2018年部门预算的批复》（武昌财预[2018]14号）；</w:t>
      </w:r>
    </w:p>
    <w:p w14:paraId="024DBF1E">
      <w:pPr>
        <w:snapToGrid w:val="0"/>
        <w:spacing w:line="600" w:lineRule="exact"/>
        <w:ind w:firstLine="480"/>
        <w:jc w:val="left"/>
        <w:rPr>
          <w:rFonts w:ascii="宋体" w:hAnsi="宋体" w:eastAsia="宋体" w:cs="Arial Narrow"/>
        </w:rPr>
      </w:pPr>
      <w:r>
        <w:rPr>
          <w:rFonts w:hint="eastAsia" w:ascii="宋体" w:hAnsi="宋体" w:eastAsia="宋体" w:cs="Arial Narrow"/>
        </w:rPr>
        <w:t>9.项目资金使用明细表、与项目相关的财务账等资料；</w:t>
      </w:r>
    </w:p>
    <w:p w14:paraId="5374B7C4">
      <w:pPr>
        <w:snapToGrid w:val="0"/>
        <w:spacing w:line="600" w:lineRule="exact"/>
        <w:ind w:firstLine="480"/>
        <w:jc w:val="left"/>
        <w:rPr>
          <w:rFonts w:ascii="宋体" w:hAnsi="宋体" w:eastAsia="宋体" w:cs="Arial Narrow"/>
        </w:rPr>
      </w:pPr>
      <w:r>
        <w:rPr>
          <w:rFonts w:hint="eastAsia" w:ascii="宋体" w:hAnsi="宋体" w:eastAsia="宋体" w:cs="Arial Narrow"/>
        </w:rPr>
        <w:t>10.其他与项目评价相关的资料。</w:t>
      </w:r>
    </w:p>
    <w:p w14:paraId="482A03D1">
      <w:pPr>
        <w:numPr>
          <w:ilvl w:val="0"/>
          <w:numId w:val="2"/>
        </w:numPr>
        <w:snapToGrid w:val="0"/>
        <w:spacing w:line="600" w:lineRule="exact"/>
        <w:ind w:firstLine="482"/>
        <w:jc w:val="left"/>
        <w:rPr>
          <w:rFonts w:ascii="宋体" w:hAnsi="宋体" w:eastAsia="宋体" w:cs="Arial Narrow"/>
          <w:b/>
        </w:rPr>
      </w:pPr>
      <w:r>
        <w:rPr>
          <w:rFonts w:hint="eastAsia" w:ascii="宋体" w:hAnsi="宋体" w:eastAsia="宋体" w:cs="Arial Narrow"/>
          <w:b/>
        </w:rPr>
        <w:t>评价指标体系</w:t>
      </w:r>
    </w:p>
    <w:tbl>
      <w:tblPr>
        <w:tblStyle w:val="22"/>
        <w:tblW w:w="8728" w:type="dxa"/>
        <w:tblInd w:w="0" w:type="dxa"/>
        <w:tblLayout w:type="fixed"/>
        <w:tblCellMar>
          <w:top w:w="15" w:type="dxa"/>
          <w:left w:w="15" w:type="dxa"/>
          <w:bottom w:w="15" w:type="dxa"/>
          <w:right w:w="15" w:type="dxa"/>
        </w:tblCellMar>
      </w:tblPr>
      <w:tblGrid>
        <w:gridCol w:w="632"/>
        <w:gridCol w:w="276"/>
        <w:gridCol w:w="495"/>
        <w:gridCol w:w="432"/>
        <w:gridCol w:w="2888"/>
        <w:gridCol w:w="4005"/>
      </w:tblGrid>
      <w:tr w14:paraId="62FB97CF">
        <w:tblPrEx>
          <w:tblCellMar>
            <w:top w:w="15" w:type="dxa"/>
            <w:left w:w="15" w:type="dxa"/>
            <w:bottom w:w="15" w:type="dxa"/>
            <w:right w:w="15" w:type="dxa"/>
          </w:tblCellMar>
        </w:tblPrEx>
        <w:trPr>
          <w:trHeight w:val="555"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27DED">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一级</w:t>
            </w:r>
            <w:r>
              <w:rPr>
                <w:rFonts w:ascii="宋体" w:hAnsi="宋体" w:eastAsia="宋体" w:cs="宋体"/>
                <w:b/>
                <w:bCs/>
                <w:kern w:val="0"/>
                <w:sz w:val="20"/>
                <w:szCs w:val="20"/>
              </w:rPr>
              <w:br w:type="textWrapping"/>
            </w:r>
            <w:r>
              <w:rPr>
                <w:rFonts w:ascii="宋体" w:hAnsi="宋体" w:eastAsia="宋体" w:cs="宋体"/>
                <w:b/>
                <w:bCs/>
                <w:kern w:val="0"/>
                <w:sz w:val="20"/>
                <w:szCs w:val="20"/>
              </w:rPr>
              <w:t>指标</w:t>
            </w:r>
          </w:p>
        </w:tc>
        <w:tc>
          <w:tcPr>
            <w:tcW w:w="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DCBCF">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二级</w:t>
            </w:r>
            <w:r>
              <w:rPr>
                <w:rFonts w:ascii="宋体" w:hAnsi="宋体" w:eastAsia="宋体" w:cs="宋体"/>
                <w:b/>
                <w:bCs/>
                <w:kern w:val="0"/>
                <w:sz w:val="20"/>
                <w:szCs w:val="20"/>
              </w:rPr>
              <w:br w:type="textWrapping"/>
            </w:r>
            <w:r>
              <w:rPr>
                <w:rFonts w:ascii="宋体" w:hAnsi="宋体" w:eastAsia="宋体" w:cs="宋体"/>
                <w:b/>
                <w:bCs/>
                <w:kern w:val="0"/>
                <w:sz w:val="20"/>
                <w:szCs w:val="20"/>
              </w:rPr>
              <w:t>指标</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C0DB">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三级</w:t>
            </w:r>
          </w:p>
          <w:p w14:paraId="681FA128">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583">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权重</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DDA8">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指标解释</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31137">
            <w:pPr>
              <w:widowControl/>
              <w:spacing w:line="240" w:lineRule="atLeast"/>
              <w:ind w:firstLine="0" w:firstLineChars="0"/>
              <w:jc w:val="center"/>
              <w:rPr>
                <w:rFonts w:ascii="宋体" w:hAnsi="宋体" w:eastAsia="宋体" w:cs="宋体"/>
                <w:b/>
                <w:bCs/>
                <w:kern w:val="0"/>
                <w:sz w:val="20"/>
                <w:szCs w:val="20"/>
              </w:rPr>
            </w:pPr>
            <w:r>
              <w:rPr>
                <w:rFonts w:ascii="宋体" w:hAnsi="宋体" w:eastAsia="宋体" w:cs="宋体"/>
                <w:b/>
                <w:bCs/>
                <w:kern w:val="0"/>
                <w:sz w:val="20"/>
                <w:szCs w:val="20"/>
              </w:rPr>
              <w:t>指标说明</w:t>
            </w:r>
          </w:p>
        </w:tc>
      </w:tr>
      <w:tr w14:paraId="7FE6E4E5">
        <w:tblPrEx>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EF58788">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投   入</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32595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w:t>
            </w:r>
            <w:r>
              <w:rPr>
                <w:rFonts w:ascii="宋体" w:hAnsi="宋体" w:eastAsia="宋体" w:cs="宋体"/>
                <w:kern w:val="0"/>
                <w:sz w:val="20"/>
                <w:szCs w:val="20"/>
              </w:rPr>
              <w:br w:type="textWrapping"/>
            </w:r>
            <w:r>
              <w:rPr>
                <w:rFonts w:ascii="宋体" w:hAnsi="宋体" w:eastAsia="宋体" w:cs="宋体"/>
                <w:kern w:val="0"/>
                <w:sz w:val="20"/>
                <w:szCs w:val="20"/>
              </w:rPr>
              <w:t>立项</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4A55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项目立项规范性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2D87">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E82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项目的申请、设立过程是否符合相关要求，用以反映和考核项目立项的规范情况。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E02E">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hint="eastAsia" w:ascii="宋体" w:hAnsi="宋体" w:eastAsia="宋体" w:cs="宋体"/>
                <w:kern w:val="0"/>
                <w:sz w:val="20"/>
                <w:szCs w:val="20"/>
              </w:rPr>
              <w:t>：</w:t>
            </w:r>
            <w:r>
              <w:rPr>
                <w:rFonts w:ascii="宋体" w:hAnsi="宋体" w:eastAsia="宋体" w:cs="宋体"/>
                <w:kern w:val="0"/>
                <w:sz w:val="20"/>
                <w:szCs w:val="20"/>
              </w:rPr>
              <w:br w:type="textWrapping"/>
            </w:r>
            <w:r>
              <w:rPr>
                <w:rFonts w:ascii="宋体" w:hAnsi="宋体" w:eastAsia="宋体" w:cs="宋体"/>
                <w:kern w:val="0"/>
                <w:sz w:val="20"/>
                <w:szCs w:val="20"/>
              </w:rPr>
              <w:t>总项目：</w:t>
            </w:r>
            <w:r>
              <w:rPr>
                <w:rFonts w:ascii="宋体" w:hAnsi="宋体" w:eastAsia="宋体" w:cs="宋体"/>
                <w:kern w:val="0"/>
                <w:sz w:val="20"/>
                <w:szCs w:val="20"/>
              </w:rPr>
              <w:br w:type="textWrapping"/>
            </w:r>
            <w:r>
              <w:rPr>
                <w:rFonts w:ascii="宋体" w:hAnsi="宋体" w:eastAsia="宋体" w:cs="宋体"/>
                <w:kern w:val="0"/>
                <w:sz w:val="20"/>
                <w:szCs w:val="20"/>
              </w:rPr>
              <w:t>①是否有规划；</w:t>
            </w:r>
            <w:r>
              <w:rPr>
                <w:rFonts w:ascii="宋体" w:hAnsi="宋体" w:eastAsia="宋体" w:cs="宋体"/>
                <w:kern w:val="0"/>
                <w:sz w:val="20"/>
                <w:szCs w:val="20"/>
              </w:rPr>
              <w:br w:type="textWrapping"/>
            </w:r>
            <w:r>
              <w:rPr>
                <w:rFonts w:ascii="宋体" w:hAnsi="宋体" w:eastAsia="宋体" w:cs="宋体"/>
                <w:kern w:val="0"/>
                <w:sz w:val="20"/>
                <w:szCs w:val="20"/>
              </w:rPr>
              <w:t>②是否按管理办法和分配办法分配资金。</w:t>
            </w:r>
            <w:r>
              <w:rPr>
                <w:rFonts w:ascii="宋体" w:hAnsi="宋体" w:eastAsia="宋体" w:cs="宋体"/>
                <w:kern w:val="0"/>
                <w:sz w:val="20"/>
                <w:szCs w:val="20"/>
              </w:rPr>
              <w:br w:type="textWrapping"/>
            </w:r>
            <w:r>
              <w:rPr>
                <w:rFonts w:ascii="宋体" w:hAnsi="宋体" w:eastAsia="宋体" w:cs="宋体"/>
                <w:kern w:val="0"/>
                <w:sz w:val="20"/>
                <w:szCs w:val="20"/>
              </w:rPr>
              <w:t>具体项目：</w:t>
            </w:r>
            <w:r>
              <w:rPr>
                <w:rFonts w:ascii="宋体" w:hAnsi="宋体" w:eastAsia="宋体" w:cs="宋体"/>
                <w:kern w:val="0"/>
                <w:sz w:val="20"/>
                <w:szCs w:val="20"/>
              </w:rPr>
              <w:br w:type="textWrapping"/>
            </w:r>
            <w:r>
              <w:rPr>
                <w:rFonts w:ascii="宋体" w:hAnsi="宋体" w:eastAsia="宋体" w:cs="宋体"/>
                <w:kern w:val="0"/>
                <w:sz w:val="20"/>
                <w:szCs w:val="20"/>
              </w:rPr>
              <w:t>①是否有规划；</w:t>
            </w:r>
            <w:r>
              <w:rPr>
                <w:rFonts w:ascii="宋体" w:hAnsi="宋体" w:eastAsia="宋体" w:cs="宋体"/>
                <w:kern w:val="0"/>
                <w:sz w:val="20"/>
                <w:szCs w:val="20"/>
              </w:rPr>
              <w:br w:type="textWrapping"/>
            </w:r>
            <w:r>
              <w:rPr>
                <w:rFonts w:ascii="宋体" w:hAnsi="宋体" w:eastAsia="宋体" w:cs="宋体"/>
                <w:kern w:val="0"/>
                <w:sz w:val="20"/>
                <w:szCs w:val="20"/>
              </w:rPr>
              <w:t>②项目是否按照规定的程序申请设立；</w:t>
            </w:r>
            <w:r>
              <w:rPr>
                <w:rFonts w:ascii="宋体" w:hAnsi="宋体" w:eastAsia="宋体" w:cs="宋体"/>
                <w:kern w:val="0"/>
                <w:sz w:val="20"/>
                <w:szCs w:val="20"/>
              </w:rPr>
              <w:br w:type="textWrapping"/>
            </w:r>
            <w:r>
              <w:rPr>
                <w:rFonts w:ascii="宋体" w:hAnsi="宋体" w:eastAsia="宋体" w:cs="宋体"/>
                <w:kern w:val="0"/>
                <w:sz w:val="20"/>
                <w:szCs w:val="20"/>
              </w:rPr>
              <w:t>③所提交的文件、材料是否符合相关要求；</w:t>
            </w:r>
            <w:r>
              <w:rPr>
                <w:rFonts w:ascii="宋体" w:hAnsi="宋体" w:eastAsia="宋体" w:cs="宋体"/>
                <w:kern w:val="0"/>
                <w:sz w:val="20"/>
                <w:szCs w:val="20"/>
              </w:rPr>
              <w:br w:type="textWrapping"/>
            </w:r>
            <w:r>
              <w:rPr>
                <w:rFonts w:ascii="宋体" w:hAnsi="宋体" w:eastAsia="宋体" w:cs="宋体"/>
                <w:kern w:val="0"/>
                <w:sz w:val="20"/>
                <w:szCs w:val="20"/>
              </w:rPr>
              <w:t>④事前是否已经过必要的可行性研究、专家论证、风险评估、集体决策等；</w:t>
            </w:r>
            <w:r>
              <w:rPr>
                <w:rFonts w:ascii="宋体" w:hAnsi="宋体" w:eastAsia="宋体" w:cs="宋体"/>
                <w:kern w:val="0"/>
                <w:sz w:val="20"/>
                <w:szCs w:val="20"/>
              </w:rPr>
              <w:br w:type="textWrapping"/>
            </w:r>
            <w:r>
              <w:rPr>
                <w:rFonts w:ascii="宋体" w:hAnsi="宋体" w:eastAsia="宋体" w:cs="宋体"/>
                <w:kern w:val="0"/>
                <w:sz w:val="20"/>
                <w:szCs w:val="20"/>
              </w:rPr>
              <w:t>⑤项目执行时是否发生重大调整。</w:t>
            </w:r>
          </w:p>
        </w:tc>
      </w:tr>
      <w:tr w14:paraId="2CF2AE35">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01E8254">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D4643">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2341E">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绩效目标合理性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5F7E8">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E38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项目是否设定绩效目标和绩效指标，所设定的绩效目标和指标是否符合实际，用以反映和考核项目绩效目标与项目实施的相符情况。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09AF">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①是否设定长期目标、年度目标和绩效指标；</w:t>
            </w:r>
            <w:r>
              <w:rPr>
                <w:rFonts w:ascii="宋体" w:hAnsi="宋体" w:eastAsia="宋体" w:cs="宋体"/>
                <w:kern w:val="0"/>
                <w:sz w:val="20"/>
                <w:szCs w:val="20"/>
              </w:rPr>
              <w:br w:type="textWrapping"/>
            </w:r>
            <w:r>
              <w:rPr>
                <w:rFonts w:ascii="宋体" w:hAnsi="宋体" w:eastAsia="宋体" w:cs="宋体"/>
                <w:kern w:val="0"/>
                <w:sz w:val="20"/>
                <w:szCs w:val="20"/>
              </w:rPr>
              <w:t>②目标和指标的设计是否符合目标管理规范；</w:t>
            </w:r>
            <w:r>
              <w:rPr>
                <w:rFonts w:ascii="宋体" w:hAnsi="宋体" w:eastAsia="宋体" w:cs="宋体"/>
                <w:kern w:val="0"/>
                <w:sz w:val="20"/>
                <w:szCs w:val="20"/>
              </w:rPr>
              <w:br w:type="textWrapping"/>
            </w:r>
            <w:r>
              <w:rPr>
                <w:rFonts w:ascii="宋体" w:hAnsi="宋体" w:eastAsia="宋体" w:cs="宋体"/>
                <w:kern w:val="0"/>
                <w:sz w:val="20"/>
                <w:szCs w:val="20"/>
              </w:rPr>
              <w:t>③根据绩效目标和完成情况的对比考核目标设立的合理性；</w:t>
            </w:r>
            <w:r>
              <w:rPr>
                <w:rFonts w:ascii="宋体" w:hAnsi="宋体" w:eastAsia="宋体" w:cs="宋体"/>
                <w:kern w:val="0"/>
                <w:sz w:val="20"/>
                <w:szCs w:val="20"/>
              </w:rPr>
              <w:br w:type="textWrapping"/>
            </w:r>
            <w:r>
              <w:rPr>
                <w:rFonts w:ascii="宋体" w:hAnsi="宋体" w:eastAsia="宋体" w:cs="宋体"/>
                <w:kern w:val="0"/>
                <w:sz w:val="20"/>
                <w:szCs w:val="20"/>
              </w:rPr>
              <w:t>④绩效指标是否具有可测性。</w:t>
            </w:r>
          </w:p>
        </w:tc>
      </w:tr>
      <w:tr w14:paraId="4012A3CA">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B082807">
            <w:pPr>
              <w:widowControl/>
              <w:spacing w:line="240" w:lineRule="atLeast"/>
              <w:ind w:firstLine="0" w:firstLineChars="0"/>
              <w:rPr>
                <w:rFonts w:ascii="宋体" w:hAnsi="宋体" w:eastAsia="宋体" w:cs="宋体"/>
                <w:kern w:val="0"/>
                <w:sz w:val="20"/>
                <w:szCs w:val="20"/>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BF44B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w:t>
            </w:r>
            <w:r>
              <w:rPr>
                <w:rFonts w:ascii="宋体" w:hAnsi="宋体" w:eastAsia="宋体" w:cs="宋体"/>
                <w:kern w:val="0"/>
                <w:sz w:val="20"/>
                <w:szCs w:val="20"/>
              </w:rPr>
              <w:br w:type="textWrapping"/>
            </w:r>
            <w:r>
              <w:rPr>
                <w:rFonts w:ascii="宋体" w:hAnsi="宋体" w:eastAsia="宋体" w:cs="宋体"/>
                <w:kern w:val="0"/>
                <w:sz w:val="20"/>
                <w:szCs w:val="20"/>
              </w:rPr>
              <w:t>落实</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9611">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资金到位率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F56A8">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8DCA">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实际到位资金与计划投入资金的比率，用以反映和考核资金落实情况对项目实施的总体保障程度。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BF6E">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资金到位率=（实际到位资金/计划投入资金）×100%。</w:t>
            </w:r>
            <w:r>
              <w:rPr>
                <w:rFonts w:ascii="宋体" w:hAnsi="宋体" w:eastAsia="宋体" w:cs="宋体"/>
                <w:kern w:val="0"/>
                <w:sz w:val="20"/>
                <w:szCs w:val="20"/>
              </w:rPr>
              <w:br w:type="textWrapping"/>
            </w:r>
            <w:r>
              <w:rPr>
                <w:rFonts w:ascii="宋体" w:hAnsi="宋体" w:eastAsia="宋体" w:cs="宋体"/>
                <w:kern w:val="0"/>
                <w:sz w:val="20"/>
                <w:szCs w:val="20"/>
              </w:rPr>
              <w:t>实际到位资金：一定时期（本年度或项目期）内实际落实到具体项目的资金。</w:t>
            </w:r>
            <w:r>
              <w:rPr>
                <w:rFonts w:ascii="宋体" w:hAnsi="宋体" w:eastAsia="宋体" w:cs="宋体"/>
                <w:kern w:val="0"/>
                <w:sz w:val="20"/>
                <w:szCs w:val="20"/>
              </w:rPr>
              <w:br w:type="textWrapping"/>
            </w:r>
            <w:r>
              <w:rPr>
                <w:rFonts w:ascii="宋体" w:hAnsi="宋体" w:eastAsia="宋体" w:cs="宋体"/>
                <w:kern w:val="0"/>
                <w:sz w:val="20"/>
                <w:szCs w:val="20"/>
              </w:rPr>
              <w:t>计划投入资金：一定时期（本年度或项目期）内计划投入到具体项目的资金。（注：分预算资金、配套资金、自筹资金评价）</w:t>
            </w:r>
          </w:p>
        </w:tc>
      </w:tr>
      <w:tr w14:paraId="128832B6">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F7784C9">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59633">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EAB9">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到位及时率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EBA24">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5031">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及时到位资金与应到位资金的比率，用以反映和考核项目资金落实的及时性程度。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F19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到位及时率=（及时到位资金/应到位资金）×100%。</w:t>
            </w:r>
            <w:r>
              <w:rPr>
                <w:rFonts w:ascii="宋体" w:hAnsi="宋体" w:eastAsia="宋体" w:cs="宋体"/>
                <w:kern w:val="0"/>
                <w:sz w:val="20"/>
                <w:szCs w:val="20"/>
              </w:rPr>
              <w:br w:type="textWrapping"/>
            </w:r>
            <w:r>
              <w:rPr>
                <w:rFonts w:ascii="宋体" w:hAnsi="宋体" w:eastAsia="宋体" w:cs="宋体"/>
                <w:kern w:val="0"/>
                <w:sz w:val="20"/>
                <w:szCs w:val="20"/>
              </w:rPr>
              <w:t>及时到位资金：截至规定时点实际落实到具体项目的资金。</w:t>
            </w:r>
            <w:r>
              <w:rPr>
                <w:rFonts w:ascii="宋体" w:hAnsi="宋体" w:eastAsia="宋体" w:cs="宋体"/>
                <w:kern w:val="0"/>
                <w:sz w:val="20"/>
                <w:szCs w:val="20"/>
              </w:rPr>
              <w:br w:type="textWrapping"/>
            </w:r>
            <w:r>
              <w:rPr>
                <w:rFonts w:ascii="宋体" w:hAnsi="宋体" w:eastAsia="宋体" w:cs="宋体"/>
                <w:kern w:val="0"/>
                <w:sz w:val="20"/>
                <w:szCs w:val="20"/>
              </w:rPr>
              <w:t>应到位资金：按照合同或项目进度要求截至规定时点应落实到具体项目的资金。（注：分预算资金、配套资金、自筹资金评价）</w:t>
            </w:r>
          </w:p>
        </w:tc>
      </w:tr>
      <w:tr w14:paraId="17A8006A">
        <w:tblPrEx>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36C81F7">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1327E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w:t>
            </w:r>
            <w:r>
              <w:rPr>
                <w:rFonts w:ascii="宋体" w:hAnsi="宋体" w:eastAsia="宋体" w:cs="宋体"/>
                <w:kern w:val="0"/>
                <w:sz w:val="20"/>
                <w:szCs w:val="20"/>
              </w:rPr>
              <w:br w:type="textWrapping"/>
            </w:r>
            <w:r>
              <w:rPr>
                <w:rFonts w:ascii="宋体" w:hAnsi="宋体" w:eastAsia="宋体" w:cs="宋体"/>
                <w:kern w:val="0"/>
                <w:sz w:val="20"/>
                <w:szCs w:val="20"/>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E9F6">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2FD3">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40F1">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项目管理制度是否健全，用以反映和考核项目管理制度对项目顺利实施的保障情况。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5E53">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总项目：</w:t>
            </w:r>
            <w:r>
              <w:rPr>
                <w:rFonts w:ascii="宋体" w:hAnsi="宋体" w:eastAsia="宋体" w:cs="宋体"/>
                <w:kern w:val="0"/>
                <w:sz w:val="20"/>
                <w:szCs w:val="20"/>
              </w:rPr>
              <w:br w:type="textWrapping"/>
            </w:r>
            <w:r>
              <w:rPr>
                <w:rFonts w:ascii="宋体" w:hAnsi="宋体" w:eastAsia="宋体" w:cs="宋体"/>
                <w:kern w:val="0"/>
                <w:sz w:val="20"/>
                <w:szCs w:val="20"/>
              </w:rPr>
              <w:t>①是否制定项目管理制度；</w:t>
            </w:r>
            <w:r>
              <w:rPr>
                <w:rFonts w:ascii="宋体" w:hAnsi="宋体" w:eastAsia="宋体" w:cs="宋体"/>
                <w:kern w:val="0"/>
                <w:sz w:val="20"/>
                <w:szCs w:val="20"/>
              </w:rPr>
              <w:br w:type="textWrapping"/>
            </w:r>
            <w:r>
              <w:rPr>
                <w:rFonts w:ascii="宋体" w:hAnsi="宋体" w:eastAsia="宋体" w:cs="宋体"/>
                <w:kern w:val="0"/>
                <w:sz w:val="20"/>
                <w:szCs w:val="20"/>
              </w:rPr>
              <w:t>②项目管理制度是否合法、合规、完整；</w:t>
            </w:r>
            <w:r>
              <w:rPr>
                <w:rFonts w:ascii="宋体" w:hAnsi="宋体" w:eastAsia="宋体" w:cs="宋体"/>
                <w:kern w:val="0"/>
                <w:sz w:val="20"/>
                <w:szCs w:val="20"/>
              </w:rPr>
              <w:br w:type="textWrapping"/>
            </w:r>
            <w:r>
              <w:rPr>
                <w:rFonts w:ascii="宋体" w:hAnsi="宋体" w:eastAsia="宋体" w:cs="宋体"/>
                <w:kern w:val="0"/>
                <w:sz w:val="20"/>
                <w:szCs w:val="20"/>
              </w:rPr>
              <w:t>具体项目：</w:t>
            </w:r>
            <w:r>
              <w:rPr>
                <w:rFonts w:ascii="宋体" w:hAnsi="宋体" w:eastAsia="宋体" w:cs="宋体"/>
                <w:kern w:val="0"/>
                <w:sz w:val="20"/>
                <w:szCs w:val="20"/>
              </w:rPr>
              <w:br w:type="textWrapping"/>
            </w:r>
            <w:r>
              <w:rPr>
                <w:rFonts w:ascii="宋体" w:hAnsi="宋体" w:eastAsia="宋体" w:cs="宋体"/>
                <w:kern w:val="0"/>
                <w:sz w:val="20"/>
                <w:szCs w:val="20"/>
              </w:rPr>
              <w:t>①是否已制定或具有相应的项目管理制度；</w:t>
            </w:r>
            <w:r>
              <w:rPr>
                <w:rFonts w:ascii="宋体" w:hAnsi="宋体" w:eastAsia="宋体" w:cs="宋体"/>
                <w:kern w:val="0"/>
                <w:sz w:val="20"/>
                <w:szCs w:val="20"/>
              </w:rPr>
              <w:br w:type="textWrapping"/>
            </w:r>
            <w:r>
              <w:rPr>
                <w:rFonts w:ascii="宋体" w:hAnsi="宋体" w:eastAsia="宋体" w:cs="宋体"/>
                <w:kern w:val="0"/>
                <w:sz w:val="20"/>
                <w:szCs w:val="20"/>
              </w:rPr>
              <w:t>②项目管理制度是否合法、合规、完整。</w:t>
            </w:r>
          </w:p>
        </w:tc>
      </w:tr>
      <w:tr w14:paraId="1CA8AA94">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A4C89BF">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01B3A">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8FB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制度执行有效性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17E3">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9AD1">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项目实施是否符合相关项目管理规定，用以反映和考核项目管理制度的有效执行情况。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F8E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总项目：</w:t>
            </w:r>
            <w:r>
              <w:rPr>
                <w:rFonts w:ascii="宋体" w:hAnsi="宋体" w:eastAsia="宋体" w:cs="宋体"/>
                <w:kern w:val="0"/>
                <w:sz w:val="20"/>
                <w:szCs w:val="20"/>
              </w:rPr>
              <w:br w:type="textWrapping"/>
            </w:r>
            <w:r>
              <w:rPr>
                <w:rFonts w:ascii="宋体" w:hAnsi="宋体" w:eastAsia="宋体" w:cs="宋体"/>
                <w:kern w:val="0"/>
                <w:sz w:val="20"/>
                <w:szCs w:val="20"/>
              </w:rPr>
              <w:t>①是否按项目管理制度进行管理；</w:t>
            </w:r>
            <w:r>
              <w:rPr>
                <w:rFonts w:ascii="宋体" w:hAnsi="宋体" w:eastAsia="宋体" w:cs="宋体"/>
                <w:kern w:val="0"/>
                <w:sz w:val="20"/>
                <w:szCs w:val="20"/>
              </w:rPr>
              <w:br w:type="textWrapping"/>
            </w:r>
            <w:r>
              <w:rPr>
                <w:rFonts w:ascii="宋体" w:hAnsi="宋体" w:eastAsia="宋体" w:cs="宋体"/>
                <w:kern w:val="0"/>
                <w:sz w:val="20"/>
                <w:szCs w:val="20"/>
              </w:rPr>
              <w:t>具体项目：</w:t>
            </w:r>
            <w:r>
              <w:rPr>
                <w:rFonts w:ascii="宋体" w:hAnsi="宋体" w:eastAsia="宋体" w:cs="宋体"/>
                <w:kern w:val="0"/>
                <w:sz w:val="20"/>
                <w:szCs w:val="20"/>
              </w:rPr>
              <w:br w:type="textWrapping"/>
            </w:r>
            <w:r>
              <w:rPr>
                <w:rFonts w:ascii="宋体" w:hAnsi="宋体" w:eastAsia="宋体" w:cs="宋体"/>
                <w:kern w:val="0"/>
                <w:sz w:val="20"/>
                <w:szCs w:val="20"/>
              </w:rPr>
              <w:t>①是否遵守相关法律法规和项目管理规定；</w:t>
            </w:r>
            <w:r>
              <w:rPr>
                <w:rFonts w:ascii="宋体" w:hAnsi="宋体" w:eastAsia="宋体" w:cs="宋体"/>
                <w:kern w:val="0"/>
                <w:sz w:val="20"/>
                <w:szCs w:val="20"/>
              </w:rPr>
              <w:br w:type="textWrapping"/>
            </w:r>
            <w:r>
              <w:rPr>
                <w:rFonts w:ascii="宋体" w:hAnsi="宋体" w:eastAsia="宋体" w:cs="宋体"/>
                <w:kern w:val="0"/>
                <w:sz w:val="20"/>
                <w:szCs w:val="20"/>
              </w:rPr>
              <w:t>②项目调整及支出调整手续是否完备；</w:t>
            </w:r>
            <w:r>
              <w:rPr>
                <w:rFonts w:ascii="宋体" w:hAnsi="宋体" w:eastAsia="宋体" w:cs="宋体"/>
                <w:kern w:val="0"/>
                <w:sz w:val="20"/>
                <w:szCs w:val="20"/>
              </w:rPr>
              <w:br w:type="textWrapping"/>
            </w:r>
            <w:r>
              <w:rPr>
                <w:rFonts w:ascii="宋体" w:hAnsi="宋体" w:eastAsia="宋体" w:cs="宋体"/>
                <w:kern w:val="0"/>
                <w:sz w:val="20"/>
                <w:szCs w:val="20"/>
              </w:rPr>
              <w:t>③是否严格执行项目管理程序及招投标制、监理制、合同制、项目公示制、政府采购等（针对具体项目对应评价）；</w:t>
            </w:r>
            <w:r>
              <w:rPr>
                <w:rFonts w:ascii="宋体" w:hAnsi="宋体" w:eastAsia="宋体" w:cs="宋体"/>
                <w:kern w:val="0"/>
                <w:sz w:val="20"/>
                <w:szCs w:val="20"/>
              </w:rPr>
              <w:br w:type="textWrapping"/>
            </w:r>
            <w:r>
              <w:rPr>
                <w:rFonts w:ascii="宋体" w:hAnsi="宋体" w:eastAsia="宋体" w:cs="宋体"/>
                <w:kern w:val="0"/>
                <w:sz w:val="20"/>
                <w:szCs w:val="20"/>
              </w:rPr>
              <w:t>④项目合同书、验收报告、技术鉴定等资料是否齐全并及时归档；</w:t>
            </w:r>
            <w:r>
              <w:rPr>
                <w:rFonts w:ascii="宋体" w:hAnsi="宋体" w:eastAsia="宋体" w:cs="宋体"/>
                <w:kern w:val="0"/>
                <w:sz w:val="20"/>
                <w:szCs w:val="20"/>
              </w:rPr>
              <w:br w:type="textWrapping"/>
            </w:r>
            <w:r>
              <w:rPr>
                <w:rFonts w:ascii="宋体" w:hAnsi="宋体" w:eastAsia="宋体" w:cs="宋体"/>
                <w:kern w:val="0"/>
                <w:sz w:val="20"/>
                <w:szCs w:val="20"/>
              </w:rPr>
              <w:t>⑤项目实施的人员条件、场地设备、信息支撑等是否落实到位。</w:t>
            </w:r>
          </w:p>
        </w:tc>
      </w:tr>
      <w:tr w14:paraId="65E63AD4">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B57B583">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B90DC">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9106">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项目质量可控性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7AE8">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F85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项目实施单位是否为达到项目质量要求而采取了必需的措施,用以反映和考核项目实施单位对项目质量的控制情况。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20B84">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①是否已制定或具有相应的项目质量要求或标准；</w:t>
            </w:r>
            <w:r>
              <w:rPr>
                <w:rFonts w:ascii="宋体" w:hAnsi="宋体" w:eastAsia="宋体" w:cs="宋体"/>
                <w:kern w:val="0"/>
                <w:sz w:val="20"/>
                <w:szCs w:val="20"/>
              </w:rPr>
              <w:br w:type="textWrapping"/>
            </w:r>
            <w:r>
              <w:rPr>
                <w:rFonts w:ascii="宋体" w:hAnsi="宋体" w:eastAsia="宋体" w:cs="宋体"/>
                <w:kern w:val="0"/>
                <w:sz w:val="20"/>
                <w:szCs w:val="20"/>
              </w:rPr>
              <w:t>②是否采取了相应的项目质量检查、验收等必需的控制措施或手段。</w:t>
            </w:r>
          </w:p>
        </w:tc>
      </w:tr>
      <w:tr w14:paraId="04F0BC3C">
        <w:tblPrEx>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9E8D4F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A4952F">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财务</w:t>
            </w:r>
            <w:r>
              <w:rPr>
                <w:rFonts w:ascii="宋体" w:hAnsi="宋体" w:eastAsia="宋体" w:cs="宋体"/>
                <w:kern w:val="0"/>
                <w:sz w:val="20"/>
                <w:szCs w:val="20"/>
              </w:rPr>
              <w:br w:type="textWrapping"/>
            </w:r>
            <w:r>
              <w:rPr>
                <w:rFonts w:ascii="宋体" w:hAnsi="宋体" w:eastAsia="宋体" w:cs="宋体"/>
                <w:kern w:val="0"/>
                <w:sz w:val="20"/>
                <w:szCs w:val="20"/>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3DE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BBD4">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5CB9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项目实施单位的财务制度是否健全，用以反映和考核财务管理制度对资金规范、安全运行的保障情况。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1119">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①是否已制定或具有相应的项目资金管理办法；</w:t>
            </w:r>
            <w:r>
              <w:rPr>
                <w:rFonts w:ascii="宋体" w:hAnsi="宋体" w:eastAsia="宋体" w:cs="宋体"/>
                <w:kern w:val="0"/>
                <w:sz w:val="20"/>
                <w:szCs w:val="20"/>
              </w:rPr>
              <w:br w:type="textWrapping"/>
            </w:r>
            <w:r>
              <w:rPr>
                <w:rFonts w:ascii="宋体" w:hAnsi="宋体" w:eastAsia="宋体" w:cs="宋体"/>
                <w:kern w:val="0"/>
                <w:sz w:val="20"/>
                <w:szCs w:val="20"/>
              </w:rPr>
              <w:t>②项目资金管理办法是否符合相关财务会计制度的规定。</w:t>
            </w:r>
          </w:p>
        </w:tc>
      </w:tr>
      <w:tr w14:paraId="59E7EDD7">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B8990B9">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327F5">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572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资金使用合规性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4515">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4C05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项目资金使用是否符合相关的财务管理制度规定，用以反映和考核项目资金的规范运行情况。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E8BC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①是否符合国家财经法规和财务管理制度以及有关专项资金管理办法的规定；</w:t>
            </w:r>
            <w:r>
              <w:rPr>
                <w:rFonts w:ascii="宋体" w:hAnsi="宋体" w:eastAsia="宋体" w:cs="宋体"/>
                <w:kern w:val="0"/>
                <w:sz w:val="20"/>
                <w:szCs w:val="20"/>
              </w:rPr>
              <w:br w:type="textWrapping"/>
            </w:r>
            <w:r>
              <w:rPr>
                <w:rFonts w:ascii="宋体" w:hAnsi="宋体" w:eastAsia="宋体" w:cs="宋体"/>
                <w:kern w:val="0"/>
                <w:sz w:val="20"/>
                <w:szCs w:val="20"/>
              </w:rPr>
              <w:t>②资金的拨付是否有完整的审批程序和手续；</w:t>
            </w:r>
            <w:r>
              <w:rPr>
                <w:rFonts w:ascii="宋体" w:hAnsi="宋体" w:eastAsia="宋体" w:cs="宋体"/>
                <w:kern w:val="0"/>
                <w:sz w:val="20"/>
                <w:szCs w:val="20"/>
              </w:rPr>
              <w:br w:type="textWrapping"/>
            </w:r>
            <w:r>
              <w:rPr>
                <w:rFonts w:ascii="宋体" w:hAnsi="宋体" w:eastAsia="宋体" w:cs="宋体"/>
                <w:kern w:val="0"/>
                <w:sz w:val="20"/>
                <w:szCs w:val="20"/>
              </w:rPr>
              <w:t>③项目的重大开支是否经过评估认证；</w:t>
            </w:r>
            <w:r>
              <w:rPr>
                <w:rFonts w:ascii="宋体" w:hAnsi="宋体" w:eastAsia="宋体" w:cs="宋体"/>
                <w:kern w:val="0"/>
                <w:sz w:val="20"/>
                <w:szCs w:val="20"/>
              </w:rPr>
              <w:br w:type="textWrapping"/>
            </w:r>
            <w:r>
              <w:rPr>
                <w:rFonts w:ascii="宋体" w:hAnsi="宋体" w:eastAsia="宋体" w:cs="宋体"/>
                <w:kern w:val="0"/>
                <w:sz w:val="20"/>
                <w:szCs w:val="20"/>
              </w:rPr>
              <w:t>④是否符合项目预算批复或合同规定的用途；</w:t>
            </w:r>
            <w:r>
              <w:rPr>
                <w:rFonts w:ascii="宋体" w:hAnsi="宋体" w:eastAsia="宋体" w:cs="宋体"/>
                <w:kern w:val="0"/>
                <w:sz w:val="20"/>
                <w:szCs w:val="20"/>
              </w:rPr>
              <w:br w:type="textWrapping"/>
            </w:r>
            <w:r>
              <w:rPr>
                <w:rFonts w:ascii="宋体" w:hAnsi="宋体" w:eastAsia="宋体" w:cs="宋体"/>
                <w:kern w:val="0"/>
                <w:sz w:val="20"/>
                <w:szCs w:val="20"/>
              </w:rPr>
              <w:t>⑤是否存在截留、挤占、挪用、虚列支出等情况。</w:t>
            </w:r>
          </w:p>
        </w:tc>
      </w:tr>
      <w:tr w14:paraId="320BD9DC">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D3FA053">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E9C73">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418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财务监控有效性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384DC">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E60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项目实施单位是否为保障资金的安全、规范运行而采取了必要的监控措施，用以反映和考核项目实施单位对资金运行的控制情况。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8AAF8">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评价要点：</w:t>
            </w:r>
            <w:r>
              <w:rPr>
                <w:rFonts w:ascii="宋体" w:hAnsi="宋体" w:eastAsia="宋体" w:cs="宋体"/>
                <w:kern w:val="0"/>
                <w:sz w:val="20"/>
                <w:szCs w:val="20"/>
              </w:rPr>
              <w:br w:type="textWrapping"/>
            </w:r>
            <w:r>
              <w:rPr>
                <w:rFonts w:ascii="宋体" w:hAnsi="宋体" w:eastAsia="宋体" w:cs="宋体"/>
                <w:kern w:val="0"/>
                <w:sz w:val="20"/>
                <w:szCs w:val="20"/>
              </w:rPr>
              <w:t>①是否已制定或具有相应的监控机制；</w:t>
            </w:r>
            <w:r>
              <w:rPr>
                <w:rFonts w:ascii="宋体" w:hAnsi="宋体" w:eastAsia="宋体" w:cs="宋体"/>
                <w:kern w:val="0"/>
                <w:sz w:val="20"/>
                <w:szCs w:val="20"/>
              </w:rPr>
              <w:br w:type="textWrapping"/>
            </w:r>
            <w:r>
              <w:rPr>
                <w:rFonts w:ascii="宋体" w:hAnsi="宋体" w:eastAsia="宋体" w:cs="宋体"/>
                <w:kern w:val="0"/>
                <w:sz w:val="20"/>
                <w:szCs w:val="20"/>
              </w:rPr>
              <w:t>②是否采取了相应的财务检查等必要的监控措施或手段。</w:t>
            </w:r>
          </w:p>
        </w:tc>
      </w:tr>
      <w:tr w14:paraId="5AC01A3A">
        <w:tblPrEx>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AE791C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产   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23F69F">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w:t>
            </w:r>
            <w:r>
              <w:rPr>
                <w:rFonts w:ascii="宋体" w:hAnsi="宋体" w:eastAsia="宋体" w:cs="宋体"/>
                <w:kern w:val="0"/>
                <w:sz w:val="20"/>
                <w:szCs w:val="20"/>
              </w:rPr>
              <w:br w:type="textWrapping"/>
            </w:r>
            <w:r>
              <w:rPr>
                <w:rFonts w:ascii="宋体" w:hAnsi="宋体" w:eastAsia="宋体" w:cs="宋体"/>
                <w:kern w:val="0"/>
                <w:sz w:val="20"/>
                <w:szCs w:val="20"/>
              </w:rPr>
              <w:t>产出</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6E2F">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实际完成率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F109">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247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项目实施的实际产出数与计划产出数的比率，用以反映和考核项目产出数量目标的实现程度。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0B36">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实际完成率=（实际产出数/计划产出数）×100%。</w:t>
            </w:r>
            <w:r>
              <w:rPr>
                <w:rFonts w:ascii="宋体" w:hAnsi="宋体" w:eastAsia="宋体" w:cs="宋体"/>
                <w:kern w:val="0"/>
                <w:sz w:val="20"/>
                <w:szCs w:val="20"/>
              </w:rPr>
              <w:br w:type="textWrapping"/>
            </w:r>
            <w:r>
              <w:rPr>
                <w:rFonts w:ascii="宋体" w:hAnsi="宋体" w:eastAsia="宋体" w:cs="宋体"/>
                <w:kern w:val="0"/>
                <w:sz w:val="20"/>
                <w:szCs w:val="20"/>
              </w:rPr>
              <w:t>实际产出数：一定时期（本年度或项目期）内项目实际产出的产品或提供的服务数量。</w:t>
            </w:r>
            <w:r>
              <w:rPr>
                <w:rFonts w:ascii="宋体" w:hAnsi="宋体" w:eastAsia="宋体" w:cs="宋体"/>
                <w:kern w:val="0"/>
                <w:sz w:val="20"/>
                <w:szCs w:val="20"/>
              </w:rPr>
              <w:br w:type="textWrapping"/>
            </w:r>
            <w:r>
              <w:rPr>
                <w:rFonts w:ascii="宋体" w:hAnsi="宋体" w:eastAsia="宋体" w:cs="宋体"/>
                <w:kern w:val="0"/>
                <w:sz w:val="20"/>
                <w:szCs w:val="20"/>
              </w:rPr>
              <w:t>计划产出数：项目绩效目标确定的在一定时期（本年度或项目期）内计划产出的产品或提供的服务数量。</w:t>
            </w:r>
          </w:p>
        </w:tc>
      </w:tr>
      <w:tr w14:paraId="33D45A64">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A219091">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2FAF6">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42A6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完成及时率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9BD9">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A44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项目实际提前完成时间与计划完成时间的比率，用以反映和考核项目产出时效目标的实现程度。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CF8D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完成及时率=[（计划完成时间-实际完成时间）/计划完成时间]×100%。</w:t>
            </w:r>
            <w:r>
              <w:rPr>
                <w:rFonts w:ascii="宋体" w:hAnsi="宋体" w:eastAsia="宋体" w:cs="宋体"/>
                <w:kern w:val="0"/>
                <w:sz w:val="20"/>
                <w:szCs w:val="20"/>
              </w:rPr>
              <w:br w:type="textWrapping"/>
            </w:r>
            <w:r>
              <w:rPr>
                <w:rFonts w:ascii="宋体" w:hAnsi="宋体" w:eastAsia="宋体" w:cs="宋体"/>
                <w:kern w:val="0"/>
                <w:sz w:val="20"/>
                <w:szCs w:val="20"/>
              </w:rPr>
              <w:t>实际完成时间：项目实施单位完成该项目实际所耗用的时间。</w:t>
            </w:r>
            <w:r>
              <w:rPr>
                <w:rFonts w:ascii="宋体" w:hAnsi="宋体" w:eastAsia="宋体" w:cs="宋体"/>
                <w:kern w:val="0"/>
                <w:sz w:val="20"/>
                <w:szCs w:val="20"/>
              </w:rPr>
              <w:br w:type="textWrapping"/>
            </w:r>
            <w:r>
              <w:rPr>
                <w:rFonts w:ascii="宋体" w:hAnsi="宋体" w:eastAsia="宋体" w:cs="宋体"/>
                <w:kern w:val="0"/>
                <w:sz w:val="20"/>
                <w:szCs w:val="20"/>
              </w:rPr>
              <w:t>计划完成时间：按照项目实施计划或相关规定完成该项目所需的时间。</w:t>
            </w:r>
          </w:p>
        </w:tc>
      </w:tr>
      <w:tr w14:paraId="3D9481E6">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176DD7A">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ED36B">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CD5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质量达标率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D04FD">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BA7E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项目完成的质量达标产出数与实际产出数的比率，用以反映和考核项目产出质量目标的实现程度。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C9EB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质量达标率=（质量达标产出数/实际产出数）×100%。</w:t>
            </w:r>
            <w:r>
              <w:rPr>
                <w:rFonts w:ascii="宋体" w:hAnsi="宋体" w:eastAsia="宋体" w:cs="宋体"/>
                <w:kern w:val="0"/>
                <w:sz w:val="20"/>
                <w:szCs w:val="20"/>
              </w:rPr>
              <w:br w:type="textWrapping"/>
            </w:r>
            <w:r>
              <w:rPr>
                <w:rFonts w:ascii="宋体" w:hAnsi="宋体" w:eastAsia="宋体" w:cs="宋体"/>
                <w:kern w:val="0"/>
                <w:sz w:val="20"/>
                <w:szCs w:val="20"/>
              </w:rPr>
              <w:t>质量达标产出数：一定时期（本年度或项目期）内实际达到既定质量标准的产品或服务数量。</w:t>
            </w:r>
            <w:r>
              <w:rPr>
                <w:rFonts w:ascii="宋体" w:hAnsi="宋体" w:eastAsia="宋体" w:cs="宋体"/>
                <w:kern w:val="0"/>
                <w:sz w:val="20"/>
                <w:szCs w:val="20"/>
              </w:rPr>
              <w:br w:type="textWrapping"/>
            </w:r>
            <w:r>
              <w:rPr>
                <w:rFonts w:ascii="宋体" w:hAnsi="宋体" w:eastAsia="宋体" w:cs="宋体"/>
                <w:kern w:val="0"/>
                <w:sz w:val="20"/>
                <w:szCs w:val="20"/>
              </w:rPr>
              <w:t>既定质量标准是指项目实施单位设立绩效目标时依据计划标准、行业标准、历史标准或其他标准而设定的绩效指标值。</w:t>
            </w:r>
          </w:p>
        </w:tc>
      </w:tr>
      <w:tr w14:paraId="7A34954A">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DEAC245">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552B5">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459F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资金使用率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55688">
            <w:pPr>
              <w:widowControl/>
              <w:spacing w:line="240" w:lineRule="atLeast"/>
              <w:ind w:firstLine="0" w:firstLineChars="0"/>
              <w:jc w:val="center"/>
              <w:rPr>
                <w:rFonts w:ascii="宋体" w:hAnsi="宋体" w:eastAsia="宋体" w:cs="宋体"/>
                <w:kern w:val="0"/>
                <w:sz w:val="20"/>
                <w:szCs w:val="20"/>
              </w:rPr>
            </w:pPr>
            <w:r>
              <w:rPr>
                <w:rFonts w:ascii="宋体" w:hAnsi="宋体" w:eastAsia="宋体" w:cs="宋体"/>
                <w:kern w:val="0"/>
                <w:sz w:val="20"/>
                <w:szCs w:val="20"/>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4088F">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项目实际支出与项目到位资金的比率，用以反映和考核项目资金使用情况。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DAE0E">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资金使用率=项目实际支出/项目到位资金×100%。</w:t>
            </w:r>
            <w:r>
              <w:rPr>
                <w:rFonts w:ascii="宋体" w:hAnsi="宋体" w:eastAsia="宋体" w:cs="宋体"/>
                <w:kern w:val="0"/>
                <w:sz w:val="20"/>
                <w:szCs w:val="20"/>
              </w:rPr>
              <w:br w:type="textWrapping"/>
            </w:r>
            <w:r>
              <w:rPr>
                <w:rFonts w:ascii="宋体" w:hAnsi="宋体" w:eastAsia="宋体" w:cs="宋体"/>
                <w:kern w:val="0"/>
                <w:sz w:val="20"/>
                <w:szCs w:val="20"/>
              </w:rPr>
              <w:t>实际支出：项目实施单位为完成既定工作目标一定时期（本年度或项目期）内实际所耗费的支出。</w:t>
            </w:r>
            <w:r>
              <w:rPr>
                <w:rFonts w:ascii="宋体" w:hAnsi="宋体" w:eastAsia="宋体" w:cs="宋体"/>
                <w:kern w:val="0"/>
                <w:sz w:val="20"/>
                <w:szCs w:val="20"/>
              </w:rPr>
              <w:br w:type="textWrapping"/>
            </w:r>
            <w:r>
              <w:rPr>
                <w:rFonts w:ascii="宋体" w:hAnsi="宋体" w:eastAsia="宋体" w:cs="宋体"/>
                <w:kern w:val="0"/>
                <w:sz w:val="20"/>
                <w:szCs w:val="20"/>
              </w:rPr>
              <w:t>到位资金：一定时期（本年度或项目期）内实际落实到具体项目的资金。</w:t>
            </w:r>
          </w:p>
        </w:tc>
      </w:tr>
      <w:tr w14:paraId="364C2B98">
        <w:tblPrEx>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E11D55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效   果</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274B83">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w:t>
            </w:r>
            <w:r>
              <w:rPr>
                <w:rFonts w:ascii="宋体" w:hAnsi="宋体" w:eastAsia="宋体" w:cs="宋体"/>
                <w:kern w:val="0"/>
                <w:sz w:val="20"/>
                <w:szCs w:val="20"/>
              </w:rPr>
              <w:br w:type="textWrapping"/>
            </w:r>
            <w:r>
              <w:rPr>
                <w:rFonts w:ascii="宋体" w:hAnsi="宋体" w:eastAsia="宋体" w:cs="宋体"/>
                <w:kern w:val="0"/>
                <w:sz w:val="20"/>
                <w:szCs w:val="20"/>
              </w:rPr>
              <w:t>效益</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08BB8">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经济效益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747C">
            <w:pPr>
              <w:widowControl/>
              <w:spacing w:line="240" w:lineRule="atLeas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r>
              <w:rPr>
                <w:rFonts w:ascii="宋体" w:hAnsi="宋体" w:eastAsia="宋体" w:cs="宋体"/>
                <w:kern w:val="0"/>
                <w:sz w:val="20"/>
                <w:szCs w:val="20"/>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CC8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项目实施对经济发展所带来的直接或间接影响情况。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2080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文化体育活动经费”项目</w:t>
            </w:r>
            <w:r>
              <w:rPr>
                <w:rFonts w:ascii="宋体" w:hAnsi="宋体" w:eastAsia="宋体" w:cs="宋体"/>
                <w:kern w:val="0"/>
                <w:sz w:val="20"/>
                <w:szCs w:val="20"/>
              </w:rPr>
              <w:t>实施对经济发展所带来的直接或间接影响情况。</w:t>
            </w:r>
          </w:p>
        </w:tc>
      </w:tr>
      <w:tr w14:paraId="1B85E8F3">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2AC7B84">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6D1FD">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D7EB">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社会效益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45B84">
            <w:pPr>
              <w:widowControl/>
              <w:spacing w:line="240" w:lineRule="atLeas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r>
              <w:rPr>
                <w:rFonts w:ascii="宋体" w:hAnsi="宋体" w:eastAsia="宋体" w:cs="宋体"/>
                <w:kern w:val="0"/>
                <w:sz w:val="20"/>
                <w:szCs w:val="20"/>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2EEA">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项目实施对社会发展所带来的直接或间接影响情况。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E3528">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文化体育活动经费”</w:t>
            </w:r>
            <w:r>
              <w:rPr>
                <w:rFonts w:ascii="宋体" w:hAnsi="宋体" w:eastAsia="宋体" w:cs="宋体"/>
                <w:kern w:val="0"/>
                <w:sz w:val="20"/>
                <w:szCs w:val="20"/>
              </w:rPr>
              <w:t>项目实施对社会发展所带来的直接或间接影响情况。</w:t>
            </w:r>
          </w:p>
        </w:tc>
      </w:tr>
      <w:tr w14:paraId="475A6A45">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6B730EF">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60DDC">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A179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可持续影响</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B1DDF">
            <w:pPr>
              <w:widowControl/>
              <w:spacing w:line="240" w:lineRule="atLeas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r>
              <w:rPr>
                <w:rFonts w:ascii="宋体" w:hAnsi="宋体" w:eastAsia="宋体" w:cs="宋体"/>
                <w:kern w:val="0"/>
                <w:sz w:val="20"/>
                <w:szCs w:val="20"/>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19E35">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项目后续运行及成效发挥的可持续影响情况。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69A6D">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文化体育活动经费”</w:t>
            </w:r>
            <w:r>
              <w:rPr>
                <w:rFonts w:ascii="宋体" w:hAnsi="宋体" w:eastAsia="宋体" w:cs="宋体"/>
                <w:kern w:val="0"/>
                <w:sz w:val="20"/>
                <w:szCs w:val="20"/>
              </w:rPr>
              <w:t>项目实施对社会发展所带来的直接或间接影响情况。</w:t>
            </w:r>
          </w:p>
        </w:tc>
      </w:tr>
      <w:tr w14:paraId="20427885">
        <w:tblPrEx>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BADE79">
            <w:pPr>
              <w:widowControl/>
              <w:spacing w:line="240" w:lineRule="atLeast"/>
              <w:ind w:firstLine="0" w:firstLineChars="0"/>
              <w:rPr>
                <w:rFonts w:ascii="宋体" w:hAnsi="宋体" w:eastAsia="宋体" w:cs="宋体"/>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38C37">
            <w:pPr>
              <w:widowControl/>
              <w:spacing w:line="240" w:lineRule="atLeast"/>
              <w:ind w:firstLine="0" w:firstLineChars="0"/>
              <w:rPr>
                <w:rFonts w:ascii="宋体" w:hAnsi="宋体" w:eastAsia="宋体" w:cs="宋体"/>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9DD40">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服务对象满意度</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3EF74">
            <w:pPr>
              <w:widowControl/>
              <w:spacing w:line="240" w:lineRule="atLeas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r>
              <w:rPr>
                <w:rFonts w:ascii="宋体" w:hAnsi="宋体" w:eastAsia="宋体" w:cs="宋体"/>
                <w:kern w:val="0"/>
                <w:sz w:val="20"/>
                <w:szCs w:val="20"/>
              </w:rPr>
              <w:t>%</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A477">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社会公众或服务对象对项目实施效果的满意程度。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9332">
            <w:pPr>
              <w:widowControl/>
              <w:spacing w:line="240" w:lineRule="atLeast"/>
              <w:ind w:firstLine="0" w:firstLineChars="0"/>
              <w:rPr>
                <w:rFonts w:ascii="宋体" w:hAnsi="宋体" w:eastAsia="宋体" w:cs="宋体"/>
                <w:kern w:val="0"/>
                <w:sz w:val="20"/>
                <w:szCs w:val="20"/>
              </w:rPr>
            </w:pPr>
            <w:r>
              <w:rPr>
                <w:rFonts w:ascii="宋体" w:hAnsi="宋体" w:eastAsia="宋体" w:cs="宋体"/>
                <w:kern w:val="0"/>
                <w:sz w:val="20"/>
                <w:szCs w:val="20"/>
              </w:rPr>
              <w:t>社会公众或服务对象是指因该项目实施而受到影响的部门（单位）、群体或个人。一般采取社会调查的方式。</w:t>
            </w:r>
          </w:p>
        </w:tc>
      </w:tr>
    </w:tbl>
    <w:p w14:paraId="7DDCF371">
      <w:pPr>
        <w:snapToGrid w:val="0"/>
        <w:spacing w:line="600" w:lineRule="exact"/>
        <w:ind w:firstLine="482"/>
        <w:jc w:val="left"/>
        <w:rPr>
          <w:rFonts w:ascii="宋体" w:hAnsi="宋体" w:eastAsia="宋体" w:cs="Arial Narrow"/>
          <w:b/>
        </w:rPr>
      </w:pPr>
      <w:r>
        <w:rPr>
          <w:rFonts w:hint="eastAsia" w:ascii="宋体" w:hAnsi="宋体" w:eastAsia="宋体" w:cs="Arial Narrow"/>
          <w:b/>
        </w:rPr>
        <w:t>4.评价方法</w:t>
      </w:r>
    </w:p>
    <w:p w14:paraId="5888D3DC">
      <w:pPr>
        <w:snapToGrid w:val="0"/>
        <w:spacing w:line="600" w:lineRule="exact"/>
        <w:ind w:firstLine="480"/>
        <w:jc w:val="left"/>
        <w:rPr>
          <w:rFonts w:ascii="宋体" w:hAnsi="宋体" w:eastAsia="宋体" w:cs="Arial Narrow"/>
        </w:rPr>
      </w:pPr>
      <w:r>
        <w:rPr>
          <w:rFonts w:hint="eastAsia" w:ascii="宋体" w:hAnsi="宋体" w:eastAsia="宋体" w:cs="Arial Narrow"/>
        </w:rPr>
        <w:t>主要采用成本效益分析法、比较法、因素分析法、最低成本法、公众评判法等。</w:t>
      </w:r>
    </w:p>
    <w:p w14:paraId="1FCC11C3">
      <w:pPr>
        <w:snapToGrid w:val="0"/>
        <w:spacing w:line="600" w:lineRule="exact"/>
        <w:ind w:firstLine="480"/>
        <w:jc w:val="left"/>
        <w:rPr>
          <w:rFonts w:ascii="宋体" w:hAnsi="宋体" w:eastAsia="宋体" w:cs="Arial Narrow"/>
        </w:rPr>
      </w:pPr>
      <w:r>
        <w:rPr>
          <w:rFonts w:hint="eastAsia" w:ascii="宋体" w:hAnsi="宋体" w:eastAsia="宋体" w:cs="Arial Narrow"/>
        </w:rPr>
        <w:t>（1）成本效益分析法。是指将一定时期内的支出与效益进行对比分析，以评价绩效目标实现程度。</w:t>
      </w:r>
    </w:p>
    <w:p w14:paraId="76B169D4">
      <w:pPr>
        <w:snapToGrid w:val="0"/>
        <w:spacing w:line="600" w:lineRule="exact"/>
        <w:ind w:firstLine="480"/>
        <w:jc w:val="left"/>
        <w:rPr>
          <w:rFonts w:ascii="宋体" w:hAnsi="宋体" w:eastAsia="宋体" w:cs="Arial Narrow"/>
        </w:rPr>
      </w:pPr>
      <w:r>
        <w:rPr>
          <w:rFonts w:hint="eastAsia" w:ascii="宋体" w:hAnsi="宋体" w:eastAsia="宋体" w:cs="Arial Narrow"/>
        </w:rPr>
        <w:t>（2）比较法。是指通过对绩效目标与实施效果、历史与当期情况、不同部门和地区同类支出的比较，综合分析绩效目标实现程度。</w:t>
      </w:r>
    </w:p>
    <w:p w14:paraId="5F0E2D72">
      <w:pPr>
        <w:snapToGrid w:val="0"/>
        <w:spacing w:line="600" w:lineRule="exact"/>
        <w:ind w:firstLine="480"/>
        <w:jc w:val="left"/>
        <w:rPr>
          <w:rFonts w:ascii="宋体" w:hAnsi="宋体" w:eastAsia="宋体" w:cs="Arial Narrow"/>
        </w:rPr>
      </w:pPr>
      <w:r>
        <w:rPr>
          <w:rFonts w:hint="eastAsia" w:ascii="宋体" w:hAnsi="宋体" w:eastAsia="宋体" w:cs="Arial Narrow"/>
        </w:rPr>
        <w:t>（3）因素分析法。是指通过综合分析影响绩效目标实现、实施效果的内外因素，评价绩效目标实现程度。</w:t>
      </w:r>
    </w:p>
    <w:p w14:paraId="6CB35B46">
      <w:pPr>
        <w:snapToGrid w:val="0"/>
        <w:spacing w:line="600" w:lineRule="exact"/>
        <w:ind w:firstLine="480"/>
        <w:jc w:val="left"/>
        <w:rPr>
          <w:rFonts w:ascii="宋体" w:hAnsi="宋体" w:eastAsia="宋体" w:cs="Arial Narrow"/>
        </w:rPr>
      </w:pPr>
      <w:r>
        <w:rPr>
          <w:rFonts w:hint="eastAsia" w:ascii="宋体" w:hAnsi="宋体" w:eastAsia="宋体" w:cs="Arial Narrow"/>
        </w:rPr>
        <w:t>（4）最低成本法。是指对效益确定却不易计量的多个同类对象的实施成本进行比较，评价绩效目标实现程度。</w:t>
      </w:r>
    </w:p>
    <w:p w14:paraId="27AAF846">
      <w:pPr>
        <w:snapToGrid w:val="0"/>
        <w:spacing w:line="600" w:lineRule="exact"/>
        <w:ind w:firstLine="480"/>
        <w:jc w:val="left"/>
        <w:rPr>
          <w:rFonts w:ascii="宋体" w:hAnsi="宋体" w:eastAsia="宋体" w:cs="Arial Narrow"/>
        </w:rPr>
      </w:pPr>
      <w:r>
        <w:rPr>
          <w:rFonts w:hint="eastAsia" w:ascii="宋体" w:hAnsi="宋体" w:eastAsia="宋体" w:cs="Arial Narrow"/>
        </w:rPr>
        <w:t>（5）公众评判法。是指通过专家评估、公众问卷及抽样调查等对财政支出效果进行评判，评价绩效目标实现程度。</w:t>
      </w:r>
    </w:p>
    <w:p w14:paraId="2C3541AD">
      <w:pPr>
        <w:snapToGrid w:val="0"/>
        <w:spacing w:line="600" w:lineRule="exact"/>
        <w:ind w:firstLine="482"/>
        <w:jc w:val="left"/>
        <w:outlineLvl w:val="1"/>
        <w:rPr>
          <w:rFonts w:ascii="宋体" w:hAnsi="宋体" w:eastAsia="宋体" w:cs="Arial Narrow"/>
          <w:b/>
        </w:rPr>
      </w:pPr>
      <w:bookmarkStart w:id="44" w:name="_Toc478396456"/>
      <w:r>
        <w:rPr>
          <w:rFonts w:hint="eastAsia" w:ascii="宋体" w:hAnsi="宋体" w:eastAsia="宋体" w:cs="Arial Narrow"/>
          <w:b/>
        </w:rPr>
        <w:t>（四）证据收集方式</w:t>
      </w:r>
      <w:bookmarkEnd w:id="44"/>
    </w:p>
    <w:p w14:paraId="3D4625E6">
      <w:pPr>
        <w:snapToGrid w:val="0"/>
        <w:spacing w:line="600" w:lineRule="exact"/>
        <w:ind w:firstLine="480"/>
        <w:jc w:val="left"/>
        <w:rPr>
          <w:rFonts w:ascii="宋体" w:hAnsi="宋体" w:eastAsia="宋体" w:cs="Arial Narrow"/>
        </w:rPr>
      </w:pPr>
      <w:r>
        <w:rPr>
          <w:rFonts w:hint="eastAsia" w:ascii="宋体" w:hAnsi="宋体" w:eastAsia="宋体" w:cs="Arial Narrow"/>
        </w:rPr>
        <w:t>“文体体育活动经费”项目绩效评价计划采取深入项目单位实地察看、面访、座谈、查阅相关资料、核查财务凭证等证据收集方法，并从上级主管部门及各基层部门获取大量高质量和准确可靠的数据信息，同时对项目实施相关人员进行访谈，收集绩效评价所需的基础性资料。</w:t>
      </w:r>
    </w:p>
    <w:bookmarkEnd w:id="38"/>
    <w:bookmarkEnd w:id="39"/>
    <w:bookmarkEnd w:id="40"/>
    <w:bookmarkEnd w:id="41"/>
    <w:bookmarkEnd w:id="42"/>
    <w:p w14:paraId="0FE2148C">
      <w:pPr>
        <w:snapToGrid w:val="0"/>
        <w:spacing w:line="600" w:lineRule="exact"/>
        <w:ind w:firstLine="482"/>
        <w:outlineLvl w:val="0"/>
        <w:rPr>
          <w:rFonts w:ascii="宋体" w:hAnsi="宋体" w:eastAsia="宋体" w:cs="Arial Narrow"/>
          <w:b/>
        </w:rPr>
      </w:pPr>
      <w:bookmarkStart w:id="45" w:name="_Toc406668044"/>
      <w:bookmarkStart w:id="46" w:name="_Toc478396457"/>
      <w:bookmarkStart w:id="47" w:name="_Toc361304693"/>
      <w:bookmarkStart w:id="48" w:name="_Toc18443"/>
      <w:bookmarkStart w:id="49" w:name="_Toc406666370"/>
      <w:bookmarkStart w:id="50" w:name="_Toc387957819"/>
      <w:r>
        <w:rPr>
          <w:rFonts w:ascii="宋体" w:hAnsi="宋体" w:eastAsia="宋体" w:cs="Arial Narrow"/>
          <w:b/>
        </w:rPr>
        <w:t>三、绩效分析</w:t>
      </w:r>
      <w:bookmarkEnd w:id="45"/>
      <w:bookmarkEnd w:id="46"/>
      <w:bookmarkEnd w:id="47"/>
      <w:bookmarkEnd w:id="48"/>
      <w:bookmarkEnd w:id="49"/>
      <w:bookmarkEnd w:id="50"/>
    </w:p>
    <w:p w14:paraId="6A0B06E6">
      <w:pPr>
        <w:spacing w:line="600" w:lineRule="exact"/>
        <w:ind w:firstLine="482"/>
        <w:outlineLvl w:val="1"/>
        <w:rPr>
          <w:rFonts w:ascii="宋体" w:hAnsi="宋体" w:eastAsia="宋体"/>
          <w:b/>
        </w:rPr>
      </w:pPr>
      <w:bookmarkStart w:id="51" w:name="_Toc478396458"/>
      <w:bookmarkStart w:id="52" w:name="_Toc2992"/>
      <w:bookmarkStart w:id="53" w:name="_Toc406668047"/>
      <w:bookmarkStart w:id="54" w:name="_Toc406666373"/>
      <w:bookmarkStart w:id="55" w:name="_Toc361302034"/>
      <w:bookmarkStart w:id="56" w:name="_Toc387957822"/>
      <w:bookmarkStart w:id="57" w:name="_Toc361304697"/>
      <w:r>
        <w:rPr>
          <w:rFonts w:hint="eastAsia" w:ascii="宋体" w:hAnsi="宋体" w:eastAsia="宋体"/>
          <w:b/>
        </w:rPr>
        <w:t>（一）</w:t>
      </w:r>
      <w:r>
        <w:rPr>
          <w:rFonts w:ascii="宋体" w:hAnsi="宋体" w:eastAsia="宋体"/>
          <w:b/>
        </w:rPr>
        <w:t>项目</w:t>
      </w:r>
      <w:bookmarkStart w:id="58" w:name="_Toc394181010"/>
      <w:r>
        <w:rPr>
          <w:rFonts w:hint="eastAsia" w:ascii="宋体" w:hAnsi="宋体" w:eastAsia="宋体"/>
          <w:b/>
        </w:rPr>
        <w:t>投入</w:t>
      </w:r>
      <w:r>
        <w:rPr>
          <w:rFonts w:ascii="宋体" w:hAnsi="宋体" w:eastAsia="宋体"/>
          <w:b/>
        </w:rPr>
        <w:t>（</w:t>
      </w:r>
      <w:r>
        <w:rPr>
          <w:rFonts w:hint="eastAsia" w:ascii="宋体" w:hAnsi="宋体" w:eastAsia="宋体"/>
          <w:b/>
        </w:rPr>
        <w:t>15</w:t>
      </w:r>
      <w:r>
        <w:rPr>
          <w:rFonts w:ascii="宋体" w:hAnsi="宋体" w:eastAsia="宋体"/>
          <w:b/>
        </w:rPr>
        <w:t>分）</w:t>
      </w:r>
      <w:bookmarkEnd w:id="51"/>
      <w:bookmarkEnd w:id="52"/>
      <w:bookmarkEnd w:id="58"/>
    </w:p>
    <w:p w14:paraId="1D9A77B5">
      <w:pPr>
        <w:snapToGrid w:val="0"/>
        <w:spacing w:line="600" w:lineRule="exact"/>
        <w:ind w:firstLine="480"/>
        <w:rPr>
          <w:rFonts w:ascii="宋体" w:hAnsi="宋体" w:eastAsia="宋体" w:cs="Arial Narrow"/>
        </w:rPr>
      </w:pPr>
      <w:bookmarkStart w:id="59" w:name="_Toc394490596"/>
      <w:bookmarkStart w:id="60" w:name="_Toc394181009"/>
      <w:r>
        <w:rPr>
          <w:rFonts w:ascii="宋体" w:hAnsi="宋体" w:eastAsia="宋体" w:cs="Arial Narrow"/>
        </w:rPr>
        <w:t>根据评价原则，项目</w:t>
      </w:r>
      <w:r>
        <w:rPr>
          <w:rFonts w:hint="eastAsia" w:ascii="宋体" w:hAnsi="宋体" w:eastAsia="宋体" w:cs="Arial Narrow"/>
        </w:rPr>
        <w:t>投入</w:t>
      </w:r>
      <w:r>
        <w:rPr>
          <w:rFonts w:ascii="宋体" w:hAnsi="宋体" w:eastAsia="宋体" w:cs="Arial Narrow"/>
        </w:rPr>
        <w:t>评价得分为</w:t>
      </w:r>
      <w:r>
        <w:rPr>
          <w:rFonts w:hint="eastAsia" w:ascii="宋体" w:hAnsi="宋体" w:eastAsia="宋体" w:cs="Arial Narrow"/>
        </w:rPr>
        <w:t>14</w:t>
      </w:r>
      <w:r>
        <w:rPr>
          <w:rFonts w:ascii="宋体" w:hAnsi="宋体" w:eastAsia="宋体" w:cs="Arial Narrow"/>
        </w:rPr>
        <w:t>分，评价结果为</w:t>
      </w:r>
      <w:r>
        <w:rPr>
          <w:rFonts w:hint="eastAsia" w:ascii="宋体" w:hAnsi="宋体" w:eastAsia="宋体" w:cs="Arial Narrow"/>
        </w:rPr>
        <w:t>优</w:t>
      </w:r>
      <w:r>
        <w:rPr>
          <w:rFonts w:ascii="宋体" w:hAnsi="宋体" w:eastAsia="宋体" w:cs="Arial Narrow"/>
        </w:rPr>
        <w:t>。</w:t>
      </w:r>
      <w:bookmarkEnd w:id="59"/>
      <w:bookmarkEnd w:id="60"/>
      <w:bookmarkStart w:id="61" w:name="_Toc394490597"/>
    </w:p>
    <w:bookmarkEnd w:id="61"/>
    <w:p w14:paraId="58E6A068">
      <w:pPr>
        <w:numPr>
          <w:ilvl w:val="0"/>
          <w:numId w:val="3"/>
        </w:numPr>
        <w:snapToGrid w:val="0"/>
        <w:spacing w:line="600" w:lineRule="exact"/>
        <w:ind w:firstLine="482"/>
        <w:rPr>
          <w:rFonts w:ascii="宋体" w:hAnsi="宋体" w:eastAsia="宋体" w:cs="Arial Narrow"/>
          <w:b/>
          <w:bCs/>
        </w:rPr>
      </w:pPr>
      <w:r>
        <w:rPr>
          <w:rFonts w:ascii="宋体" w:hAnsi="宋体" w:eastAsia="宋体" w:cs="Arial Narrow"/>
          <w:b/>
          <w:bCs/>
        </w:rPr>
        <w:t>项目</w:t>
      </w:r>
      <w:r>
        <w:rPr>
          <w:rFonts w:hint="eastAsia" w:ascii="宋体" w:hAnsi="宋体" w:eastAsia="宋体" w:cs="Arial Narrow"/>
          <w:b/>
          <w:bCs/>
        </w:rPr>
        <w:t>立项</w:t>
      </w:r>
      <w:r>
        <w:rPr>
          <w:rFonts w:ascii="宋体" w:hAnsi="宋体" w:eastAsia="宋体" w:cs="Arial Narrow"/>
          <w:b/>
          <w:bCs/>
        </w:rPr>
        <w:t>（</w:t>
      </w:r>
      <w:r>
        <w:rPr>
          <w:rFonts w:hint="eastAsia" w:ascii="宋体" w:hAnsi="宋体" w:eastAsia="宋体" w:cs="Arial Narrow"/>
          <w:b/>
          <w:bCs/>
        </w:rPr>
        <w:t>6</w:t>
      </w:r>
      <w:r>
        <w:rPr>
          <w:rFonts w:ascii="宋体" w:hAnsi="宋体" w:eastAsia="宋体" w:cs="Arial Narrow"/>
          <w:b/>
          <w:bCs/>
        </w:rPr>
        <w:t>分）</w:t>
      </w:r>
    </w:p>
    <w:p w14:paraId="247BBE7C">
      <w:pPr>
        <w:numPr>
          <w:ilvl w:val="0"/>
          <w:numId w:val="4"/>
        </w:numPr>
        <w:snapToGrid w:val="0"/>
        <w:spacing w:line="600" w:lineRule="exact"/>
        <w:ind w:firstLine="480"/>
        <w:rPr>
          <w:rFonts w:ascii="宋体" w:hAnsi="宋体" w:eastAsia="宋体" w:cs="Arial Narrow"/>
        </w:rPr>
      </w:pPr>
      <w:r>
        <w:rPr>
          <w:rFonts w:hint="eastAsia" w:ascii="宋体" w:hAnsi="宋体" w:eastAsia="宋体" w:cs="Arial Narrow"/>
        </w:rPr>
        <w:t>项目立项规范性：满分3分，得分3分。</w:t>
      </w:r>
    </w:p>
    <w:p w14:paraId="57E8D4AA">
      <w:pPr>
        <w:snapToGrid w:val="0"/>
        <w:spacing w:line="600" w:lineRule="exact"/>
        <w:ind w:firstLine="0" w:firstLineChars="0"/>
        <w:rPr>
          <w:rFonts w:ascii="宋体" w:hAnsi="宋体" w:eastAsia="宋体" w:cs="Arial Narrow"/>
        </w:rPr>
      </w:pPr>
      <w:r>
        <w:rPr>
          <w:rFonts w:hint="eastAsia" w:ascii="宋体" w:hAnsi="宋体" w:eastAsia="宋体" w:cs="Arial Narrow"/>
        </w:rPr>
        <w:t xml:space="preserve">    项目符合经济社会发展规划和年度部门计划，单位制定了年度实施计划；项目是根据《武昌区财政局关于中共武昌区委区直机关工作委员会2018年部门预算的批复》</w:t>
      </w:r>
      <w:r>
        <w:rPr>
          <w:rFonts w:hint="eastAsia" w:ascii="宋体" w:hAnsi="宋体" w:eastAsia="宋体" w:cs="Arial Narrow"/>
          <w:color w:val="000000" w:themeColor="text1"/>
        </w:rPr>
        <w:t>（武昌财预[2018]14号）</w:t>
      </w:r>
      <w:r>
        <w:rPr>
          <w:rFonts w:hint="eastAsia" w:ascii="宋体" w:hAnsi="宋体" w:eastAsia="宋体" w:cs="Arial Narrow"/>
        </w:rPr>
        <w:t>设立，符合申报条件，申报、批复程序符合相关管理办法；制定了“区直属机关工会联合会2018年度文化体育活动计划”和“2018年度文体活动经费预算”，并在计划中明确资金分配办法。得分3分。</w:t>
      </w:r>
    </w:p>
    <w:p w14:paraId="52F827EA">
      <w:pPr>
        <w:numPr>
          <w:ilvl w:val="0"/>
          <w:numId w:val="4"/>
        </w:num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绩效目标合理性：满分3分，得分2分。</w:t>
      </w:r>
    </w:p>
    <w:p w14:paraId="6CA8F84A">
      <w:pPr>
        <w:snapToGrid w:val="0"/>
        <w:spacing w:line="600" w:lineRule="exact"/>
        <w:ind w:firstLine="480"/>
        <w:rPr>
          <w:rFonts w:ascii="宋体" w:hAnsi="宋体" w:eastAsia="宋体" w:cs="Arial Narrow"/>
          <w:color w:val="000000" w:themeColor="text1"/>
        </w:rPr>
      </w:pPr>
      <w:r>
        <w:rPr>
          <w:rFonts w:hint="eastAsia" w:ascii="宋体" w:hAnsi="宋体" w:eastAsia="宋体" w:cs="Arial Narrow"/>
          <w:color w:val="000000" w:themeColor="text1"/>
        </w:rPr>
        <w:t>绩效目标：一季度组织迎春趣味运动会；二季度组织羽毛球赛；三季度组织健步行比赛；四季度组织羽毛球邀请赛。绩效目标没有量化，但可测性强，扣1分，得2分。</w:t>
      </w:r>
    </w:p>
    <w:p w14:paraId="00022C5D">
      <w:pPr>
        <w:snapToGrid w:val="0"/>
        <w:spacing w:line="600" w:lineRule="exact"/>
        <w:ind w:firstLine="482"/>
        <w:rPr>
          <w:rFonts w:ascii="宋体" w:hAnsi="宋体" w:eastAsia="宋体" w:cs="Arial Narrow"/>
          <w:b/>
          <w:bCs/>
        </w:rPr>
      </w:pPr>
      <w:r>
        <w:rPr>
          <w:rFonts w:hint="eastAsia" w:ascii="宋体" w:hAnsi="宋体" w:eastAsia="宋体" w:cs="Arial Narrow"/>
          <w:b/>
          <w:bCs/>
        </w:rPr>
        <w:t>2、资金落实</w:t>
      </w:r>
      <w:r>
        <w:rPr>
          <w:rFonts w:ascii="宋体" w:hAnsi="宋体" w:eastAsia="宋体" w:cs="Arial Narrow"/>
          <w:b/>
          <w:bCs/>
        </w:rPr>
        <w:t>（</w:t>
      </w:r>
      <w:r>
        <w:rPr>
          <w:rFonts w:hint="eastAsia" w:ascii="宋体" w:hAnsi="宋体" w:eastAsia="宋体" w:cs="Arial Narrow"/>
          <w:b/>
          <w:bCs/>
        </w:rPr>
        <w:t>9</w:t>
      </w:r>
      <w:r>
        <w:rPr>
          <w:rFonts w:ascii="宋体" w:hAnsi="宋体" w:eastAsia="宋体" w:cs="Arial Narrow"/>
          <w:b/>
          <w:bCs/>
        </w:rPr>
        <w:t>分）</w:t>
      </w:r>
    </w:p>
    <w:p w14:paraId="66BB0679">
      <w:pPr>
        <w:snapToGrid w:val="0"/>
        <w:spacing w:line="600" w:lineRule="exact"/>
        <w:ind w:firstLine="480"/>
        <w:rPr>
          <w:rFonts w:ascii="宋体" w:hAnsi="宋体" w:eastAsia="宋体" w:cs="Arial Narrow"/>
        </w:rPr>
      </w:pPr>
      <w:r>
        <w:rPr>
          <w:rFonts w:hint="eastAsia" w:ascii="宋体" w:hAnsi="宋体" w:eastAsia="宋体" w:cs="Arial Narrow"/>
        </w:rPr>
        <w:t>（1）资金到位率：满分5分，得分5分。</w:t>
      </w:r>
    </w:p>
    <w:p w14:paraId="59823B8A">
      <w:pPr>
        <w:snapToGrid w:val="0"/>
        <w:spacing w:line="600" w:lineRule="exact"/>
        <w:ind w:firstLine="480"/>
        <w:rPr>
          <w:rFonts w:ascii="宋体" w:hAnsi="宋体" w:eastAsia="宋体" w:cs="Arial Narrow"/>
        </w:rPr>
      </w:pPr>
      <w:r>
        <w:rPr>
          <w:rFonts w:hint="eastAsia" w:ascii="宋体" w:hAnsi="宋体" w:eastAsia="宋体" w:cs="Arial Narrow"/>
        </w:rPr>
        <w:t>项目预算资金实际到位数和预算数一致，得5分。</w:t>
      </w:r>
    </w:p>
    <w:p w14:paraId="3EB257FD">
      <w:pPr>
        <w:snapToGrid w:val="0"/>
        <w:spacing w:line="600" w:lineRule="exact"/>
        <w:ind w:firstLine="480"/>
        <w:rPr>
          <w:rFonts w:ascii="宋体" w:hAnsi="宋体" w:eastAsia="宋体" w:cs="Arial Narrow"/>
        </w:rPr>
      </w:pPr>
      <w:r>
        <w:rPr>
          <w:rFonts w:hint="eastAsia" w:ascii="宋体" w:hAnsi="宋体" w:eastAsia="宋体" w:cs="Arial Narrow"/>
        </w:rPr>
        <w:t>（2）到位及时率：满分4分，得分4分。</w:t>
      </w:r>
      <w:bookmarkEnd w:id="53"/>
      <w:bookmarkEnd w:id="54"/>
      <w:bookmarkEnd w:id="55"/>
      <w:bookmarkEnd w:id="56"/>
      <w:bookmarkEnd w:id="57"/>
      <w:bookmarkStart w:id="62" w:name="_Toc11787"/>
      <w:bookmarkStart w:id="63" w:name="_Toc478396459"/>
      <w:bookmarkStart w:id="64" w:name="_Toc387957823"/>
      <w:bookmarkStart w:id="65" w:name="_Toc406668048"/>
      <w:bookmarkStart w:id="66" w:name="_Toc361304699"/>
      <w:bookmarkStart w:id="67" w:name="_Toc406666374"/>
      <w:bookmarkStart w:id="68" w:name="_Toc361302036"/>
    </w:p>
    <w:p w14:paraId="34D32DB5">
      <w:pPr>
        <w:snapToGrid w:val="0"/>
        <w:spacing w:line="600" w:lineRule="exact"/>
        <w:ind w:firstLine="480"/>
        <w:rPr>
          <w:rFonts w:ascii="宋体" w:hAnsi="宋体" w:eastAsia="宋体" w:cs="Arial Narrow"/>
        </w:rPr>
      </w:pPr>
      <w:r>
        <w:rPr>
          <w:rFonts w:hint="eastAsia" w:ascii="宋体" w:hAnsi="宋体" w:eastAsia="宋体" w:cs="Arial Narrow"/>
        </w:rPr>
        <w:t>资金及时到位，得4分。</w:t>
      </w:r>
    </w:p>
    <w:p w14:paraId="24892C96">
      <w:pPr>
        <w:spacing w:line="600" w:lineRule="exact"/>
        <w:ind w:firstLine="482"/>
        <w:outlineLvl w:val="1"/>
        <w:rPr>
          <w:rFonts w:ascii="宋体" w:hAnsi="宋体" w:eastAsia="宋体"/>
          <w:b/>
        </w:rPr>
      </w:pPr>
      <w:r>
        <w:rPr>
          <w:rFonts w:hint="eastAsia" w:ascii="宋体" w:hAnsi="宋体" w:eastAsia="宋体"/>
          <w:b/>
        </w:rPr>
        <w:t>（二）</w:t>
      </w:r>
      <w:r>
        <w:rPr>
          <w:rFonts w:ascii="宋体" w:hAnsi="宋体" w:eastAsia="宋体"/>
          <w:b/>
        </w:rPr>
        <w:t>项目</w:t>
      </w:r>
      <w:r>
        <w:rPr>
          <w:rFonts w:hint="eastAsia" w:ascii="宋体" w:hAnsi="宋体" w:eastAsia="宋体"/>
          <w:b/>
        </w:rPr>
        <w:t>过程</w:t>
      </w:r>
      <w:r>
        <w:rPr>
          <w:rFonts w:ascii="宋体" w:hAnsi="宋体" w:eastAsia="宋体"/>
          <w:b/>
        </w:rPr>
        <w:t>（25分）</w:t>
      </w:r>
      <w:bookmarkEnd w:id="62"/>
      <w:bookmarkEnd w:id="63"/>
    </w:p>
    <w:p w14:paraId="3D69A082">
      <w:pPr>
        <w:snapToGrid w:val="0"/>
        <w:spacing w:line="600" w:lineRule="exact"/>
        <w:ind w:firstLine="480"/>
        <w:rPr>
          <w:rFonts w:ascii="宋体" w:hAnsi="宋体" w:eastAsia="宋体" w:cs="Arial Narrow"/>
        </w:rPr>
      </w:pPr>
      <w:bookmarkStart w:id="69" w:name="_Toc394181012"/>
      <w:bookmarkStart w:id="70" w:name="_Toc394490599"/>
      <w:r>
        <w:rPr>
          <w:rFonts w:ascii="宋体" w:hAnsi="宋体" w:eastAsia="宋体" w:cs="Arial Narrow"/>
        </w:rPr>
        <w:t>根据评价原则，</w:t>
      </w:r>
      <w:r>
        <w:rPr>
          <w:rFonts w:hint="eastAsia" w:ascii="宋体" w:hAnsi="宋体" w:eastAsia="宋体" w:cs="Arial Narrow"/>
        </w:rPr>
        <w:t>项目过程</w:t>
      </w:r>
      <w:r>
        <w:rPr>
          <w:rFonts w:ascii="宋体" w:hAnsi="宋体" w:eastAsia="宋体" w:cs="Arial Narrow"/>
        </w:rPr>
        <w:t>评价得分为</w:t>
      </w:r>
      <w:r>
        <w:rPr>
          <w:rFonts w:hint="eastAsia" w:ascii="宋体" w:hAnsi="宋体" w:eastAsia="宋体" w:cs="Arial Narrow"/>
        </w:rPr>
        <w:t>23</w:t>
      </w:r>
      <w:r>
        <w:rPr>
          <w:rFonts w:ascii="宋体" w:hAnsi="宋体" w:eastAsia="宋体" w:cs="Arial Narrow"/>
        </w:rPr>
        <w:t>分，评价结果为</w:t>
      </w:r>
      <w:r>
        <w:rPr>
          <w:rFonts w:hint="eastAsia" w:ascii="宋体" w:hAnsi="宋体" w:eastAsia="宋体" w:cs="Arial Narrow"/>
        </w:rPr>
        <w:t>优</w:t>
      </w:r>
      <w:r>
        <w:rPr>
          <w:rFonts w:ascii="宋体" w:hAnsi="宋体" w:eastAsia="宋体" w:cs="Arial Narrow"/>
        </w:rPr>
        <w:t>。</w:t>
      </w:r>
      <w:bookmarkEnd w:id="69"/>
      <w:bookmarkEnd w:id="70"/>
    </w:p>
    <w:p w14:paraId="763043B4">
      <w:pPr>
        <w:snapToGrid w:val="0"/>
        <w:spacing w:line="600" w:lineRule="exact"/>
        <w:ind w:firstLine="482"/>
        <w:rPr>
          <w:rFonts w:ascii="宋体" w:hAnsi="宋体" w:eastAsia="宋体" w:cs="Arial Narrow"/>
          <w:b/>
          <w:bCs/>
        </w:rPr>
      </w:pPr>
      <w:r>
        <w:rPr>
          <w:rFonts w:hint="eastAsia" w:ascii="宋体" w:hAnsi="宋体" w:eastAsia="宋体" w:cs="Arial Narrow"/>
          <w:b/>
          <w:bCs/>
        </w:rPr>
        <w:t>1、项目</w:t>
      </w:r>
      <w:r>
        <w:rPr>
          <w:rFonts w:ascii="宋体" w:hAnsi="宋体" w:eastAsia="宋体" w:cs="Arial Narrow"/>
          <w:b/>
          <w:bCs/>
        </w:rPr>
        <w:t>管理（</w:t>
      </w:r>
      <w:r>
        <w:rPr>
          <w:rFonts w:hint="eastAsia" w:ascii="宋体" w:hAnsi="宋体" w:eastAsia="宋体" w:cs="Arial Narrow"/>
          <w:b/>
          <w:bCs/>
        </w:rPr>
        <w:t>1</w:t>
      </w:r>
      <w:r>
        <w:rPr>
          <w:rFonts w:ascii="宋体" w:hAnsi="宋体" w:eastAsia="宋体" w:cs="Arial Narrow"/>
          <w:b/>
          <w:bCs/>
        </w:rPr>
        <w:t>5分）</w:t>
      </w:r>
    </w:p>
    <w:p w14:paraId="0997E04F">
      <w:pPr>
        <w:snapToGrid w:val="0"/>
        <w:spacing w:line="600" w:lineRule="exact"/>
        <w:ind w:firstLine="480"/>
        <w:jc w:val="left"/>
        <w:rPr>
          <w:rFonts w:ascii="宋体" w:hAnsi="宋体" w:eastAsia="宋体" w:cs="Arial Narrow"/>
        </w:rPr>
      </w:pPr>
      <w:r>
        <w:rPr>
          <w:rFonts w:hint="eastAsia" w:ascii="宋体" w:hAnsi="宋体" w:eastAsia="宋体" w:cs="Arial Narrow"/>
        </w:rPr>
        <w:t>（1）管理制度健全性：满分5分，得5分。</w:t>
      </w:r>
    </w:p>
    <w:p w14:paraId="615590B4">
      <w:pPr>
        <w:snapToGrid w:val="0"/>
        <w:spacing w:line="600" w:lineRule="exact"/>
        <w:ind w:firstLine="480"/>
        <w:jc w:val="left"/>
        <w:rPr>
          <w:rFonts w:ascii="宋体" w:hAnsi="宋体" w:eastAsia="宋体" w:cs="Arial Narrow"/>
        </w:rPr>
      </w:pPr>
      <w:r>
        <w:rPr>
          <w:rFonts w:hint="eastAsia" w:ascii="宋体" w:hAnsi="宋体" w:eastAsia="宋体" w:cs="Arial Narrow"/>
        </w:rPr>
        <w:t>单位制定了《区直属机关工会联合会2018年度文化体育活动计划》，得2.5分；项目管理制度合法、合规，并在各期间开展的活动制度中制订项目的质量要求和标准，得2.5分。得5分。</w:t>
      </w:r>
    </w:p>
    <w:p w14:paraId="7D207CCD">
      <w:pPr>
        <w:snapToGrid w:val="0"/>
        <w:spacing w:line="600" w:lineRule="exact"/>
        <w:ind w:firstLine="480"/>
        <w:jc w:val="left"/>
        <w:rPr>
          <w:rFonts w:ascii="宋体" w:hAnsi="宋体" w:eastAsia="宋体" w:cs="Arial Narrow"/>
        </w:rPr>
      </w:pPr>
      <w:r>
        <w:rPr>
          <w:rFonts w:hint="eastAsia" w:ascii="宋体" w:hAnsi="宋体" w:eastAsia="宋体" w:cs="Arial Narrow"/>
        </w:rPr>
        <w:t>（2）制度执行有效性：满分5分，得5分。</w:t>
      </w:r>
    </w:p>
    <w:p w14:paraId="21B3378C">
      <w:pPr>
        <w:snapToGrid w:val="0"/>
        <w:spacing w:line="600" w:lineRule="exact"/>
        <w:ind w:firstLine="480"/>
        <w:rPr>
          <w:rFonts w:ascii="宋体" w:hAnsi="宋体" w:eastAsia="宋体" w:cs="Arial Narrow"/>
        </w:rPr>
      </w:pPr>
      <w:r>
        <w:rPr>
          <w:rFonts w:hint="eastAsia" w:ascii="宋体" w:hAnsi="宋体" w:eastAsia="宋体" w:cs="Arial Narrow"/>
        </w:rPr>
        <w:t>项目规范、严格按照制度执行；项目相关资料齐全且归档。得5分。</w:t>
      </w:r>
    </w:p>
    <w:p w14:paraId="01785FDF">
      <w:pPr>
        <w:numPr>
          <w:ilvl w:val="0"/>
          <w:numId w:val="4"/>
        </w:numPr>
        <w:snapToGrid w:val="0"/>
        <w:spacing w:line="600" w:lineRule="exact"/>
        <w:ind w:firstLine="480"/>
        <w:jc w:val="left"/>
        <w:rPr>
          <w:rFonts w:ascii="宋体" w:hAnsi="宋体" w:eastAsia="宋体" w:cs="Arial Narrow"/>
        </w:rPr>
      </w:pPr>
      <w:r>
        <w:rPr>
          <w:rFonts w:hint="eastAsia" w:ascii="宋体" w:hAnsi="宋体" w:eastAsia="宋体" w:cs="Arial Narrow"/>
        </w:rPr>
        <w:t>项目质量可控性：满分5分，得4分。</w:t>
      </w:r>
    </w:p>
    <w:p w14:paraId="2E562E71">
      <w:pPr>
        <w:snapToGrid w:val="0"/>
        <w:spacing w:line="600" w:lineRule="exact"/>
        <w:ind w:firstLine="480"/>
        <w:jc w:val="left"/>
        <w:rPr>
          <w:rFonts w:ascii="宋体" w:hAnsi="宋体" w:eastAsia="宋体" w:cs="Arial Narrow"/>
        </w:rPr>
      </w:pPr>
      <w:r>
        <w:rPr>
          <w:rFonts w:hint="eastAsia" w:ascii="宋体" w:hAnsi="宋体" w:eastAsia="宋体" w:cs="Arial Narrow"/>
        </w:rPr>
        <w:t>项目在实施前均制定质量要求或标准，但未在年初计划时制订质量要求或标准，扣1分。项目实施有上级领导的检查和监管。得4分。</w:t>
      </w:r>
    </w:p>
    <w:p w14:paraId="1F0E414F">
      <w:pPr>
        <w:snapToGrid w:val="0"/>
        <w:spacing w:line="600" w:lineRule="exact"/>
        <w:ind w:firstLine="482"/>
        <w:jc w:val="left"/>
        <w:rPr>
          <w:rFonts w:ascii="宋体" w:hAnsi="宋体" w:eastAsia="宋体" w:cs="Arial Narrow"/>
          <w:b/>
          <w:bCs/>
        </w:rPr>
      </w:pPr>
      <w:r>
        <w:rPr>
          <w:rFonts w:hint="eastAsia" w:ascii="宋体" w:hAnsi="宋体" w:eastAsia="宋体" w:cs="Arial Narrow"/>
          <w:b/>
          <w:bCs/>
        </w:rPr>
        <w:t>2、财务</w:t>
      </w:r>
      <w:r>
        <w:rPr>
          <w:rFonts w:ascii="宋体" w:hAnsi="宋体" w:eastAsia="宋体" w:cs="Arial Narrow"/>
          <w:b/>
          <w:bCs/>
        </w:rPr>
        <w:t>管理（10分）</w:t>
      </w:r>
    </w:p>
    <w:p w14:paraId="48FC91D1">
      <w:pPr>
        <w:snapToGrid w:val="0"/>
        <w:spacing w:line="600" w:lineRule="exact"/>
        <w:ind w:firstLine="480"/>
        <w:jc w:val="left"/>
        <w:rPr>
          <w:rFonts w:ascii="宋体" w:hAnsi="宋体" w:eastAsia="宋体" w:cs="Arial Narrow"/>
        </w:rPr>
      </w:pPr>
      <w:r>
        <w:rPr>
          <w:rFonts w:hint="eastAsia" w:ascii="宋体" w:hAnsi="宋体" w:eastAsia="宋体" w:cs="Arial Narrow"/>
        </w:rPr>
        <w:t>（1）管理制度健全性：满分4分，得3分。</w:t>
      </w:r>
    </w:p>
    <w:p w14:paraId="2F79394A">
      <w:pPr>
        <w:snapToGrid w:val="0"/>
        <w:spacing w:line="600" w:lineRule="exact"/>
        <w:ind w:firstLine="0" w:firstLineChars="0"/>
        <w:jc w:val="left"/>
        <w:rPr>
          <w:rFonts w:ascii="宋体" w:hAnsi="宋体" w:eastAsia="宋体" w:cs="Arial Narrow"/>
        </w:rPr>
      </w:pPr>
      <w:r>
        <w:rPr>
          <w:rFonts w:hint="eastAsia" w:ascii="宋体" w:hAnsi="宋体" w:eastAsia="宋体" w:cs="Arial Narrow"/>
        </w:rPr>
        <w:t xml:space="preserve">    单位制定了《财务管理制度》，但没在财务管理制度中制订资金使用明细，扣1分。得3分。</w:t>
      </w:r>
    </w:p>
    <w:p w14:paraId="7E4AF6BC">
      <w:pPr>
        <w:snapToGrid w:val="0"/>
        <w:spacing w:line="600" w:lineRule="exact"/>
        <w:ind w:left="480" w:leftChars="200" w:firstLine="0" w:firstLineChars="0"/>
        <w:rPr>
          <w:rFonts w:ascii="宋体" w:hAnsi="宋体" w:eastAsia="宋体" w:cs="Arial Narrow"/>
          <w:color w:val="000000"/>
        </w:rPr>
      </w:pPr>
      <w:r>
        <w:rPr>
          <w:rFonts w:hint="eastAsia" w:ascii="宋体" w:hAnsi="宋体" w:eastAsia="宋体" w:cs="Arial Narrow"/>
        </w:rPr>
        <w:t>（2）资金使用合规性：满</w:t>
      </w:r>
      <w:r>
        <w:rPr>
          <w:rFonts w:hint="eastAsia" w:ascii="宋体" w:hAnsi="宋体" w:eastAsia="宋体" w:cs="Arial Narrow"/>
          <w:color w:val="000000"/>
        </w:rPr>
        <w:t>分3分，得分3分。</w:t>
      </w:r>
    </w:p>
    <w:p w14:paraId="0B55F68D">
      <w:pPr>
        <w:snapToGrid w:val="0"/>
        <w:spacing w:line="600" w:lineRule="exact"/>
        <w:ind w:firstLine="0" w:firstLineChars="0"/>
        <w:rPr>
          <w:rFonts w:ascii="宋体" w:hAnsi="宋体" w:eastAsia="宋体" w:cs="Arial Narrow"/>
          <w:color w:val="000000"/>
        </w:rPr>
      </w:pPr>
      <w:r>
        <w:rPr>
          <w:rFonts w:hint="eastAsia" w:ascii="宋体" w:hAnsi="宋体" w:eastAsia="宋体" w:cs="Arial Narrow"/>
          <w:color w:val="000000"/>
        </w:rPr>
        <w:t xml:space="preserve">    项目不存在支出不合规、虚列支出情况，以及其他超标准等情况。支出合规、合理，支出有相应的票据、凭证，不存在超标准情况。得3分。</w:t>
      </w:r>
    </w:p>
    <w:p w14:paraId="5DB86466">
      <w:pPr>
        <w:numPr>
          <w:ilvl w:val="0"/>
          <w:numId w:val="4"/>
        </w:numPr>
        <w:snapToGrid w:val="0"/>
        <w:spacing w:line="600" w:lineRule="exact"/>
        <w:ind w:firstLine="480"/>
        <w:rPr>
          <w:rFonts w:ascii="宋体" w:hAnsi="宋体" w:eastAsia="宋体" w:cs="Arial Narrow"/>
          <w:color w:val="000000"/>
        </w:rPr>
      </w:pPr>
      <w:r>
        <w:rPr>
          <w:rFonts w:hint="eastAsia" w:ascii="宋体" w:hAnsi="宋体" w:eastAsia="宋体" w:cs="Arial Narrow"/>
        </w:rPr>
        <w:t>财务监控有效性：满</w:t>
      </w:r>
      <w:r>
        <w:rPr>
          <w:rFonts w:hint="eastAsia" w:ascii="宋体" w:hAnsi="宋体" w:eastAsia="宋体" w:cs="Arial Narrow"/>
          <w:color w:val="000000"/>
        </w:rPr>
        <w:t>分3分，得分3分。</w:t>
      </w:r>
    </w:p>
    <w:p w14:paraId="061B8F4B">
      <w:pPr>
        <w:snapToGrid w:val="0"/>
        <w:spacing w:line="600" w:lineRule="exact"/>
        <w:ind w:firstLine="0" w:firstLineChars="0"/>
        <w:rPr>
          <w:rFonts w:ascii="宋体" w:hAnsi="宋体" w:eastAsia="宋体" w:cs="Arial Narrow"/>
          <w:color w:val="000000"/>
        </w:rPr>
      </w:pPr>
      <w:r>
        <w:rPr>
          <w:rFonts w:hint="eastAsia" w:ascii="宋体" w:hAnsi="宋体" w:eastAsia="宋体" w:cs="Arial Narrow"/>
          <w:color w:val="000000"/>
        </w:rPr>
        <w:t xml:space="preserve">    项目经费专户管理，资金拨付一律转账结算，由区机关运行保障中心监管，得3分。</w:t>
      </w:r>
    </w:p>
    <w:bookmarkEnd w:id="64"/>
    <w:bookmarkEnd w:id="65"/>
    <w:bookmarkEnd w:id="66"/>
    <w:bookmarkEnd w:id="67"/>
    <w:bookmarkEnd w:id="68"/>
    <w:p w14:paraId="33DD098B">
      <w:pPr>
        <w:spacing w:line="600" w:lineRule="exact"/>
        <w:ind w:firstLine="482"/>
        <w:outlineLvl w:val="1"/>
        <w:rPr>
          <w:rFonts w:ascii="宋体" w:hAnsi="宋体" w:eastAsia="宋体"/>
          <w:b/>
        </w:rPr>
      </w:pPr>
      <w:bookmarkStart w:id="71" w:name="_Toc5732"/>
      <w:bookmarkStart w:id="72" w:name="_Toc478396460"/>
      <w:bookmarkStart w:id="73" w:name="_Toc406668049"/>
      <w:bookmarkStart w:id="74" w:name="_Toc387957824"/>
      <w:bookmarkStart w:id="75" w:name="_Toc406666375"/>
      <w:r>
        <w:rPr>
          <w:rFonts w:hint="eastAsia" w:ascii="宋体" w:hAnsi="宋体" w:eastAsia="宋体"/>
          <w:b/>
        </w:rPr>
        <w:t>（三）</w:t>
      </w:r>
      <w:r>
        <w:rPr>
          <w:rFonts w:ascii="宋体" w:hAnsi="宋体" w:eastAsia="宋体"/>
          <w:b/>
        </w:rPr>
        <w:t>项目</w:t>
      </w:r>
      <w:r>
        <w:rPr>
          <w:rFonts w:hint="eastAsia" w:ascii="宋体" w:hAnsi="宋体" w:eastAsia="宋体"/>
          <w:b/>
        </w:rPr>
        <w:t>产出</w:t>
      </w:r>
      <w:r>
        <w:rPr>
          <w:rFonts w:ascii="宋体" w:hAnsi="宋体" w:eastAsia="宋体"/>
          <w:b/>
        </w:rPr>
        <w:t>（</w:t>
      </w:r>
      <w:r>
        <w:rPr>
          <w:rFonts w:hint="eastAsia" w:ascii="宋体" w:hAnsi="宋体" w:eastAsia="宋体"/>
          <w:b/>
        </w:rPr>
        <w:t>2</w:t>
      </w:r>
      <w:r>
        <w:rPr>
          <w:rFonts w:ascii="宋体" w:hAnsi="宋体" w:eastAsia="宋体"/>
          <w:b/>
        </w:rPr>
        <w:t>5分）</w:t>
      </w:r>
      <w:bookmarkEnd w:id="71"/>
      <w:bookmarkEnd w:id="72"/>
    </w:p>
    <w:p w14:paraId="69D8A83A">
      <w:pPr>
        <w:snapToGrid w:val="0"/>
        <w:spacing w:line="600" w:lineRule="exact"/>
        <w:ind w:firstLine="480"/>
        <w:rPr>
          <w:rFonts w:ascii="宋体" w:hAnsi="宋体" w:eastAsia="宋体" w:cs="Arial Narrow"/>
        </w:rPr>
      </w:pPr>
      <w:bookmarkStart w:id="76" w:name="_Toc394490602"/>
      <w:bookmarkStart w:id="77" w:name="_Toc394181015"/>
      <w:r>
        <w:rPr>
          <w:rFonts w:ascii="宋体" w:hAnsi="宋体" w:eastAsia="宋体" w:cs="Arial Narrow"/>
        </w:rPr>
        <w:t>根据评价原则，</w:t>
      </w:r>
      <w:r>
        <w:rPr>
          <w:rFonts w:hint="eastAsia" w:ascii="宋体" w:hAnsi="宋体" w:eastAsia="宋体" w:cs="Arial Narrow"/>
        </w:rPr>
        <w:t>项目产出</w:t>
      </w:r>
      <w:r>
        <w:rPr>
          <w:rFonts w:ascii="宋体" w:hAnsi="宋体" w:eastAsia="宋体" w:cs="Arial Narrow"/>
        </w:rPr>
        <w:t>评价得分为</w:t>
      </w:r>
      <w:r>
        <w:rPr>
          <w:rFonts w:hint="eastAsia" w:ascii="宋体" w:hAnsi="宋体" w:eastAsia="宋体" w:cs="Arial Narrow"/>
        </w:rPr>
        <w:t>24</w:t>
      </w:r>
      <w:r>
        <w:rPr>
          <w:rFonts w:ascii="宋体" w:hAnsi="宋体" w:eastAsia="宋体" w:cs="Arial Narrow"/>
        </w:rPr>
        <w:t>分，评价结果为</w:t>
      </w:r>
      <w:r>
        <w:rPr>
          <w:rFonts w:hint="eastAsia" w:ascii="宋体" w:hAnsi="宋体" w:eastAsia="宋体" w:cs="Arial Narrow"/>
        </w:rPr>
        <w:t>优</w:t>
      </w:r>
      <w:r>
        <w:rPr>
          <w:rFonts w:ascii="宋体" w:hAnsi="宋体" w:eastAsia="宋体" w:cs="Arial Narrow"/>
        </w:rPr>
        <w:t>。</w:t>
      </w:r>
      <w:bookmarkEnd w:id="76"/>
      <w:bookmarkEnd w:id="77"/>
    </w:p>
    <w:bookmarkEnd w:id="73"/>
    <w:bookmarkEnd w:id="74"/>
    <w:bookmarkEnd w:id="75"/>
    <w:p w14:paraId="728E98E1">
      <w:pPr>
        <w:numPr>
          <w:ilvl w:val="0"/>
          <w:numId w:val="5"/>
        </w:numPr>
        <w:snapToGrid w:val="0"/>
        <w:spacing w:line="600" w:lineRule="exact"/>
        <w:ind w:firstLine="480"/>
        <w:rPr>
          <w:rFonts w:ascii="宋体" w:hAnsi="宋体" w:eastAsia="宋体" w:cs="Arial Narrow"/>
        </w:rPr>
      </w:pPr>
      <w:bookmarkStart w:id="78" w:name="_Toc394181022"/>
      <w:bookmarkStart w:id="79" w:name="_Toc361304701"/>
      <w:bookmarkStart w:id="80" w:name="_Toc387957826"/>
      <w:bookmarkStart w:id="81" w:name="_Toc361302038"/>
      <w:bookmarkStart w:id="82" w:name="_Toc406666377"/>
      <w:bookmarkStart w:id="83" w:name="_Toc406668051"/>
      <w:r>
        <w:rPr>
          <w:rFonts w:hint="eastAsia" w:ascii="宋体" w:hAnsi="宋体" w:eastAsia="宋体" w:cs="Arial Narrow"/>
        </w:rPr>
        <w:t>实际完成率：满分8分，得分8分。</w:t>
      </w:r>
    </w:p>
    <w:p w14:paraId="4C5E2346">
      <w:pPr>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rPr>
        <w:t xml:space="preserve">    </w:t>
      </w:r>
      <w:r>
        <w:rPr>
          <w:rFonts w:hint="eastAsia" w:ascii="宋体" w:hAnsi="宋体" w:eastAsia="宋体" w:cs="Arial Narrow"/>
          <w:color w:val="000000" w:themeColor="text1"/>
        </w:rPr>
        <w:t>1）1月份组织迎春趣味运动会1次；2）3月份组织机关干部职工健步行竞走比赛活动1次；3）5月份组织区直机关羽毛球比赛活动1次；4）11月份组织区直机关羽毛球联谊赛1次；5）12月份组织制作军运会知识宣传用品1次。产出数量高，得8分。</w:t>
      </w:r>
    </w:p>
    <w:p w14:paraId="6450B3FE">
      <w:pPr>
        <w:snapToGrid w:val="0"/>
        <w:spacing w:line="600" w:lineRule="exact"/>
        <w:ind w:left="480" w:leftChars="200" w:firstLine="0" w:firstLineChars="0"/>
        <w:rPr>
          <w:rFonts w:ascii="宋体" w:hAnsi="宋体" w:eastAsia="宋体" w:cs="Arial Narrow"/>
          <w:color w:val="000000" w:themeColor="text1"/>
        </w:rPr>
      </w:pPr>
      <w:r>
        <w:rPr>
          <w:rFonts w:hint="eastAsia" w:ascii="宋体" w:hAnsi="宋体" w:eastAsia="宋体" w:cs="Arial Narrow"/>
          <w:color w:val="000000" w:themeColor="text1"/>
        </w:rPr>
        <w:t>（2）完成及时率：满分5分，得分4分。</w:t>
      </w:r>
    </w:p>
    <w:p w14:paraId="326CED67">
      <w:pPr>
        <w:tabs>
          <w:tab w:val="left" w:pos="835"/>
        </w:tabs>
        <w:snapToGrid w:val="0"/>
        <w:spacing w:line="600" w:lineRule="exact"/>
        <w:ind w:firstLine="0" w:firstLineChars="0"/>
        <w:rPr>
          <w:rFonts w:ascii="宋体" w:hAnsi="宋体" w:eastAsia="宋体" w:cs="Arial Narrow"/>
          <w:color w:val="000000" w:themeColor="text1"/>
        </w:rPr>
      </w:pPr>
      <w:r>
        <w:rPr>
          <w:rFonts w:hint="eastAsia" w:ascii="宋体" w:hAnsi="宋体" w:eastAsia="宋体" w:cs="Arial Narrow"/>
          <w:color w:val="000000" w:themeColor="text1"/>
        </w:rPr>
        <w:t xml:space="preserve">    绩效目标中，三季度组织健步行比赛，但实际在3月份举办，没有按要求完成目标，扣1分，得4分。</w:t>
      </w:r>
    </w:p>
    <w:p w14:paraId="09798B0C">
      <w:pPr>
        <w:tabs>
          <w:tab w:val="left" w:pos="835"/>
        </w:tabs>
        <w:snapToGrid w:val="0"/>
        <w:spacing w:line="600" w:lineRule="exact"/>
        <w:ind w:firstLine="0" w:firstLineChars="0"/>
        <w:rPr>
          <w:rFonts w:ascii="宋体" w:hAnsi="宋体" w:eastAsia="宋体" w:cs="Arial Narrow"/>
        </w:rPr>
      </w:pPr>
      <w:r>
        <w:rPr>
          <w:rFonts w:hint="eastAsia" w:ascii="宋体" w:hAnsi="宋体" w:eastAsia="宋体" w:cs="Arial Narrow"/>
        </w:rPr>
        <w:t xml:space="preserve">    （3）质量达标率：满分8分，得8分。</w:t>
      </w:r>
    </w:p>
    <w:p w14:paraId="2DF2F2C2">
      <w:pPr>
        <w:snapToGrid w:val="0"/>
        <w:spacing w:line="600" w:lineRule="exact"/>
        <w:ind w:firstLine="0" w:firstLineChars="0"/>
        <w:rPr>
          <w:rFonts w:ascii="宋体" w:hAnsi="宋体" w:eastAsia="宋体" w:cs="Arial Narrow"/>
        </w:rPr>
      </w:pPr>
      <w:r>
        <w:rPr>
          <w:rFonts w:hint="eastAsia" w:ascii="宋体" w:hAnsi="宋体" w:eastAsia="宋体" w:cs="Arial Narrow"/>
        </w:rPr>
        <w:t xml:space="preserve">    </w:t>
      </w:r>
      <w:r>
        <w:rPr>
          <w:rFonts w:hint="eastAsia" w:ascii="宋体" w:hAnsi="宋体" w:eastAsia="宋体" w:cs="Arial Narrow"/>
          <w:color w:val="000000" w:themeColor="text1"/>
        </w:rPr>
        <w:t xml:space="preserve"> 1）1月份组织迎春趣味运动会1次；2）3月份组织机关干部职工健步行竞走比赛活动1次；3）5月份组织区直机关羽毛球比赛活动1次；4）11月份组织区直机关羽毛球联谊赛1次；5）12月份组织制作军运会知识宣传用品1次。</w:t>
      </w:r>
      <w:r>
        <w:rPr>
          <w:rFonts w:hint="eastAsia" w:ascii="宋体" w:hAnsi="宋体" w:eastAsia="宋体" w:cs="Arial Narrow"/>
        </w:rPr>
        <w:t>项目产出质量比较高，得分8分。</w:t>
      </w:r>
    </w:p>
    <w:p w14:paraId="4B52AB5D">
      <w:pPr>
        <w:numPr>
          <w:ilvl w:val="0"/>
          <w:numId w:val="5"/>
        </w:numPr>
        <w:snapToGrid w:val="0"/>
        <w:spacing w:line="600" w:lineRule="exact"/>
        <w:ind w:firstLine="480"/>
        <w:rPr>
          <w:rFonts w:ascii="宋体" w:hAnsi="宋体" w:eastAsia="宋体" w:cs="Arial Narrow"/>
        </w:rPr>
      </w:pPr>
      <w:r>
        <w:rPr>
          <w:rFonts w:hint="eastAsia" w:ascii="宋体" w:hAnsi="宋体" w:eastAsia="宋体" w:cs="Arial Narrow"/>
        </w:rPr>
        <w:t>资金使用率：满分4分，得4分。</w:t>
      </w:r>
    </w:p>
    <w:p w14:paraId="606F63CA">
      <w:pPr>
        <w:snapToGrid w:val="0"/>
        <w:spacing w:line="600" w:lineRule="exact"/>
        <w:ind w:firstLine="0" w:firstLineChars="0"/>
        <w:rPr>
          <w:rFonts w:ascii="宋体" w:hAnsi="宋体" w:eastAsia="宋体" w:cs="Arial Narrow"/>
        </w:rPr>
      </w:pPr>
      <w:r>
        <w:rPr>
          <w:rFonts w:hint="eastAsia" w:ascii="宋体" w:hAnsi="宋体" w:eastAsia="宋体" w:cs="Arial Narrow"/>
        </w:rPr>
        <w:t xml:space="preserve">    项目本年度开支1万元，产出成本控制在预算内，资金使用率100%，资金使用率高，得4分。</w:t>
      </w:r>
    </w:p>
    <w:p w14:paraId="6874672E">
      <w:pPr>
        <w:spacing w:line="600" w:lineRule="exact"/>
        <w:ind w:firstLine="482"/>
        <w:outlineLvl w:val="1"/>
        <w:rPr>
          <w:rFonts w:ascii="宋体" w:hAnsi="宋体" w:eastAsia="宋体"/>
          <w:b/>
        </w:rPr>
      </w:pPr>
      <w:r>
        <w:rPr>
          <w:rFonts w:hint="eastAsia" w:ascii="宋体" w:hAnsi="宋体" w:eastAsia="宋体"/>
          <w:b/>
        </w:rPr>
        <w:t>（四）项目效果</w:t>
      </w:r>
      <w:r>
        <w:rPr>
          <w:rFonts w:ascii="宋体" w:hAnsi="宋体" w:eastAsia="宋体"/>
          <w:b/>
        </w:rPr>
        <w:t>（</w:t>
      </w:r>
      <w:r>
        <w:rPr>
          <w:rFonts w:hint="eastAsia" w:ascii="宋体" w:hAnsi="宋体" w:eastAsia="宋体"/>
          <w:b/>
        </w:rPr>
        <w:t>3</w:t>
      </w:r>
      <w:r>
        <w:rPr>
          <w:rFonts w:ascii="宋体" w:hAnsi="宋体" w:eastAsia="宋体"/>
          <w:b/>
        </w:rPr>
        <w:t>5分）</w:t>
      </w:r>
    </w:p>
    <w:p w14:paraId="7F224A3E">
      <w:pPr>
        <w:spacing w:line="600" w:lineRule="exact"/>
        <w:ind w:firstLine="480"/>
        <w:outlineLvl w:val="1"/>
        <w:rPr>
          <w:rFonts w:ascii="宋体" w:hAnsi="宋体" w:eastAsia="宋体"/>
          <w:bCs/>
        </w:rPr>
      </w:pPr>
      <w:r>
        <w:rPr>
          <w:rFonts w:hint="eastAsia" w:ascii="宋体" w:hAnsi="宋体" w:eastAsia="宋体"/>
          <w:bCs/>
        </w:rPr>
        <w:t>根据评价原则，项目效果评价得分为35分，评价结果为优。</w:t>
      </w:r>
    </w:p>
    <w:p w14:paraId="3204A9AB">
      <w:pPr>
        <w:snapToGrid w:val="0"/>
        <w:spacing w:line="600" w:lineRule="exact"/>
        <w:ind w:firstLine="482"/>
        <w:jc w:val="left"/>
        <w:rPr>
          <w:rFonts w:ascii="宋体" w:hAnsi="宋体" w:eastAsia="宋体" w:cs="Arial Narrow"/>
          <w:b/>
          <w:bCs/>
        </w:rPr>
      </w:pPr>
      <w:r>
        <w:rPr>
          <w:rFonts w:hint="eastAsia" w:ascii="宋体" w:hAnsi="宋体" w:eastAsia="宋体" w:cs="Arial Narrow"/>
          <w:b/>
          <w:bCs/>
        </w:rPr>
        <w:t>1、项目效益（35分）</w:t>
      </w:r>
    </w:p>
    <w:p w14:paraId="34B59959">
      <w:pPr>
        <w:snapToGrid w:val="0"/>
        <w:spacing w:line="600" w:lineRule="exact"/>
        <w:ind w:firstLine="480"/>
        <w:rPr>
          <w:rFonts w:ascii="宋体" w:hAnsi="宋体" w:eastAsia="宋体" w:cs="Arial Narrow"/>
        </w:rPr>
      </w:pPr>
      <w:r>
        <w:rPr>
          <w:rFonts w:hint="eastAsia" w:ascii="宋体" w:hAnsi="宋体" w:eastAsia="宋体" w:cs="Arial Narrow"/>
        </w:rPr>
        <w:t>（1）经济效益：满分5分，得分5分。</w:t>
      </w:r>
    </w:p>
    <w:p w14:paraId="7C74556C">
      <w:pPr>
        <w:snapToGrid w:val="0"/>
        <w:spacing w:line="600" w:lineRule="exact"/>
        <w:ind w:firstLine="480"/>
        <w:rPr>
          <w:rFonts w:ascii="宋体" w:hAnsi="宋体" w:eastAsia="宋体" w:cs="Arial Narrow"/>
        </w:rPr>
      </w:pPr>
      <w:r>
        <w:rPr>
          <w:rFonts w:hint="eastAsia" w:ascii="宋体" w:hAnsi="宋体" w:eastAsia="宋体" w:cs="Arial Narrow"/>
        </w:rPr>
        <w:t>区直机关工委文体活动经费，用于开展区直属机关思想政治工作和精神文明创建工作事宜，维护社会稳定和谐，产生间接的经济效益，得5分。</w:t>
      </w:r>
    </w:p>
    <w:p w14:paraId="6F42A877">
      <w:pPr>
        <w:snapToGrid w:val="0"/>
        <w:spacing w:line="600" w:lineRule="exact"/>
        <w:ind w:firstLine="480"/>
        <w:rPr>
          <w:rFonts w:ascii="宋体" w:hAnsi="宋体" w:eastAsia="宋体" w:cs="Arial Narrow"/>
        </w:rPr>
      </w:pPr>
      <w:r>
        <w:rPr>
          <w:rFonts w:hint="eastAsia" w:ascii="宋体" w:hAnsi="宋体" w:eastAsia="宋体" w:cs="Arial Narrow"/>
        </w:rPr>
        <w:t>（2）社会效益：满分10分，得分10分。</w:t>
      </w:r>
    </w:p>
    <w:p w14:paraId="4908FA77">
      <w:pPr>
        <w:snapToGrid w:val="0"/>
        <w:spacing w:line="600" w:lineRule="exact"/>
        <w:ind w:firstLine="480"/>
        <w:rPr>
          <w:rFonts w:ascii="宋体" w:hAnsi="宋体" w:eastAsia="宋体" w:cs="Arial Narrow"/>
        </w:rPr>
      </w:pPr>
      <w:r>
        <w:rPr>
          <w:rFonts w:hint="eastAsia" w:ascii="宋体" w:hAnsi="宋体" w:eastAsia="宋体" w:cs="Arial Narrow"/>
        </w:rPr>
        <w:t>区直机关工委丰富了机关文化体育生活，培养干部职工的健康生活情趣，促进了和谐机关建设，为推动武昌区各机关科学发展、创新发展、和谐发展营造良好的社会氛围，社会效益好，得10分。</w:t>
      </w:r>
    </w:p>
    <w:p w14:paraId="61C5B4D9">
      <w:pPr>
        <w:snapToGrid w:val="0"/>
        <w:spacing w:line="600" w:lineRule="exact"/>
        <w:ind w:left="480" w:leftChars="200" w:firstLine="0" w:firstLineChars="0"/>
        <w:rPr>
          <w:rFonts w:ascii="宋体" w:hAnsi="宋体" w:eastAsia="宋体" w:cs="Arial Narrow"/>
        </w:rPr>
      </w:pPr>
      <w:r>
        <w:rPr>
          <w:rFonts w:hint="eastAsia" w:ascii="宋体" w:hAnsi="宋体" w:eastAsia="宋体" w:cs="Arial Narrow"/>
        </w:rPr>
        <w:t>（3）可持续影响：满分10分，得10分。</w:t>
      </w:r>
    </w:p>
    <w:p w14:paraId="59AE9211">
      <w:pPr>
        <w:snapToGrid w:val="0"/>
        <w:spacing w:line="600" w:lineRule="exact"/>
        <w:ind w:firstLine="480"/>
        <w:rPr>
          <w:rFonts w:ascii="宋体" w:hAnsi="宋体" w:eastAsia="宋体" w:cs="Arial Narrow"/>
        </w:rPr>
      </w:pPr>
      <w:r>
        <w:rPr>
          <w:rFonts w:hint="eastAsia" w:ascii="宋体" w:hAnsi="宋体" w:eastAsia="宋体" w:cs="Arial Narrow"/>
        </w:rPr>
        <w:t>区直机关工委工作丰富机关文化体育生活，培养干部职工健康生活情趣，提高干部职工整体健康水平，促进和谐机关建设，为推动武昌区各机关科学发展、创新发展、和谐发展营造良好的社会氛围，能对社会发展带来可持续影响，得10分。</w:t>
      </w:r>
    </w:p>
    <w:p w14:paraId="7F5A57E5">
      <w:pPr>
        <w:snapToGrid w:val="0"/>
        <w:spacing w:line="600" w:lineRule="exact"/>
        <w:ind w:firstLine="480"/>
        <w:rPr>
          <w:rFonts w:ascii="宋体" w:hAnsi="宋体" w:eastAsia="宋体" w:cs="Arial Narrow"/>
        </w:rPr>
      </w:pPr>
      <w:r>
        <w:rPr>
          <w:rFonts w:hint="eastAsia" w:ascii="宋体" w:hAnsi="宋体" w:eastAsia="宋体" w:cs="Arial Narrow"/>
        </w:rPr>
        <w:t>（4）服务对象满意度：满分10分，得10分。</w:t>
      </w:r>
    </w:p>
    <w:bookmarkEnd w:id="78"/>
    <w:p w14:paraId="117840F1">
      <w:pPr>
        <w:snapToGrid w:val="0"/>
        <w:spacing w:line="600" w:lineRule="exact"/>
        <w:ind w:firstLine="480"/>
        <w:outlineLvl w:val="0"/>
        <w:rPr>
          <w:rFonts w:ascii="宋体" w:hAnsi="宋体" w:eastAsia="宋体" w:cs="Arial Narrow"/>
        </w:rPr>
      </w:pPr>
      <w:bookmarkStart w:id="84" w:name="_Toc478396461"/>
      <w:bookmarkStart w:id="85" w:name="_Toc17932"/>
      <w:r>
        <w:rPr>
          <w:rFonts w:hint="eastAsia" w:ascii="宋体" w:hAnsi="宋体" w:eastAsia="宋体" w:cs="Arial Narrow"/>
        </w:rPr>
        <w:t>区直机关工委保障了各直属机关文体体育活动的合法权益，服务对象满意度高，得10分。</w:t>
      </w:r>
    </w:p>
    <w:p w14:paraId="53F779B4">
      <w:pPr>
        <w:snapToGrid w:val="0"/>
        <w:spacing w:line="600" w:lineRule="exact"/>
        <w:ind w:firstLine="482"/>
        <w:outlineLvl w:val="0"/>
        <w:rPr>
          <w:rFonts w:ascii="宋体" w:hAnsi="宋体" w:eastAsia="宋体" w:cs="Arial Narrow"/>
          <w:b/>
          <w:bCs/>
        </w:rPr>
      </w:pPr>
      <w:r>
        <w:rPr>
          <w:rFonts w:hint="eastAsia" w:ascii="宋体" w:hAnsi="宋体" w:eastAsia="宋体" w:cs="Arial Narrow"/>
          <w:b/>
          <w:bCs/>
        </w:rPr>
        <w:t>四、</w:t>
      </w:r>
      <w:r>
        <w:rPr>
          <w:rFonts w:ascii="宋体" w:hAnsi="宋体" w:eastAsia="宋体" w:cs="Arial Narrow"/>
          <w:b/>
          <w:bCs/>
        </w:rPr>
        <w:t>评价结论</w:t>
      </w:r>
      <w:bookmarkEnd w:id="79"/>
      <w:bookmarkEnd w:id="80"/>
      <w:bookmarkEnd w:id="81"/>
      <w:bookmarkEnd w:id="82"/>
      <w:bookmarkEnd w:id="83"/>
      <w:bookmarkEnd w:id="84"/>
      <w:bookmarkEnd w:id="85"/>
      <w:bookmarkStart w:id="86" w:name="_Toc361304702"/>
      <w:bookmarkStart w:id="87" w:name="_Toc361302039"/>
    </w:p>
    <w:bookmarkEnd w:id="86"/>
    <w:bookmarkEnd w:id="87"/>
    <w:p w14:paraId="5079D812">
      <w:pPr>
        <w:snapToGrid w:val="0"/>
        <w:spacing w:line="600" w:lineRule="exact"/>
        <w:ind w:firstLine="482"/>
        <w:rPr>
          <w:rFonts w:ascii="宋体" w:hAnsi="宋体" w:eastAsia="宋体" w:cs="Arial Narrow"/>
          <w:b/>
          <w:bCs/>
        </w:rPr>
      </w:pPr>
      <w:r>
        <w:rPr>
          <w:rFonts w:ascii="宋体" w:hAnsi="宋体" w:eastAsia="宋体" w:cs="Arial Narrow"/>
          <w:b/>
          <w:bCs/>
        </w:rPr>
        <w:t>1</w:t>
      </w:r>
      <w:r>
        <w:rPr>
          <w:rFonts w:hint="eastAsia" w:ascii="宋体" w:hAnsi="宋体" w:eastAsia="宋体" w:cs="Arial Narrow"/>
          <w:b/>
          <w:bCs/>
        </w:rPr>
        <w:t>、</w:t>
      </w:r>
      <w:r>
        <w:rPr>
          <w:rFonts w:ascii="宋体" w:hAnsi="宋体" w:eastAsia="宋体" w:cs="Arial Narrow"/>
          <w:b/>
          <w:bCs/>
        </w:rPr>
        <w:t>评分结果</w:t>
      </w:r>
    </w:p>
    <w:p w14:paraId="3CAC316C">
      <w:pPr>
        <w:snapToGrid w:val="0"/>
        <w:spacing w:line="600" w:lineRule="exact"/>
        <w:ind w:firstLine="480"/>
        <w:rPr>
          <w:rFonts w:ascii="宋体" w:hAnsi="宋体" w:eastAsia="宋体" w:cs="Arial Narrow"/>
        </w:rPr>
      </w:pPr>
      <w:bookmarkStart w:id="88" w:name="_Toc387957829"/>
      <w:bookmarkStart w:id="89" w:name="_Toc406668054"/>
      <w:bookmarkStart w:id="90" w:name="_Toc406666380"/>
      <w:bookmarkStart w:id="91" w:name="_Toc361304705"/>
      <w:r>
        <w:rPr>
          <w:rFonts w:hint="eastAsia" w:ascii="宋体" w:hAnsi="宋体" w:eastAsia="宋体" w:cs="Arial Narrow"/>
        </w:rPr>
        <w:t>区直机关工委“文化体育活动经费”项目绩效评价综合得</w:t>
      </w:r>
      <w:r>
        <w:rPr>
          <w:rFonts w:hint="eastAsia" w:ascii="宋体" w:hAnsi="宋体" w:eastAsia="宋体" w:cs="Arial Narrow"/>
          <w:color w:val="000000" w:themeColor="text1"/>
        </w:rPr>
        <w:t>分为96分，</w:t>
      </w:r>
      <w:r>
        <w:rPr>
          <w:rFonts w:hint="eastAsia" w:ascii="宋体" w:hAnsi="宋体" w:eastAsia="宋体" w:cs="Arial Narrow"/>
        </w:rPr>
        <w:t>评价结果为优。</w:t>
      </w:r>
    </w:p>
    <w:p w14:paraId="14F83317">
      <w:pPr>
        <w:numPr>
          <w:ilvl w:val="0"/>
          <w:numId w:val="6"/>
        </w:numPr>
        <w:snapToGrid w:val="0"/>
        <w:spacing w:line="600" w:lineRule="exact"/>
        <w:ind w:firstLine="602" w:firstLineChars="250"/>
        <w:rPr>
          <w:rFonts w:ascii="宋体" w:hAnsi="宋体" w:eastAsia="宋体" w:cs="Arial Narrow"/>
          <w:b/>
          <w:bCs/>
        </w:rPr>
      </w:pPr>
      <w:r>
        <w:rPr>
          <w:rFonts w:hint="eastAsia" w:ascii="宋体" w:hAnsi="宋体" w:eastAsia="宋体" w:cs="Arial Narrow"/>
          <w:b/>
          <w:bCs/>
        </w:rPr>
        <w:t>主要结论</w:t>
      </w:r>
    </w:p>
    <w:p w14:paraId="3B86DCE6">
      <w:pPr>
        <w:snapToGrid w:val="0"/>
        <w:spacing w:line="600" w:lineRule="exact"/>
        <w:ind w:firstLine="0" w:firstLineChars="0"/>
        <w:rPr>
          <w:rFonts w:ascii="宋体" w:hAnsi="宋体" w:eastAsia="宋体" w:cs="Arial Narrow"/>
        </w:rPr>
      </w:pPr>
      <w:r>
        <w:rPr>
          <w:rFonts w:hint="eastAsia" w:ascii="宋体" w:hAnsi="宋体" w:eastAsia="宋体" w:cs="Arial Narrow"/>
        </w:rPr>
        <w:t xml:space="preserve">    区直机关工委承担的2018年度“文化体育活动经费”项目，</w:t>
      </w:r>
      <w:bookmarkStart w:id="92" w:name="_Toc14373"/>
      <w:r>
        <w:rPr>
          <w:rFonts w:hint="eastAsia" w:ascii="宋体" w:hAnsi="宋体" w:eastAsia="宋体" w:cs="Arial Narrow"/>
        </w:rPr>
        <w:t>项目管理规范，项目计划执行情况良好，财政资金使用规范。区直机关工委2018年度组织举办</w:t>
      </w:r>
      <w:r>
        <w:rPr>
          <w:rFonts w:hint="eastAsia" w:ascii="宋体" w:hAnsi="宋体" w:eastAsia="宋体" w:cs="Arial Narrow"/>
          <w:color w:val="000000" w:themeColor="text1"/>
        </w:rPr>
        <w:t>1月份组织迎春趣味运动会；3月份组织机关干部职工健步行竞走比赛活动；5月份组织区直机关羽毛球比赛活动； 11月份组织区直机关羽毛球联谊赛；12月份组织制作军运会知识宣传用品。达</w:t>
      </w:r>
      <w:r>
        <w:rPr>
          <w:rFonts w:hint="eastAsia" w:ascii="宋体" w:hAnsi="宋体" w:eastAsia="宋体" w:cs="Arial Narrow"/>
        </w:rPr>
        <w:t>到了项目的绩效目标。</w:t>
      </w:r>
    </w:p>
    <w:p w14:paraId="42B5174B">
      <w:pPr>
        <w:snapToGrid w:val="0"/>
        <w:spacing w:line="600" w:lineRule="exact"/>
        <w:ind w:firstLine="482"/>
        <w:jc w:val="left"/>
        <w:outlineLvl w:val="0"/>
        <w:rPr>
          <w:rFonts w:ascii="宋体" w:hAnsi="宋体" w:eastAsia="宋体" w:cs="Arial Narrow"/>
          <w:b/>
        </w:rPr>
      </w:pPr>
      <w:bookmarkStart w:id="93" w:name="_Toc478396462"/>
      <w:r>
        <w:rPr>
          <w:rFonts w:hint="eastAsia" w:ascii="宋体" w:hAnsi="宋体" w:eastAsia="宋体" w:cs="Arial Narrow"/>
          <w:b/>
        </w:rPr>
        <w:t>五</w:t>
      </w:r>
      <w:r>
        <w:rPr>
          <w:rFonts w:ascii="宋体" w:hAnsi="宋体" w:eastAsia="宋体" w:cs="Arial Narrow"/>
          <w:b/>
        </w:rPr>
        <w:t>、</w:t>
      </w:r>
      <w:bookmarkEnd w:id="88"/>
      <w:bookmarkEnd w:id="89"/>
      <w:bookmarkEnd w:id="90"/>
      <w:bookmarkEnd w:id="91"/>
      <w:r>
        <w:rPr>
          <w:rFonts w:ascii="宋体" w:hAnsi="宋体" w:eastAsia="宋体" w:cs="Arial Narrow"/>
          <w:b/>
        </w:rPr>
        <w:t>主要</w:t>
      </w:r>
      <w:r>
        <w:rPr>
          <w:rFonts w:hint="eastAsia" w:ascii="宋体" w:hAnsi="宋体" w:eastAsia="宋体" w:cs="Arial Narrow"/>
          <w:b/>
        </w:rPr>
        <w:t>经验</w:t>
      </w:r>
      <w:r>
        <w:rPr>
          <w:rFonts w:ascii="宋体" w:hAnsi="宋体" w:eastAsia="宋体" w:cs="Arial Narrow"/>
          <w:b/>
        </w:rPr>
        <w:t>及做法、存在的问题和建议</w:t>
      </w:r>
      <w:bookmarkEnd w:id="92"/>
      <w:bookmarkEnd w:id="93"/>
    </w:p>
    <w:p w14:paraId="3B7198DD">
      <w:pPr>
        <w:snapToGrid w:val="0"/>
        <w:spacing w:line="600" w:lineRule="exact"/>
        <w:ind w:firstLine="482"/>
        <w:outlineLvl w:val="1"/>
        <w:rPr>
          <w:rFonts w:ascii="宋体" w:hAnsi="宋体" w:eastAsia="宋体" w:cs="Arial Narrow"/>
          <w:b/>
          <w:bCs/>
        </w:rPr>
      </w:pPr>
      <w:bookmarkStart w:id="94" w:name="_Toc387957830"/>
      <w:bookmarkStart w:id="95" w:name="_Toc27928"/>
      <w:bookmarkStart w:id="96" w:name="_Toc478396463"/>
      <w:bookmarkStart w:id="97" w:name="_Toc406668055"/>
      <w:bookmarkStart w:id="98" w:name="_Toc406666381"/>
      <w:bookmarkStart w:id="99" w:name="_Toc361304706"/>
      <w:r>
        <w:rPr>
          <w:rFonts w:ascii="宋体" w:hAnsi="宋体" w:eastAsia="宋体" w:cs="Arial Narrow"/>
          <w:b/>
          <w:bCs/>
        </w:rPr>
        <w:t>（一）主要经验及做法</w:t>
      </w:r>
      <w:bookmarkEnd w:id="94"/>
      <w:bookmarkEnd w:id="95"/>
      <w:bookmarkEnd w:id="96"/>
      <w:bookmarkEnd w:id="97"/>
      <w:bookmarkEnd w:id="98"/>
      <w:bookmarkEnd w:id="99"/>
    </w:p>
    <w:p w14:paraId="6841F5CA">
      <w:pPr>
        <w:spacing w:line="600" w:lineRule="exact"/>
        <w:ind w:firstLine="480"/>
        <w:rPr>
          <w:rFonts w:ascii="宋体" w:hAnsi="宋体" w:eastAsia="宋体" w:cs="宋体"/>
          <w:color w:val="000000"/>
        </w:rPr>
      </w:pPr>
      <w:r>
        <w:rPr>
          <w:rFonts w:hint="eastAsia" w:ascii="宋体" w:hAnsi="宋体" w:eastAsia="宋体" w:cs="Arial Narrow"/>
        </w:rPr>
        <w:t>2018年区直机关工委</w:t>
      </w:r>
      <w:r>
        <w:rPr>
          <w:rFonts w:hint="eastAsia" w:ascii="宋体" w:hAnsi="宋体" w:eastAsia="宋体" w:cs="宋体"/>
          <w:color w:val="000000"/>
        </w:rPr>
        <w:t>精心组织开展5次群众性文体活动，通过羽毛球、健步行、趣味运动会等机关干部喜闻乐见的集中性文体活动，锻炼干部职工的体魄，凝聚团队精神，扩大机关党群工作的影响力和辐射力，营造和谐机关的良好氛围。</w:t>
      </w:r>
    </w:p>
    <w:p w14:paraId="7857FA4A">
      <w:pPr>
        <w:numPr>
          <w:ilvl w:val="0"/>
          <w:numId w:val="7"/>
        </w:numPr>
        <w:snapToGrid w:val="0"/>
        <w:spacing w:line="600" w:lineRule="exact"/>
        <w:ind w:firstLine="482"/>
        <w:outlineLvl w:val="1"/>
        <w:rPr>
          <w:rFonts w:ascii="宋体" w:hAnsi="宋体" w:eastAsia="宋体" w:cs="Arial Narrow"/>
          <w:b/>
          <w:bCs/>
        </w:rPr>
      </w:pPr>
      <w:bookmarkStart w:id="100" w:name="_Toc16696"/>
      <w:bookmarkStart w:id="101" w:name="_Toc406666382"/>
      <w:bookmarkStart w:id="102" w:name="_Toc406668056"/>
      <w:bookmarkStart w:id="103" w:name="_Toc478396464"/>
      <w:bookmarkStart w:id="104" w:name="_Toc387957833"/>
      <w:r>
        <w:rPr>
          <w:rFonts w:ascii="宋体" w:hAnsi="宋体" w:eastAsia="宋体" w:cs="Arial Narrow"/>
          <w:b/>
          <w:bCs/>
        </w:rPr>
        <w:t>存在的问题</w:t>
      </w:r>
      <w:bookmarkEnd w:id="100"/>
      <w:bookmarkEnd w:id="101"/>
      <w:bookmarkEnd w:id="102"/>
      <w:bookmarkEnd w:id="103"/>
    </w:p>
    <w:p w14:paraId="2C6ECC69">
      <w:pPr>
        <w:spacing w:line="600" w:lineRule="exact"/>
        <w:ind w:firstLine="0" w:firstLineChars="0"/>
        <w:rPr>
          <w:rFonts w:ascii="宋体" w:hAnsi="宋体" w:eastAsia="宋体"/>
        </w:rPr>
      </w:pPr>
      <w:r>
        <w:rPr>
          <w:rFonts w:hint="eastAsia" w:ascii="宋体" w:hAnsi="宋体" w:eastAsia="宋体" w:cs="Arial Narrow"/>
          <w:bCs/>
        </w:rPr>
        <w:t xml:space="preserve">    1、区直机关工委年初制订了活动计划，并在计划中制订了活动内容，但没有制订项目的质量和标准</w:t>
      </w:r>
      <w:r>
        <w:rPr>
          <w:rFonts w:hint="eastAsia" w:ascii="宋体" w:hAnsi="宋体" w:eastAsia="宋体" w:cs="Arial Narrow"/>
          <w:b/>
        </w:rPr>
        <w:t>。</w:t>
      </w:r>
    </w:p>
    <w:p w14:paraId="61BDD40D">
      <w:pPr>
        <w:spacing w:line="600" w:lineRule="exact"/>
        <w:ind w:firstLine="480"/>
        <w:rPr>
          <w:rFonts w:ascii="宋体" w:hAnsi="宋体" w:eastAsia="宋体" w:cs="Arial Narrow"/>
          <w:b/>
        </w:rPr>
      </w:pPr>
      <w:r>
        <w:rPr>
          <w:rFonts w:hint="eastAsia" w:ascii="宋体" w:hAnsi="宋体" w:eastAsia="宋体"/>
        </w:rPr>
        <w:t>2、区直机关工委制定了《财务管理制度》和“区直机关工委关于财务管理制度执行情况的说明”，但未在财务管理制度中明确“文化体育活动经费”资金分配办法。</w:t>
      </w:r>
    </w:p>
    <w:p w14:paraId="6F8B8B9C">
      <w:pPr>
        <w:spacing w:line="600" w:lineRule="exact"/>
        <w:ind w:firstLine="0" w:firstLineChars="0"/>
        <w:rPr>
          <w:rFonts w:ascii="宋体" w:hAnsi="宋体" w:eastAsia="宋体" w:cs="Arial Narrow"/>
          <w:b/>
        </w:rPr>
      </w:pPr>
      <w:r>
        <w:rPr>
          <w:rFonts w:hint="eastAsia" w:ascii="宋体" w:hAnsi="宋体" w:eastAsia="宋体" w:cs="Arial Narrow"/>
          <w:b/>
        </w:rPr>
        <w:t xml:space="preserve">  （三）建议</w:t>
      </w:r>
    </w:p>
    <w:p w14:paraId="203C396F">
      <w:pPr>
        <w:spacing w:line="600" w:lineRule="exact"/>
        <w:ind w:firstLine="0" w:firstLineChars="0"/>
        <w:rPr>
          <w:rFonts w:ascii="宋体" w:hAnsi="宋体" w:eastAsia="宋体" w:cs="Arial Narrow"/>
          <w:b/>
        </w:rPr>
      </w:pPr>
      <w:r>
        <w:rPr>
          <w:rFonts w:hint="eastAsia" w:ascii="宋体" w:hAnsi="宋体" w:eastAsia="宋体" w:cs="Arial Narrow"/>
          <w:bCs/>
        </w:rPr>
        <w:t xml:space="preserve">    1、“年度文化体育活动计划”在年初应制订详细的针对性的活动场次及质量标准，便于考核预算完成情况。</w:t>
      </w:r>
    </w:p>
    <w:p w14:paraId="6B6EE5FE">
      <w:pPr>
        <w:spacing w:line="600" w:lineRule="exact"/>
        <w:ind w:firstLine="480"/>
        <w:rPr>
          <w:rFonts w:ascii="宋体" w:hAnsi="宋体" w:eastAsia="宋体" w:cs="Arial Narrow"/>
          <w:b/>
        </w:rPr>
      </w:pPr>
      <w:r>
        <w:rPr>
          <w:rFonts w:hint="eastAsia" w:ascii="宋体" w:hAnsi="宋体" w:eastAsia="宋体" w:cs="Arial Narrow"/>
          <w:bCs/>
        </w:rPr>
        <w:t>2、</w:t>
      </w:r>
      <w:r>
        <w:rPr>
          <w:rFonts w:hint="eastAsia" w:ascii="宋体" w:hAnsi="宋体" w:eastAsia="宋体" w:cs="Arial Narrow"/>
        </w:rPr>
        <w:t>根据“文化体育活动经费”项目的内容和性质制定项目具体的资金管理制度及项目资金的分配办法，有利于今后项目的管理和执行。</w:t>
      </w:r>
    </w:p>
    <w:bookmarkEnd w:id="104"/>
    <w:p w14:paraId="0FA18F28">
      <w:pPr>
        <w:snapToGrid w:val="0"/>
        <w:spacing w:line="600" w:lineRule="exact"/>
        <w:ind w:firstLine="482"/>
        <w:outlineLvl w:val="0"/>
        <w:rPr>
          <w:rFonts w:ascii="宋体" w:hAnsi="宋体" w:eastAsia="宋体" w:cs="Arial Narrow"/>
        </w:rPr>
      </w:pPr>
      <w:bookmarkStart w:id="105" w:name="_Toc478396466"/>
      <w:bookmarkStart w:id="106" w:name="_Toc9981"/>
      <w:bookmarkStart w:id="107" w:name="_Toc387957834"/>
      <w:r>
        <w:rPr>
          <w:rFonts w:hint="eastAsia" w:ascii="宋体" w:hAnsi="宋体" w:eastAsia="宋体" w:cs="Arial Narrow"/>
          <w:b/>
        </w:rPr>
        <w:t>六</w:t>
      </w:r>
      <w:r>
        <w:rPr>
          <w:rFonts w:ascii="宋体" w:hAnsi="宋体" w:eastAsia="宋体" w:cs="Arial Narrow"/>
          <w:b/>
        </w:rPr>
        <w:t>、其他需说明的问题</w:t>
      </w:r>
      <w:bookmarkEnd w:id="105"/>
      <w:bookmarkEnd w:id="106"/>
    </w:p>
    <w:bookmarkEnd w:id="107"/>
    <w:p w14:paraId="13C9E0B7">
      <w:pPr>
        <w:snapToGrid w:val="0"/>
        <w:spacing w:line="600" w:lineRule="exact"/>
        <w:ind w:firstLine="482"/>
        <w:outlineLvl w:val="1"/>
        <w:rPr>
          <w:rFonts w:ascii="宋体" w:hAnsi="宋体" w:eastAsia="宋体" w:cs="Arial Narrow"/>
          <w:b/>
        </w:rPr>
      </w:pPr>
      <w:bookmarkStart w:id="108" w:name="_Toc478396467"/>
      <w:bookmarkStart w:id="109" w:name="_Toc387957836"/>
      <w:bookmarkStart w:id="110" w:name="_Toc406666387"/>
      <w:bookmarkStart w:id="111" w:name="_Toc5673"/>
      <w:bookmarkStart w:id="112" w:name="_Toc406668061"/>
      <w:r>
        <w:rPr>
          <w:rFonts w:hint="eastAsia" w:ascii="宋体" w:hAnsi="宋体" w:eastAsia="宋体" w:cs="Arial Narrow"/>
          <w:b/>
        </w:rPr>
        <w:t>（一）关于评价责任的说明</w:t>
      </w:r>
      <w:bookmarkEnd w:id="108"/>
    </w:p>
    <w:p w14:paraId="1EA5CBDA">
      <w:pPr>
        <w:snapToGrid w:val="0"/>
        <w:spacing w:line="600" w:lineRule="exact"/>
        <w:ind w:firstLine="480"/>
        <w:rPr>
          <w:rFonts w:ascii="宋体" w:hAnsi="宋体" w:eastAsia="宋体" w:cs="Arial Narrow"/>
        </w:rPr>
      </w:pPr>
      <w:r>
        <w:rPr>
          <w:rFonts w:hint="eastAsia" w:ascii="宋体" w:hAnsi="宋体" w:eastAsia="宋体" w:cs="Arial Narrow"/>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14:paraId="1658BC19">
      <w:pPr>
        <w:snapToGrid w:val="0"/>
        <w:spacing w:line="600" w:lineRule="exact"/>
        <w:ind w:firstLine="482"/>
        <w:outlineLvl w:val="1"/>
        <w:rPr>
          <w:rFonts w:ascii="宋体" w:hAnsi="宋体" w:eastAsia="宋体" w:cs="Arial Narrow"/>
          <w:b/>
        </w:rPr>
      </w:pPr>
      <w:bookmarkStart w:id="113" w:name="_Toc478396468"/>
      <w:r>
        <w:rPr>
          <w:rFonts w:hint="eastAsia" w:ascii="宋体" w:hAnsi="宋体" w:eastAsia="宋体" w:cs="Arial Narrow"/>
          <w:b/>
        </w:rPr>
        <w:t>（二）关于本项目评价中存在的局限性的说明</w:t>
      </w:r>
      <w:bookmarkEnd w:id="113"/>
    </w:p>
    <w:p w14:paraId="473B83DB">
      <w:pPr>
        <w:snapToGrid w:val="0"/>
        <w:spacing w:line="600" w:lineRule="exact"/>
        <w:ind w:firstLine="480"/>
        <w:rPr>
          <w:rFonts w:ascii="宋体" w:hAnsi="宋体" w:eastAsia="宋体" w:cs="Arial Narrow"/>
        </w:rPr>
      </w:pPr>
      <w:r>
        <w:rPr>
          <w:rFonts w:hint="eastAsia" w:ascii="宋体" w:hAnsi="宋体" w:eastAsia="宋体" w:cs="Arial Narrow"/>
        </w:rPr>
        <w:t>1、鉴于这种评价工作存在资料的有限性和调查、分析、判断的局限性，评价结论无法考虑影响资金使用的所有因素，评价结论存在一定的局限性。</w:t>
      </w:r>
    </w:p>
    <w:p w14:paraId="6DC47F79">
      <w:pPr>
        <w:snapToGrid w:val="0"/>
        <w:spacing w:line="600" w:lineRule="exact"/>
        <w:ind w:firstLine="480"/>
        <w:rPr>
          <w:rFonts w:ascii="宋体" w:hAnsi="宋体" w:eastAsia="宋体" w:cs="Arial Narrow"/>
          <w:b/>
          <w:bCs/>
        </w:rPr>
      </w:pPr>
      <w:r>
        <w:rPr>
          <w:rFonts w:hint="eastAsia" w:ascii="宋体" w:hAnsi="宋体" w:eastAsia="宋体" w:cs="Arial Narrow"/>
        </w:rPr>
        <w:t>2、本项目是经常性的资金使用项目，而且专业性较强。受具体参加本次项目的评价人员的专业能力的影响，对专业指标设定的全面性可能存在一定的局限性。</w:t>
      </w:r>
    </w:p>
    <w:p w14:paraId="6300146C">
      <w:pPr>
        <w:snapToGrid w:val="0"/>
        <w:spacing w:line="600" w:lineRule="exact"/>
        <w:ind w:firstLine="0" w:firstLineChars="0"/>
        <w:rPr>
          <w:rFonts w:ascii="宋体" w:hAnsi="宋体" w:eastAsia="宋体" w:cs="Arial Narrow"/>
          <w:b/>
          <w:bCs/>
        </w:rPr>
      </w:pPr>
    </w:p>
    <w:bookmarkEnd w:id="109"/>
    <w:bookmarkEnd w:id="110"/>
    <w:bookmarkEnd w:id="111"/>
    <w:bookmarkEnd w:id="112"/>
    <w:p w14:paraId="48B06D52">
      <w:pPr>
        <w:snapToGrid w:val="0"/>
        <w:spacing w:line="600" w:lineRule="exact"/>
        <w:ind w:firstLine="482"/>
        <w:jc w:val="right"/>
        <w:rPr>
          <w:rFonts w:ascii="宋体" w:hAnsi="宋体" w:eastAsia="宋体" w:cs="Arial Narrow"/>
          <w:b/>
        </w:rPr>
      </w:pPr>
    </w:p>
    <w:sectPr>
      <w:headerReference r:id="rId11" w:type="default"/>
      <w:footerReference r:id="rId12" w:type="default"/>
      <w:pgSz w:w="11906" w:h="16838"/>
      <w:pgMar w:top="850" w:right="1871" w:bottom="1089" w:left="1871" w:header="2041" w:footer="1134"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KaiTi_GB2312">
    <w:altName w:val="楷体"/>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696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80C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48D8">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08B5">
    <w:pPr>
      <w:pStyle w:val="12"/>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w:t>
    </w:r>
    <w:r>
      <w:rPr>
        <w:rFonts w:ascii="Arial Narrow" w:hAnsi="Arial Narrow"/>
        <w:sz w:val="21"/>
        <w:szCs w:val="21"/>
      </w:rPr>
      <w:fldChar w:fldCharType="end"/>
    </w:r>
  </w:p>
  <w:p w14:paraId="2A7DC770">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85D3">
    <w:pPr>
      <w:pStyle w:val="13"/>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416E">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F053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185D">
    <w:pPr>
      <w:pStyle w:val="13"/>
      <w:pBdr>
        <w:bottom w:val="none" w:color="auto" w:sz="0" w:space="0"/>
      </w:pBdr>
      <w:ind w:firstLine="0" w:firstLineChars="0"/>
      <w:jc w:val="both"/>
    </w:pPr>
    <w:r>
      <w:rPr>
        <w:rFonts w:ascii="Calibri" w:hAnsi="Calibri" w:eastAsia="黑体" w:cs="黑体"/>
        <w:b/>
        <w:sz w:val="14"/>
        <w:szCs w:val="14"/>
      </w:rPr>
      <w:pict>
        <v:rect id="文本框 26" o:spid="_x0000_s2049" o:spt="1" style="position:absolute;left:0pt;margin-left:359.05pt;margin-top:39.95pt;height:74.45pt;width:150.15pt;mso-position-horizontal-relative:page;mso-position-vertical-relative:page;z-index:251659264;mso-width-relative:page;mso-height-relative:page;" filled="f" o:preferrelative="t" stroked="f" coordsize="21600,21600">
          <v:path/>
          <v:fill on="f" focussize="0,0"/>
          <v:stroke on="f"/>
          <v:imagedata o:title=""/>
          <o:lock v:ext="edit"/>
          <v:textbox>
            <w:txbxContent>
              <w:p w14:paraId="201D805A">
                <w:pPr>
                  <w:ind w:firstLine="280"/>
                  <w:rPr>
                    <w:rFonts w:ascii="Arial Narrow" w:hAnsi="Arial Narrow" w:eastAsia="黑体" w:cs="Arial Narrow"/>
                    <w:sz w:val="14"/>
                    <w:szCs w:val="14"/>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5BA1"/>
    <w:multiLevelType w:val="singleLevel"/>
    <w:tmpl w:val="9F455BA1"/>
    <w:lvl w:ilvl="0" w:tentative="0">
      <w:start w:val="1"/>
      <w:numFmt w:val="decimal"/>
      <w:suff w:val="nothing"/>
      <w:lvlText w:val="（%1）"/>
      <w:lvlJc w:val="left"/>
    </w:lvl>
  </w:abstractNum>
  <w:abstractNum w:abstractNumId="1">
    <w:nsid w:val="14C667A0"/>
    <w:multiLevelType w:val="singleLevel"/>
    <w:tmpl w:val="14C667A0"/>
    <w:lvl w:ilvl="0" w:tentative="0">
      <w:start w:val="1"/>
      <w:numFmt w:val="decimal"/>
      <w:suff w:val="nothing"/>
      <w:lvlText w:val="%1、"/>
      <w:lvlJc w:val="left"/>
    </w:lvl>
  </w:abstractNum>
  <w:abstractNum w:abstractNumId="2">
    <w:nsid w:val="30AB6847"/>
    <w:multiLevelType w:val="singleLevel"/>
    <w:tmpl w:val="30AB6847"/>
    <w:lvl w:ilvl="0" w:tentative="0">
      <w:start w:val="1"/>
      <w:numFmt w:val="decimal"/>
      <w:suff w:val="nothing"/>
      <w:lvlText w:val="（%1）"/>
      <w:lvlJc w:val="left"/>
    </w:lvl>
  </w:abstractNum>
  <w:abstractNum w:abstractNumId="3">
    <w:nsid w:val="341807A3"/>
    <w:multiLevelType w:val="singleLevel"/>
    <w:tmpl w:val="341807A3"/>
    <w:lvl w:ilvl="0" w:tentative="0">
      <w:start w:val="2"/>
      <w:numFmt w:val="chineseCounting"/>
      <w:suff w:val="nothing"/>
      <w:lvlText w:val="（%1）"/>
      <w:lvlJc w:val="left"/>
      <w:rPr>
        <w:rFonts w:hint="eastAsia"/>
      </w:rPr>
    </w:lvl>
  </w:abstractNum>
  <w:abstractNum w:abstractNumId="4">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F52D36"/>
    <w:multiLevelType w:val="singleLevel"/>
    <w:tmpl w:val="5AF52D36"/>
    <w:lvl w:ilvl="0" w:tentative="0">
      <w:start w:val="3"/>
      <w:numFmt w:val="decimal"/>
      <w:suff w:val="nothing"/>
      <w:lvlText w:val="%1."/>
      <w:lvlJc w:val="left"/>
    </w:lvl>
  </w:abstractNum>
  <w:abstractNum w:abstractNumId="6">
    <w:nsid w:val="5AFBD75D"/>
    <w:multiLevelType w:val="singleLevel"/>
    <w:tmpl w:val="5AFBD75D"/>
    <w:lvl w:ilvl="0" w:tentative="0">
      <w:start w:val="2"/>
      <w:numFmt w:val="decimal"/>
      <w:suff w:val="nothing"/>
      <w:lvlText w:val="%1、"/>
      <w:lvlJc w:val="left"/>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HorizontalSpacing w:val="120"/>
  <w:drawingGridVerticalSpacing w:val="207"/>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A69"/>
    <w:rsid w:val="00004D70"/>
    <w:rsid w:val="000107B2"/>
    <w:rsid w:val="00012B09"/>
    <w:rsid w:val="00012B47"/>
    <w:rsid w:val="00013145"/>
    <w:rsid w:val="000131D2"/>
    <w:rsid w:val="0001481C"/>
    <w:rsid w:val="000153F5"/>
    <w:rsid w:val="00015CB3"/>
    <w:rsid w:val="00016011"/>
    <w:rsid w:val="00021AEE"/>
    <w:rsid w:val="000225A4"/>
    <w:rsid w:val="000231B2"/>
    <w:rsid w:val="000235EA"/>
    <w:rsid w:val="00027617"/>
    <w:rsid w:val="00030459"/>
    <w:rsid w:val="00030BCD"/>
    <w:rsid w:val="00034CB1"/>
    <w:rsid w:val="00035374"/>
    <w:rsid w:val="00037160"/>
    <w:rsid w:val="00037FDA"/>
    <w:rsid w:val="00040C4E"/>
    <w:rsid w:val="00041931"/>
    <w:rsid w:val="000435FD"/>
    <w:rsid w:val="00051092"/>
    <w:rsid w:val="0005129C"/>
    <w:rsid w:val="0005263F"/>
    <w:rsid w:val="000527AF"/>
    <w:rsid w:val="000532F9"/>
    <w:rsid w:val="000578E1"/>
    <w:rsid w:val="00057BBE"/>
    <w:rsid w:val="00060B99"/>
    <w:rsid w:val="000647BB"/>
    <w:rsid w:val="00065443"/>
    <w:rsid w:val="00070099"/>
    <w:rsid w:val="0007044D"/>
    <w:rsid w:val="00071B04"/>
    <w:rsid w:val="00071C74"/>
    <w:rsid w:val="00074763"/>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B5F9E"/>
    <w:rsid w:val="000C0AC8"/>
    <w:rsid w:val="000C21FC"/>
    <w:rsid w:val="000C2C67"/>
    <w:rsid w:val="000C4653"/>
    <w:rsid w:val="000C4C40"/>
    <w:rsid w:val="000C7932"/>
    <w:rsid w:val="000C793B"/>
    <w:rsid w:val="000D124B"/>
    <w:rsid w:val="000D1F28"/>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1AA1"/>
    <w:rsid w:val="001044B4"/>
    <w:rsid w:val="00107C77"/>
    <w:rsid w:val="00107E2F"/>
    <w:rsid w:val="00115891"/>
    <w:rsid w:val="00116B42"/>
    <w:rsid w:val="00116FFE"/>
    <w:rsid w:val="00117519"/>
    <w:rsid w:val="0012295F"/>
    <w:rsid w:val="00130352"/>
    <w:rsid w:val="001346FF"/>
    <w:rsid w:val="00134F95"/>
    <w:rsid w:val="001373D3"/>
    <w:rsid w:val="0014107F"/>
    <w:rsid w:val="00142451"/>
    <w:rsid w:val="00142BA0"/>
    <w:rsid w:val="00143DA4"/>
    <w:rsid w:val="001441F8"/>
    <w:rsid w:val="00144210"/>
    <w:rsid w:val="0014542F"/>
    <w:rsid w:val="00147E31"/>
    <w:rsid w:val="00150C64"/>
    <w:rsid w:val="00152FB6"/>
    <w:rsid w:val="001542F3"/>
    <w:rsid w:val="001548CF"/>
    <w:rsid w:val="00156601"/>
    <w:rsid w:val="00157271"/>
    <w:rsid w:val="00157614"/>
    <w:rsid w:val="0016074D"/>
    <w:rsid w:val="00164900"/>
    <w:rsid w:val="001676D8"/>
    <w:rsid w:val="00172A27"/>
    <w:rsid w:val="00173694"/>
    <w:rsid w:val="0017597C"/>
    <w:rsid w:val="0018053D"/>
    <w:rsid w:val="00180C97"/>
    <w:rsid w:val="00182B2D"/>
    <w:rsid w:val="00182EEA"/>
    <w:rsid w:val="0018363A"/>
    <w:rsid w:val="00186599"/>
    <w:rsid w:val="001871E1"/>
    <w:rsid w:val="001907A0"/>
    <w:rsid w:val="001907BC"/>
    <w:rsid w:val="0019172C"/>
    <w:rsid w:val="00191FE0"/>
    <w:rsid w:val="00193E7F"/>
    <w:rsid w:val="00197977"/>
    <w:rsid w:val="001A02C6"/>
    <w:rsid w:val="001A36AF"/>
    <w:rsid w:val="001A417F"/>
    <w:rsid w:val="001A4611"/>
    <w:rsid w:val="001A6E1D"/>
    <w:rsid w:val="001A7035"/>
    <w:rsid w:val="001A71D3"/>
    <w:rsid w:val="001A7BCC"/>
    <w:rsid w:val="001B156C"/>
    <w:rsid w:val="001B206F"/>
    <w:rsid w:val="001B2C2B"/>
    <w:rsid w:val="001B4C41"/>
    <w:rsid w:val="001B564E"/>
    <w:rsid w:val="001C1AB0"/>
    <w:rsid w:val="001C4A11"/>
    <w:rsid w:val="001C6498"/>
    <w:rsid w:val="001C7FC5"/>
    <w:rsid w:val="001D2B8D"/>
    <w:rsid w:val="001D4085"/>
    <w:rsid w:val="001D50A9"/>
    <w:rsid w:val="001D66BE"/>
    <w:rsid w:val="001E1192"/>
    <w:rsid w:val="001E3766"/>
    <w:rsid w:val="001E3EBC"/>
    <w:rsid w:val="001E4DD7"/>
    <w:rsid w:val="001E57AC"/>
    <w:rsid w:val="001E63EB"/>
    <w:rsid w:val="001E73FF"/>
    <w:rsid w:val="001F0DE7"/>
    <w:rsid w:val="001F50AE"/>
    <w:rsid w:val="00200776"/>
    <w:rsid w:val="00203E55"/>
    <w:rsid w:val="00205C9D"/>
    <w:rsid w:val="002060DB"/>
    <w:rsid w:val="00206B01"/>
    <w:rsid w:val="00206B46"/>
    <w:rsid w:val="0020706B"/>
    <w:rsid w:val="00207D30"/>
    <w:rsid w:val="00214270"/>
    <w:rsid w:val="00214BA4"/>
    <w:rsid w:val="00214F42"/>
    <w:rsid w:val="00216F77"/>
    <w:rsid w:val="00220AE1"/>
    <w:rsid w:val="00225466"/>
    <w:rsid w:val="00226CA1"/>
    <w:rsid w:val="00227F82"/>
    <w:rsid w:val="002313C5"/>
    <w:rsid w:val="002331CD"/>
    <w:rsid w:val="00237A04"/>
    <w:rsid w:val="00242395"/>
    <w:rsid w:val="00242589"/>
    <w:rsid w:val="00243172"/>
    <w:rsid w:val="00243D70"/>
    <w:rsid w:val="00244813"/>
    <w:rsid w:val="0024753B"/>
    <w:rsid w:val="0024762E"/>
    <w:rsid w:val="002479D1"/>
    <w:rsid w:val="00247BA5"/>
    <w:rsid w:val="00251740"/>
    <w:rsid w:val="00251B7B"/>
    <w:rsid w:val="002520DB"/>
    <w:rsid w:val="00256B57"/>
    <w:rsid w:val="002604FB"/>
    <w:rsid w:val="002612E9"/>
    <w:rsid w:val="00263172"/>
    <w:rsid w:val="00263E33"/>
    <w:rsid w:val="00263E5D"/>
    <w:rsid w:val="00264E80"/>
    <w:rsid w:val="00267DA6"/>
    <w:rsid w:val="002701A9"/>
    <w:rsid w:val="002706C6"/>
    <w:rsid w:val="00273665"/>
    <w:rsid w:val="0027412C"/>
    <w:rsid w:val="00275D0D"/>
    <w:rsid w:val="00280B02"/>
    <w:rsid w:val="00284F91"/>
    <w:rsid w:val="002852B5"/>
    <w:rsid w:val="0028633D"/>
    <w:rsid w:val="002911A7"/>
    <w:rsid w:val="00291951"/>
    <w:rsid w:val="002933BC"/>
    <w:rsid w:val="002953EE"/>
    <w:rsid w:val="002A0822"/>
    <w:rsid w:val="002A0862"/>
    <w:rsid w:val="002A731C"/>
    <w:rsid w:val="002A7693"/>
    <w:rsid w:val="002B55AD"/>
    <w:rsid w:val="002B60B2"/>
    <w:rsid w:val="002C012C"/>
    <w:rsid w:val="002C05DC"/>
    <w:rsid w:val="002C21EB"/>
    <w:rsid w:val="002C439E"/>
    <w:rsid w:val="002C5757"/>
    <w:rsid w:val="002C5D77"/>
    <w:rsid w:val="002D1D84"/>
    <w:rsid w:val="002D20D2"/>
    <w:rsid w:val="002E11FA"/>
    <w:rsid w:val="002E21D6"/>
    <w:rsid w:val="002F15EC"/>
    <w:rsid w:val="002F1C3F"/>
    <w:rsid w:val="002F2862"/>
    <w:rsid w:val="002F44AB"/>
    <w:rsid w:val="002F7973"/>
    <w:rsid w:val="0031024E"/>
    <w:rsid w:val="00312F11"/>
    <w:rsid w:val="003132F6"/>
    <w:rsid w:val="00313F6D"/>
    <w:rsid w:val="00315407"/>
    <w:rsid w:val="00315809"/>
    <w:rsid w:val="00317F9A"/>
    <w:rsid w:val="00322C3A"/>
    <w:rsid w:val="0032347A"/>
    <w:rsid w:val="003313C3"/>
    <w:rsid w:val="00333135"/>
    <w:rsid w:val="00333EE7"/>
    <w:rsid w:val="003363C3"/>
    <w:rsid w:val="0034018A"/>
    <w:rsid w:val="00343216"/>
    <w:rsid w:val="00344CC3"/>
    <w:rsid w:val="0034515E"/>
    <w:rsid w:val="00347823"/>
    <w:rsid w:val="00347FD1"/>
    <w:rsid w:val="003506E6"/>
    <w:rsid w:val="00352DF8"/>
    <w:rsid w:val="00355A8D"/>
    <w:rsid w:val="00356E00"/>
    <w:rsid w:val="0036466F"/>
    <w:rsid w:val="00366DEE"/>
    <w:rsid w:val="003712A9"/>
    <w:rsid w:val="00372944"/>
    <w:rsid w:val="00374FFF"/>
    <w:rsid w:val="003750CC"/>
    <w:rsid w:val="0037593E"/>
    <w:rsid w:val="00376DC7"/>
    <w:rsid w:val="0038083D"/>
    <w:rsid w:val="00382FCF"/>
    <w:rsid w:val="00383479"/>
    <w:rsid w:val="00387964"/>
    <w:rsid w:val="0039007B"/>
    <w:rsid w:val="00390399"/>
    <w:rsid w:val="0039079D"/>
    <w:rsid w:val="003919EC"/>
    <w:rsid w:val="003920BE"/>
    <w:rsid w:val="0039236F"/>
    <w:rsid w:val="00392AA2"/>
    <w:rsid w:val="00392F5E"/>
    <w:rsid w:val="00394FAF"/>
    <w:rsid w:val="0039690B"/>
    <w:rsid w:val="003A377A"/>
    <w:rsid w:val="003A60AD"/>
    <w:rsid w:val="003B1278"/>
    <w:rsid w:val="003C0622"/>
    <w:rsid w:val="003C10E7"/>
    <w:rsid w:val="003C49E8"/>
    <w:rsid w:val="003C5736"/>
    <w:rsid w:val="003D37E8"/>
    <w:rsid w:val="003D3CD8"/>
    <w:rsid w:val="003D5E40"/>
    <w:rsid w:val="003D6BE5"/>
    <w:rsid w:val="003D7EF3"/>
    <w:rsid w:val="003D7FF0"/>
    <w:rsid w:val="003E16C4"/>
    <w:rsid w:val="003E2919"/>
    <w:rsid w:val="003E3ADB"/>
    <w:rsid w:val="003E3C53"/>
    <w:rsid w:val="003E6369"/>
    <w:rsid w:val="003F0641"/>
    <w:rsid w:val="003F2581"/>
    <w:rsid w:val="003F3003"/>
    <w:rsid w:val="003F4A08"/>
    <w:rsid w:val="003F640B"/>
    <w:rsid w:val="003F78E3"/>
    <w:rsid w:val="004016BF"/>
    <w:rsid w:val="00402380"/>
    <w:rsid w:val="00402530"/>
    <w:rsid w:val="0040727E"/>
    <w:rsid w:val="00412C52"/>
    <w:rsid w:val="0041356F"/>
    <w:rsid w:val="00414470"/>
    <w:rsid w:val="004156F2"/>
    <w:rsid w:val="0041689F"/>
    <w:rsid w:val="00417F32"/>
    <w:rsid w:val="0042114C"/>
    <w:rsid w:val="0042187B"/>
    <w:rsid w:val="00424A8D"/>
    <w:rsid w:val="004251FE"/>
    <w:rsid w:val="00427200"/>
    <w:rsid w:val="00432769"/>
    <w:rsid w:val="00436630"/>
    <w:rsid w:val="00436685"/>
    <w:rsid w:val="00436978"/>
    <w:rsid w:val="00437ABF"/>
    <w:rsid w:val="004406CE"/>
    <w:rsid w:val="004416B6"/>
    <w:rsid w:val="00444C92"/>
    <w:rsid w:val="00444F7A"/>
    <w:rsid w:val="00446C56"/>
    <w:rsid w:val="00446E9B"/>
    <w:rsid w:val="00447CE1"/>
    <w:rsid w:val="00461176"/>
    <w:rsid w:val="004637D6"/>
    <w:rsid w:val="00465728"/>
    <w:rsid w:val="004720AA"/>
    <w:rsid w:val="00475D0F"/>
    <w:rsid w:val="00477022"/>
    <w:rsid w:val="00485233"/>
    <w:rsid w:val="0049123B"/>
    <w:rsid w:val="00496736"/>
    <w:rsid w:val="00497DCD"/>
    <w:rsid w:val="004A4024"/>
    <w:rsid w:val="004A4C34"/>
    <w:rsid w:val="004A5982"/>
    <w:rsid w:val="004A5CFE"/>
    <w:rsid w:val="004A5E6A"/>
    <w:rsid w:val="004B0A18"/>
    <w:rsid w:val="004B2A1B"/>
    <w:rsid w:val="004B2DE5"/>
    <w:rsid w:val="004B331B"/>
    <w:rsid w:val="004B69D6"/>
    <w:rsid w:val="004B6F1C"/>
    <w:rsid w:val="004C2F4D"/>
    <w:rsid w:val="004C3638"/>
    <w:rsid w:val="004C39A4"/>
    <w:rsid w:val="004C52FF"/>
    <w:rsid w:val="004D070B"/>
    <w:rsid w:val="004D33DF"/>
    <w:rsid w:val="004D749D"/>
    <w:rsid w:val="004D7DEA"/>
    <w:rsid w:val="004E04DA"/>
    <w:rsid w:val="004E1D06"/>
    <w:rsid w:val="004E1FA4"/>
    <w:rsid w:val="004E20B1"/>
    <w:rsid w:val="004E3DAA"/>
    <w:rsid w:val="004E4EB8"/>
    <w:rsid w:val="004E6203"/>
    <w:rsid w:val="004F21E1"/>
    <w:rsid w:val="004F42A1"/>
    <w:rsid w:val="004F5A18"/>
    <w:rsid w:val="004F5FA6"/>
    <w:rsid w:val="00500581"/>
    <w:rsid w:val="005032A6"/>
    <w:rsid w:val="005041BE"/>
    <w:rsid w:val="00505635"/>
    <w:rsid w:val="00507805"/>
    <w:rsid w:val="005134B0"/>
    <w:rsid w:val="0051441E"/>
    <w:rsid w:val="005155D3"/>
    <w:rsid w:val="005204D6"/>
    <w:rsid w:val="00525692"/>
    <w:rsid w:val="00525B0A"/>
    <w:rsid w:val="00527E66"/>
    <w:rsid w:val="00534945"/>
    <w:rsid w:val="005360A1"/>
    <w:rsid w:val="00537C3E"/>
    <w:rsid w:val="00543555"/>
    <w:rsid w:val="0054431F"/>
    <w:rsid w:val="00544890"/>
    <w:rsid w:val="00547FC6"/>
    <w:rsid w:val="00552615"/>
    <w:rsid w:val="00553BB7"/>
    <w:rsid w:val="00555FBE"/>
    <w:rsid w:val="005567B3"/>
    <w:rsid w:val="005632D3"/>
    <w:rsid w:val="005655D1"/>
    <w:rsid w:val="005658C9"/>
    <w:rsid w:val="00565929"/>
    <w:rsid w:val="005659EE"/>
    <w:rsid w:val="00565D9A"/>
    <w:rsid w:val="00566498"/>
    <w:rsid w:val="005708E6"/>
    <w:rsid w:val="005766A2"/>
    <w:rsid w:val="00580770"/>
    <w:rsid w:val="005812C2"/>
    <w:rsid w:val="00583F95"/>
    <w:rsid w:val="00584302"/>
    <w:rsid w:val="005922DA"/>
    <w:rsid w:val="0059676C"/>
    <w:rsid w:val="00596AF0"/>
    <w:rsid w:val="00597947"/>
    <w:rsid w:val="005A04FD"/>
    <w:rsid w:val="005A0AF1"/>
    <w:rsid w:val="005A21FC"/>
    <w:rsid w:val="005B1178"/>
    <w:rsid w:val="005B159F"/>
    <w:rsid w:val="005C7BB8"/>
    <w:rsid w:val="005D0FBF"/>
    <w:rsid w:val="005D24E1"/>
    <w:rsid w:val="005D30E8"/>
    <w:rsid w:val="005D7826"/>
    <w:rsid w:val="005E016C"/>
    <w:rsid w:val="005E0E0C"/>
    <w:rsid w:val="005E1EC1"/>
    <w:rsid w:val="005E38D2"/>
    <w:rsid w:val="005E4DF6"/>
    <w:rsid w:val="005E6A5B"/>
    <w:rsid w:val="005E7290"/>
    <w:rsid w:val="005F072F"/>
    <w:rsid w:val="005F0A83"/>
    <w:rsid w:val="005F0D41"/>
    <w:rsid w:val="005F234F"/>
    <w:rsid w:val="005F3C50"/>
    <w:rsid w:val="00601607"/>
    <w:rsid w:val="0060273B"/>
    <w:rsid w:val="006047F8"/>
    <w:rsid w:val="006066A6"/>
    <w:rsid w:val="00606CC4"/>
    <w:rsid w:val="006138EE"/>
    <w:rsid w:val="0061452E"/>
    <w:rsid w:val="006156F7"/>
    <w:rsid w:val="00615D9E"/>
    <w:rsid w:val="00621643"/>
    <w:rsid w:val="00624274"/>
    <w:rsid w:val="00626CD9"/>
    <w:rsid w:val="00630956"/>
    <w:rsid w:val="00636115"/>
    <w:rsid w:val="00640016"/>
    <w:rsid w:val="00641EED"/>
    <w:rsid w:val="00642106"/>
    <w:rsid w:val="00644429"/>
    <w:rsid w:val="00646876"/>
    <w:rsid w:val="00647079"/>
    <w:rsid w:val="00650DEF"/>
    <w:rsid w:val="00651741"/>
    <w:rsid w:val="00656BC8"/>
    <w:rsid w:val="0066273D"/>
    <w:rsid w:val="00662D0D"/>
    <w:rsid w:val="00662D13"/>
    <w:rsid w:val="006642D3"/>
    <w:rsid w:val="00667A5D"/>
    <w:rsid w:val="00667FFE"/>
    <w:rsid w:val="006711A5"/>
    <w:rsid w:val="006744AE"/>
    <w:rsid w:val="00676441"/>
    <w:rsid w:val="00677567"/>
    <w:rsid w:val="00682BA7"/>
    <w:rsid w:val="00687B7B"/>
    <w:rsid w:val="00691499"/>
    <w:rsid w:val="00692356"/>
    <w:rsid w:val="0069340D"/>
    <w:rsid w:val="006A71EF"/>
    <w:rsid w:val="006A72F1"/>
    <w:rsid w:val="006A769A"/>
    <w:rsid w:val="006A7A55"/>
    <w:rsid w:val="006B1202"/>
    <w:rsid w:val="006B2DDC"/>
    <w:rsid w:val="006B5939"/>
    <w:rsid w:val="006B6D45"/>
    <w:rsid w:val="006B776D"/>
    <w:rsid w:val="006C0C87"/>
    <w:rsid w:val="006C2D83"/>
    <w:rsid w:val="006C3F2E"/>
    <w:rsid w:val="006C4D9E"/>
    <w:rsid w:val="006D10DC"/>
    <w:rsid w:val="006D22CB"/>
    <w:rsid w:val="006D2486"/>
    <w:rsid w:val="006D281E"/>
    <w:rsid w:val="006D3823"/>
    <w:rsid w:val="006D3E5C"/>
    <w:rsid w:val="006D41F1"/>
    <w:rsid w:val="006D431A"/>
    <w:rsid w:val="006D6DB9"/>
    <w:rsid w:val="006E149F"/>
    <w:rsid w:val="006E4514"/>
    <w:rsid w:val="006E5C42"/>
    <w:rsid w:val="006F2B5C"/>
    <w:rsid w:val="006F397A"/>
    <w:rsid w:val="006F581B"/>
    <w:rsid w:val="006F74F7"/>
    <w:rsid w:val="006F7955"/>
    <w:rsid w:val="006F7E68"/>
    <w:rsid w:val="00702AE3"/>
    <w:rsid w:val="0070567E"/>
    <w:rsid w:val="00705ADC"/>
    <w:rsid w:val="0070659F"/>
    <w:rsid w:val="007078C7"/>
    <w:rsid w:val="00713414"/>
    <w:rsid w:val="007148E9"/>
    <w:rsid w:val="00717664"/>
    <w:rsid w:val="00721397"/>
    <w:rsid w:val="00721C9B"/>
    <w:rsid w:val="0072285B"/>
    <w:rsid w:val="00722909"/>
    <w:rsid w:val="00723249"/>
    <w:rsid w:val="007260DC"/>
    <w:rsid w:val="00726E74"/>
    <w:rsid w:val="00727EF2"/>
    <w:rsid w:val="007309B9"/>
    <w:rsid w:val="00731661"/>
    <w:rsid w:val="00733038"/>
    <w:rsid w:val="0073421A"/>
    <w:rsid w:val="00737E3E"/>
    <w:rsid w:val="00741314"/>
    <w:rsid w:val="00744BE7"/>
    <w:rsid w:val="007455A5"/>
    <w:rsid w:val="00747C3E"/>
    <w:rsid w:val="00750932"/>
    <w:rsid w:val="00750A2D"/>
    <w:rsid w:val="00750C7B"/>
    <w:rsid w:val="00753FB8"/>
    <w:rsid w:val="00756213"/>
    <w:rsid w:val="00757369"/>
    <w:rsid w:val="00760264"/>
    <w:rsid w:val="0076125E"/>
    <w:rsid w:val="007614A0"/>
    <w:rsid w:val="00766CC5"/>
    <w:rsid w:val="0076789B"/>
    <w:rsid w:val="00771519"/>
    <w:rsid w:val="0077612D"/>
    <w:rsid w:val="0078403F"/>
    <w:rsid w:val="007857C2"/>
    <w:rsid w:val="007951AE"/>
    <w:rsid w:val="007960FC"/>
    <w:rsid w:val="00796600"/>
    <w:rsid w:val="007A1325"/>
    <w:rsid w:val="007A260C"/>
    <w:rsid w:val="007A4561"/>
    <w:rsid w:val="007A7F67"/>
    <w:rsid w:val="007B096A"/>
    <w:rsid w:val="007B5BCC"/>
    <w:rsid w:val="007B63BA"/>
    <w:rsid w:val="007C0582"/>
    <w:rsid w:val="007C2929"/>
    <w:rsid w:val="007C5815"/>
    <w:rsid w:val="007D0A9C"/>
    <w:rsid w:val="007D12ED"/>
    <w:rsid w:val="007D518A"/>
    <w:rsid w:val="007D6002"/>
    <w:rsid w:val="007D6F8A"/>
    <w:rsid w:val="007E062F"/>
    <w:rsid w:val="007E48CD"/>
    <w:rsid w:val="007E5FF6"/>
    <w:rsid w:val="007E6247"/>
    <w:rsid w:val="007F0CD4"/>
    <w:rsid w:val="007F15F0"/>
    <w:rsid w:val="007F3EA6"/>
    <w:rsid w:val="007F581B"/>
    <w:rsid w:val="00800E4A"/>
    <w:rsid w:val="008015DF"/>
    <w:rsid w:val="00801640"/>
    <w:rsid w:val="0080288E"/>
    <w:rsid w:val="008043AE"/>
    <w:rsid w:val="008053EB"/>
    <w:rsid w:val="00805A0A"/>
    <w:rsid w:val="0081201D"/>
    <w:rsid w:val="00812ECD"/>
    <w:rsid w:val="0081473D"/>
    <w:rsid w:val="008157AE"/>
    <w:rsid w:val="008167AB"/>
    <w:rsid w:val="00820A25"/>
    <w:rsid w:val="0082440D"/>
    <w:rsid w:val="008248FF"/>
    <w:rsid w:val="00825D97"/>
    <w:rsid w:val="008325FA"/>
    <w:rsid w:val="008339C2"/>
    <w:rsid w:val="00833B9B"/>
    <w:rsid w:val="00835356"/>
    <w:rsid w:val="00844F4F"/>
    <w:rsid w:val="008453B8"/>
    <w:rsid w:val="0084547F"/>
    <w:rsid w:val="00845CE4"/>
    <w:rsid w:val="008468CD"/>
    <w:rsid w:val="00847827"/>
    <w:rsid w:val="0085148F"/>
    <w:rsid w:val="00854541"/>
    <w:rsid w:val="00855433"/>
    <w:rsid w:val="008616A6"/>
    <w:rsid w:val="00862075"/>
    <w:rsid w:val="008642C8"/>
    <w:rsid w:val="008650A6"/>
    <w:rsid w:val="008662A2"/>
    <w:rsid w:val="0087108E"/>
    <w:rsid w:val="00871DE9"/>
    <w:rsid w:val="0088101F"/>
    <w:rsid w:val="00885CF7"/>
    <w:rsid w:val="00885E69"/>
    <w:rsid w:val="00886E69"/>
    <w:rsid w:val="00887A64"/>
    <w:rsid w:val="008934FA"/>
    <w:rsid w:val="00896272"/>
    <w:rsid w:val="008A0F83"/>
    <w:rsid w:val="008A175E"/>
    <w:rsid w:val="008A2E40"/>
    <w:rsid w:val="008B0C24"/>
    <w:rsid w:val="008B15BE"/>
    <w:rsid w:val="008B3F82"/>
    <w:rsid w:val="008B7645"/>
    <w:rsid w:val="008C1976"/>
    <w:rsid w:val="008C5857"/>
    <w:rsid w:val="008D0512"/>
    <w:rsid w:val="008D1468"/>
    <w:rsid w:val="008D33D6"/>
    <w:rsid w:val="008D5A00"/>
    <w:rsid w:val="008E0EA8"/>
    <w:rsid w:val="008E5FB9"/>
    <w:rsid w:val="008E7731"/>
    <w:rsid w:val="008F5689"/>
    <w:rsid w:val="008F69BF"/>
    <w:rsid w:val="009003B0"/>
    <w:rsid w:val="009015AD"/>
    <w:rsid w:val="009036DE"/>
    <w:rsid w:val="0090416C"/>
    <w:rsid w:val="009043EF"/>
    <w:rsid w:val="009069A7"/>
    <w:rsid w:val="00907956"/>
    <w:rsid w:val="0091079F"/>
    <w:rsid w:val="009153E3"/>
    <w:rsid w:val="0091597F"/>
    <w:rsid w:val="009177D8"/>
    <w:rsid w:val="00921DCF"/>
    <w:rsid w:val="00921EC9"/>
    <w:rsid w:val="00923D59"/>
    <w:rsid w:val="0092464E"/>
    <w:rsid w:val="00924F4C"/>
    <w:rsid w:val="0093245D"/>
    <w:rsid w:val="009337F2"/>
    <w:rsid w:val="00934B5A"/>
    <w:rsid w:val="00935019"/>
    <w:rsid w:val="0094138A"/>
    <w:rsid w:val="00946554"/>
    <w:rsid w:val="00953385"/>
    <w:rsid w:val="009536E4"/>
    <w:rsid w:val="009553EB"/>
    <w:rsid w:val="009556E8"/>
    <w:rsid w:val="00960332"/>
    <w:rsid w:val="00963895"/>
    <w:rsid w:val="00963C82"/>
    <w:rsid w:val="009728EA"/>
    <w:rsid w:val="009754A1"/>
    <w:rsid w:val="00976C72"/>
    <w:rsid w:val="00977B6C"/>
    <w:rsid w:val="00981B94"/>
    <w:rsid w:val="009850DD"/>
    <w:rsid w:val="009852EE"/>
    <w:rsid w:val="0099090E"/>
    <w:rsid w:val="009918A8"/>
    <w:rsid w:val="00991AEC"/>
    <w:rsid w:val="00995CC6"/>
    <w:rsid w:val="009964F7"/>
    <w:rsid w:val="009A07B6"/>
    <w:rsid w:val="009A2934"/>
    <w:rsid w:val="009A3167"/>
    <w:rsid w:val="009A488C"/>
    <w:rsid w:val="009A6B01"/>
    <w:rsid w:val="009B0E77"/>
    <w:rsid w:val="009B7C3D"/>
    <w:rsid w:val="009C21D3"/>
    <w:rsid w:val="009C3BDF"/>
    <w:rsid w:val="009C563C"/>
    <w:rsid w:val="009C5D3D"/>
    <w:rsid w:val="009C6399"/>
    <w:rsid w:val="009C700D"/>
    <w:rsid w:val="009D117E"/>
    <w:rsid w:val="009D2C81"/>
    <w:rsid w:val="009D3BCE"/>
    <w:rsid w:val="009D4762"/>
    <w:rsid w:val="009D61D3"/>
    <w:rsid w:val="009D63C3"/>
    <w:rsid w:val="009D6FD8"/>
    <w:rsid w:val="009D7E0C"/>
    <w:rsid w:val="009E0181"/>
    <w:rsid w:val="009E1ED3"/>
    <w:rsid w:val="009E4A95"/>
    <w:rsid w:val="009F0897"/>
    <w:rsid w:val="009F5345"/>
    <w:rsid w:val="009F53C2"/>
    <w:rsid w:val="009F58A2"/>
    <w:rsid w:val="009F6F50"/>
    <w:rsid w:val="00A00406"/>
    <w:rsid w:val="00A0057C"/>
    <w:rsid w:val="00A0075F"/>
    <w:rsid w:val="00A0210F"/>
    <w:rsid w:val="00A058CF"/>
    <w:rsid w:val="00A072FE"/>
    <w:rsid w:val="00A07475"/>
    <w:rsid w:val="00A07496"/>
    <w:rsid w:val="00A10865"/>
    <w:rsid w:val="00A11537"/>
    <w:rsid w:val="00A11A7A"/>
    <w:rsid w:val="00A128C5"/>
    <w:rsid w:val="00A20055"/>
    <w:rsid w:val="00A210A1"/>
    <w:rsid w:val="00A22D6C"/>
    <w:rsid w:val="00A231F8"/>
    <w:rsid w:val="00A24A72"/>
    <w:rsid w:val="00A24CA1"/>
    <w:rsid w:val="00A269A7"/>
    <w:rsid w:val="00A31277"/>
    <w:rsid w:val="00A33350"/>
    <w:rsid w:val="00A34428"/>
    <w:rsid w:val="00A403F1"/>
    <w:rsid w:val="00A4173A"/>
    <w:rsid w:val="00A44C1F"/>
    <w:rsid w:val="00A46DAF"/>
    <w:rsid w:val="00A47C58"/>
    <w:rsid w:val="00A529A1"/>
    <w:rsid w:val="00A52BA6"/>
    <w:rsid w:val="00A52F2C"/>
    <w:rsid w:val="00A53973"/>
    <w:rsid w:val="00A54B3F"/>
    <w:rsid w:val="00A60500"/>
    <w:rsid w:val="00A61261"/>
    <w:rsid w:val="00A61FD4"/>
    <w:rsid w:val="00A63AA9"/>
    <w:rsid w:val="00A64289"/>
    <w:rsid w:val="00A669E9"/>
    <w:rsid w:val="00A67281"/>
    <w:rsid w:val="00A67D0F"/>
    <w:rsid w:val="00A70954"/>
    <w:rsid w:val="00A81639"/>
    <w:rsid w:val="00A818DD"/>
    <w:rsid w:val="00A8609D"/>
    <w:rsid w:val="00A86542"/>
    <w:rsid w:val="00A87F7C"/>
    <w:rsid w:val="00A908A5"/>
    <w:rsid w:val="00A91DAE"/>
    <w:rsid w:val="00A9633A"/>
    <w:rsid w:val="00AA0AEE"/>
    <w:rsid w:val="00AA46EA"/>
    <w:rsid w:val="00AA559B"/>
    <w:rsid w:val="00AA7513"/>
    <w:rsid w:val="00AB29C4"/>
    <w:rsid w:val="00AB60C4"/>
    <w:rsid w:val="00AC14F0"/>
    <w:rsid w:val="00AC2DF7"/>
    <w:rsid w:val="00AC548A"/>
    <w:rsid w:val="00AD5C59"/>
    <w:rsid w:val="00AE270B"/>
    <w:rsid w:val="00AE2C8C"/>
    <w:rsid w:val="00AE5064"/>
    <w:rsid w:val="00AE5365"/>
    <w:rsid w:val="00AE55CB"/>
    <w:rsid w:val="00AE71DB"/>
    <w:rsid w:val="00AF3FDF"/>
    <w:rsid w:val="00AF5069"/>
    <w:rsid w:val="00AF564E"/>
    <w:rsid w:val="00AF63EF"/>
    <w:rsid w:val="00B006C5"/>
    <w:rsid w:val="00B01326"/>
    <w:rsid w:val="00B0164D"/>
    <w:rsid w:val="00B019F5"/>
    <w:rsid w:val="00B02152"/>
    <w:rsid w:val="00B04CC4"/>
    <w:rsid w:val="00B04F4E"/>
    <w:rsid w:val="00B052BC"/>
    <w:rsid w:val="00B05BCA"/>
    <w:rsid w:val="00B05CB2"/>
    <w:rsid w:val="00B05F14"/>
    <w:rsid w:val="00B07B33"/>
    <w:rsid w:val="00B146C7"/>
    <w:rsid w:val="00B14EAE"/>
    <w:rsid w:val="00B15B9A"/>
    <w:rsid w:val="00B222AE"/>
    <w:rsid w:val="00B22D6C"/>
    <w:rsid w:val="00B33B98"/>
    <w:rsid w:val="00B349F7"/>
    <w:rsid w:val="00B3578A"/>
    <w:rsid w:val="00B357CA"/>
    <w:rsid w:val="00B422E2"/>
    <w:rsid w:val="00B431EF"/>
    <w:rsid w:val="00B51ADD"/>
    <w:rsid w:val="00B553D8"/>
    <w:rsid w:val="00B569AD"/>
    <w:rsid w:val="00B56E34"/>
    <w:rsid w:val="00B57039"/>
    <w:rsid w:val="00B57263"/>
    <w:rsid w:val="00B6093A"/>
    <w:rsid w:val="00B668D2"/>
    <w:rsid w:val="00B72C1F"/>
    <w:rsid w:val="00B73C5F"/>
    <w:rsid w:val="00B74177"/>
    <w:rsid w:val="00B75CB8"/>
    <w:rsid w:val="00B76D53"/>
    <w:rsid w:val="00B811D7"/>
    <w:rsid w:val="00B82656"/>
    <w:rsid w:val="00B83704"/>
    <w:rsid w:val="00B90CC2"/>
    <w:rsid w:val="00B93330"/>
    <w:rsid w:val="00B94F19"/>
    <w:rsid w:val="00B96017"/>
    <w:rsid w:val="00B96778"/>
    <w:rsid w:val="00BA2BEC"/>
    <w:rsid w:val="00BA498C"/>
    <w:rsid w:val="00BA4E80"/>
    <w:rsid w:val="00BA56B6"/>
    <w:rsid w:val="00BB60A8"/>
    <w:rsid w:val="00BC3E88"/>
    <w:rsid w:val="00BC7EFD"/>
    <w:rsid w:val="00BD0BA4"/>
    <w:rsid w:val="00BD1F78"/>
    <w:rsid w:val="00BD1FC3"/>
    <w:rsid w:val="00BE1259"/>
    <w:rsid w:val="00BE73A7"/>
    <w:rsid w:val="00BF0647"/>
    <w:rsid w:val="00BF33D3"/>
    <w:rsid w:val="00BF4DAE"/>
    <w:rsid w:val="00BF6254"/>
    <w:rsid w:val="00C00CEE"/>
    <w:rsid w:val="00C0245B"/>
    <w:rsid w:val="00C0261E"/>
    <w:rsid w:val="00C06624"/>
    <w:rsid w:val="00C10B17"/>
    <w:rsid w:val="00C112A4"/>
    <w:rsid w:val="00C117C2"/>
    <w:rsid w:val="00C11868"/>
    <w:rsid w:val="00C16188"/>
    <w:rsid w:val="00C22374"/>
    <w:rsid w:val="00C2276F"/>
    <w:rsid w:val="00C23FFB"/>
    <w:rsid w:val="00C2698A"/>
    <w:rsid w:val="00C308CC"/>
    <w:rsid w:val="00C30A7C"/>
    <w:rsid w:val="00C30E54"/>
    <w:rsid w:val="00C32BC8"/>
    <w:rsid w:val="00C34157"/>
    <w:rsid w:val="00C3456F"/>
    <w:rsid w:val="00C348C3"/>
    <w:rsid w:val="00C409C8"/>
    <w:rsid w:val="00C41CE3"/>
    <w:rsid w:val="00C41EAE"/>
    <w:rsid w:val="00C44CDE"/>
    <w:rsid w:val="00C515F8"/>
    <w:rsid w:val="00C5195C"/>
    <w:rsid w:val="00C52063"/>
    <w:rsid w:val="00C60D35"/>
    <w:rsid w:val="00C61427"/>
    <w:rsid w:val="00C6411B"/>
    <w:rsid w:val="00C66CD2"/>
    <w:rsid w:val="00C719F8"/>
    <w:rsid w:val="00C72429"/>
    <w:rsid w:val="00C75D95"/>
    <w:rsid w:val="00C76049"/>
    <w:rsid w:val="00C770CC"/>
    <w:rsid w:val="00C770DB"/>
    <w:rsid w:val="00C80786"/>
    <w:rsid w:val="00C807F9"/>
    <w:rsid w:val="00C81852"/>
    <w:rsid w:val="00C81D03"/>
    <w:rsid w:val="00C830AA"/>
    <w:rsid w:val="00C83E2E"/>
    <w:rsid w:val="00C853F1"/>
    <w:rsid w:val="00C8640F"/>
    <w:rsid w:val="00C90531"/>
    <w:rsid w:val="00C90C57"/>
    <w:rsid w:val="00C927C0"/>
    <w:rsid w:val="00C92A41"/>
    <w:rsid w:val="00CB0887"/>
    <w:rsid w:val="00CC1988"/>
    <w:rsid w:val="00CC19AA"/>
    <w:rsid w:val="00CC3865"/>
    <w:rsid w:val="00CC3F7A"/>
    <w:rsid w:val="00CC5C28"/>
    <w:rsid w:val="00CC6A6D"/>
    <w:rsid w:val="00CD01A6"/>
    <w:rsid w:val="00CD314C"/>
    <w:rsid w:val="00CD4E1A"/>
    <w:rsid w:val="00CD5D7A"/>
    <w:rsid w:val="00CD740C"/>
    <w:rsid w:val="00CE1BE6"/>
    <w:rsid w:val="00CE36B8"/>
    <w:rsid w:val="00CE4D5D"/>
    <w:rsid w:val="00CE6E37"/>
    <w:rsid w:val="00CE7334"/>
    <w:rsid w:val="00CF161B"/>
    <w:rsid w:val="00CF4907"/>
    <w:rsid w:val="00CF7360"/>
    <w:rsid w:val="00CF7BA7"/>
    <w:rsid w:val="00CF7BEC"/>
    <w:rsid w:val="00D00EA8"/>
    <w:rsid w:val="00D01135"/>
    <w:rsid w:val="00D015C5"/>
    <w:rsid w:val="00D03455"/>
    <w:rsid w:val="00D05BF5"/>
    <w:rsid w:val="00D0649C"/>
    <w:rsid w:val="00D0705D"/>
    <w:rsid w:val="00D10173"/>
    <w:rsid w:val="00D13A82"/>
    <w:rsid w:val="00D14C73"/>
    <w:rsid w:val="00D23BBE"/>
    <w:rsid w:val="00D27AF2"/>
    <w:rsid w:val="00D27DC8"/>
    <w:rsid w:val="00D3231A"/>
    <w:rsid w:val="00D32D8D"/>
    <w:rsid w:val="00D33266"/>
    <w:rsid w:val="00D33644"/>
    <w:rsid w:val="00D364D2"/>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54CB"/>
    <w:rsid w:val="00D60680"/>
    <w:rsid w:val="00D61B4E"/>
    <w:rsid w:val="00D6488A"/>
    <w:rsid w:val="00D726C9"/>
    <w:rsid w:val="00D73FCC"/>
    <w:rsid w:val="00D77B55"/>
    <w:rsid w:val="00D77F22"/>
    <w:rsid w:val="00D800EA"/>
    <w:rsid w:val="00D83991"/>
    <w:rsid w:val="00D83A75"/>
    <w:rsid w:val="00D83F2D"/>
    <w:rsid w:val="00D848FF"/>
    <w:rsid w:val="00D85025"/>
    <w:rsid w:val="00D86515"/>
    <w:rsid w:val="00D92DBF"/>
    <w:rsid w:val="00D942F0"/>
    <w:rsid w:val="00D95DA1"/>
    <w:rsid w:val="00D9704A"/>
    <w:rsid w:val="00DA2837"/>
    <w:rsid w:val="00DA2C69"/>
    <w:rsid w:val="00DA3DE8"/>
    <w:rsid w:val="00DB0341"/>
    <w:rsid w:val="00DB1144"/>
    <w:rsid w:val="00DB1A6E"/>
    <w:rsid w:val="00DB3125"/>
    <w:rsid w:val="00DB3373"/>
    <w:rsid w:val="00DB3ACE"/>
    <w:rsid w:val="00DB4415"/>
    <w:rsid w:val="00DB662D"/>
    <w:rsid w:val="00DB6793"/>
    <w:rsid w:val="00DB7F5F"/>
    <w:rsid w:val="00DC4310"/>
    <w:rsid w:val="00DC69A7"/>
    <w:rsid w:val="00DC7E56"/>
    <w:rsid w:val="00DD07D3"/>
    <w:rsid w:val="00DD19A1"/>
    <w:rsid w:val="00DD2557"/>
    <w:rsid w:val="00DE0934"/>
    <w:rsid w:val="00DE105F"/>
    <w:rsid w:val="00DE12E2"/>
    <w:rsid w:val="00DE5513"/>
    <w:rsid w:val="00DE658A"/>
    <w:rsid w:val="00DE6720"/>
    <w:rsid w:val="00DF0BEC"/>
    <w:rsid w:val="00DF3208"/>
    <w:rsid w:val="00DF47DD"/>
    <w:rsid w:val="00DF6599"/>
    <w:rsid w:val="00DF73FE"/>
    <w:rsid w:val="00E01478"/>
    <w:rsid w:val="00E01655"/>
    <w:rsid w:val="00E01E5D"/>
    <w:rsid w:val="00E04274"/>
    <w:rsid w:val="00E11DC5"/>
    <w:rsid w:val="00E12295"/>
    <w:rsid w:val="00E12FBC"/>
    <w:rsid w:val="00E20C05"/>
    <w:rsid w:val="00E22B62"/>
    <w:rsid w:val="00E24D48"/>
    <w:rsid w:val="00E2632C"/>
    <w:rsid w:val="00E30456"/>
    <w:rsid w:val="00E31C4A"/>
    <w:rsid w:val="00E31D80"/>
    <w:rsid w:val="00E377AB"/>
    <w:rsid w:val="00E40AE7"/>
    <w:rsid w:val="00E42612"/>
    <w:rsid w:val="00E44213"/>
    <w:rsid w:val="00E501A3"/>
    <w:rsid w:val="00E538ED"/>
    <w:rsid w:val="00E53A1D"/>
    <w:rsid w:val="00E560DE"/>
    <w:rsid w:val="00E56786"/>
    <w:rsid w:val="00E63C72"/>
    <w:rsid w:val="00E66114"/>
    <w:rsid w:val="00E67CC2"/>
    <w:rsid w:val="00E720E0"/>
    <w:rsid w:val="00E735DF"/>
    <w:rsid w:val="00E77782"/>
    <w:rsid w:val="00E77CB5"/>
    <w:rsid w:val="00E77DC4"/>
    <w:rsid w:val="00E82273"/>
    <w:rsid w:val="00E838F8"/>
    <w:rsid w:val="00E84161"/>
    <w:rsid w:val="00E854ED"/>
    <w:rsid w:val="00E857DA"/>
    <w:rsid w:val="00E8595D"/>
    <w:rsid w:val="00E94946"/>
    <w:rsid w:val="00E957DC"/>
    <w:rsid w:val="00E96F22"/>
    <w:rsid w:val="00EA2BEB"/>
    <w:rsid w:val="00EA35ED"/>
    <w:rsid w:val="00EA7259"/>
    <w:rsid w:val="00EA7789"/>
    <w:rsid w:val="00EA7C57"/>
    <w:rsid w:val="00EA7F9E"/>
    <w:rsid w:val="00EB1926"/>
    <w:rsid w:val="00EB2560"/>
    <w:rsid w:val="00EB44D6"/>
    <w:rsid w:val="00EB5268"/>
    <w:rsid w:val="00EB5CE9"/>
    <w:rsid w:val="00EB69EC"/>
    <w:rsid w:val="00EB7D02"/>
    <w:rsid w:val="00EC0D33"/>
    <w:rsid w:val="00EC15CA"/>
    <w:rsid w:val="00EC243C"/>
    <w:rsid w:val="00EC3D5E"/>
    <w:rsid w:val="00EC5C8F"/>
    <w:rsid w:val="00ED3252"/>
    <w:rsid w:val="00ED625C"/>
    <w:rsid w:val="00ED7630"/>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7B"/>
    <w:rsid w:val="00F245AA"/>
    <w:rsid w:val="00F32201"/>
    <w:rsid w:val="00F346F0"/>
    <w:rsid w:val="00F34780"/>
    <w:rsid w:val="00F361F5"/>
    <w:rsid w:val="00F42462"/>
    <w:rsid w:val="00F42C07"/>
    <w:rsid w:val="00F43025"/>
    <w:rsid w:val="00F43CA0"/>
    <w:rsid w:val="00F479AC"/>
    <w:rsid w:val="00F47AC0"/>
    <w:rsid w:val="00F50C5F"/>
    <w:rsid w:val="00F537E6"/>
    <w:rsid w:val="00F53E10"/>
    <w:rsid w:val="00F54C72"/>
    <w:rsid w:val="00F5540B"/>
    <w:rsid w:val="00F5586D"/>
    <w:rsid w:val="00F56F36"/>
    <w:rsid w:val="00F579C1"/>
    <w:rsid w:val="00F605C6"/>
    <w:rsid w:val="00F61705"/>
    <w:rsid w:val="00F619D4"/>
    <w:rsid w:val="00F75A94"/>
    <w:rsid w:val="00F7643C"/>
    <w:rsid w:val="00F84DF4"/>
    <w:rsid w:val="00F866DF"/>
    <w:rsid w:val="00F875C5"/>
    <w:rsid w:val="00F87BB1"/>
    <w:rsid w:val="00F91449"/>
    <w:rsid w:val="00F91525"/>
    <w:rsid w:val="00F93A2D"/>
    <w:rsid w:val="00F9410E"/>
    <w:rsid w:val="00F945F2"/>
    <w:rsid w:val="00F953B6"/>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9D4"/>
    <w:rsid w:val="00FC6E73"/>
    <w:rsid w:val="00FD1348"/>
    <w:rsid w:val="00FD4B23"/>
    <w:rsid w:val="00FD6E4B"/>
    <w:rsid w:val="00FE15C5"/>
    <w:rsid w:val="00FE1DB5"/>
    <w:rsid w:val="00FE1F54"/>
    <w:rsid w:val="00FE5BA5"/>
    <w:rsid w:val="00FE7174"/>
    <w:rsid w:val="00FF018C"/>
    <w:rsid w:val="00FF0713"/>
    <w:rsid w:val="00FF1DC6"/>
    <w:rsid w:val="00FF333E"/>
    <w:rsid w:val="00FF6F97"/>
    <w:rsid w:val="00FF7089"/>
    <w:rsid w:val="01C82D0F"/>
    <w:rsid w:val="021C4866"/>
    <w:rsid w:val="02572AE5"/>
    <w:rsid w:val="0314419D"/>
    <w:rsid w:val="068620EC"/>
    <w:rsid w:val="06F253F2"/>
    <w:rsid w:val="0CD200A2"/>
    <w:rsid w:val="0DAF4501"/>
    <w:rsid w:val="0E937FF7"/>
    <w:rsid w:val="11127111"/>
    <w:rsid w:val="14EF0366"/>
    <w:rsid w:val="159D1783"/>
    <w:rsid w:val="15E141A1"/>
    <w:rsid w:val="16F440FD"/>
    <w:rsid w:val="18484BE5"/>
    <w:rsid w:val="18A514F5"/>
    <w:rsid w:val="19BF3DEE"/>
    <w:rsid w:val="1A9C7638"/>
    <w:rsid w:val="1AA07B1B"/>
    <w:rsid w:val="1B6B3188"/>
    <w:rsid w:val="1C4F042D"/>
    <w:rsid w:val="1FAE44B5"/>
    <w:rsid w:val="20286883"/>
    <w:rsid w:val="20CE32DF"/>
    <w:rsid w:val="21792602"/>
    <w:rsid w:val="21C61861"/>
    <w:rsid w:val="234620DE"/>
    <w:rsid w:val="234E207A"/>
    <w:rsid w:val="25575CD2"/>
    <w:rsid w:val="25BA1F50"/>
    <w:rsid w:val="26105100"/>
    <w:rsid w:val="263B17C8"/>
    <w:rsid w:val="295E35EE"/>
    <w:rsid w:val="297948CD"/>
    <w:rsid w:val="2BBD43D2"/>
    <w:rsid w:val="2CA76348"/>
    <w:rsid w:val="2DE7275E"/>
    <w:rsid w:val="2E0F514A"/>
    <w:rsid w:val="30336A9F"/>
    <w:rsid w:val="30616CFB"/>
    <w:rsid w:val="30BE1F06"/>
    <w:rsid w:val="318E12DA"/>
    <w:rsid w:val="31EF007A"/>
    <w:rsid w:val="32927883"/>
    <w:rsid w:val="333F4524"/>
    <w:rsid w:val="33E9654D"/>
    <w:rsid w:val="34C67823"/>
    <w:rsid w:val="376748F3"/>
    <w:rsid w:val="38203D22"/>
    <w:rsid w:val="3A2A1B78"/>
    <w:rsid w:val="3A9F2E3C"/>
    <w:rsid w:val="3AC577F8"/>
    <w:rsid w:val="3ADE6271"/>
    <w:rsid w:val="3D407F0C"/>
    <w:rsid w:val="3E301A13"/>
    <w:rsid w:val="41741B70"/>
    <w:rsid w:val="42780119"/>
    <w:rsid w:val="42B94406"/>
    <w:rsid w:val="441F4FD2"/>
    <w:rsid w:val="44510768"/>
    <w:rsid w:val="495751DE"/>
    <w:rsid w:val="4A8810A8"/>
    <w:rsid w:val="4A981238"/>
    <w:rsid w:val="4BE25B8D"/>
    <w:rsid w:val="4C983783"/>
    <w:rsid w:val="4E0C1ED3"/>
    <w:rsid w:val="516F6B28"/>
    <w:rsid w:val="517E0914"/>
    <w:rsid w:val="538D2669"/>
    <w:rsid w:val="54B426F0"/>
    <w:rsid w:val="54C93027"/>
    <w:rsid w:val="554B00FD"/>
    <w:rsid w:val="56D26C7F"/>
    <w:rsid w:val="592616D2"/>
    <w:rsid w:val="59EA6E92"/>
    <w:rsid w:val="5A153559"/>
    <w:rsid w:val="5EB92B25"/>
    <w:rsid w:val="60510E15"/>
    <w:rsid w:val="60F45992"/>
    <w:rsid w:val="61902A62"/>
    <w:rsid w:val="62316C93"/>
    <w:rsid w:val="63006697"/>
    <w:rsid w:val="642C6B67"/>
    <w:rsid w:val="66320AAF"/>
    <w:rsid w:val="668517C1"/>
    <w:rsid w:val="677A5055"/>
    <w:rsid w:val="67D15A64"/>
    <w:rsid w:val="68D77510"/>
    <w:rsid w:val="6B307076"/>
    <w:rsid w:val="6C7147F8"/>
    <w:rsid w:val="6C7C2B89"/>
    <w:rsid w:val="6F516865"/>
    <w:rsid w:val="6F7402E8"/>
    <w:rsid w:val="70344EA3"/>
    <w:rsid w:val="71C852BA"/>
    <w:rsid w:val="72B84BC2"/>
    <w:rsid w:val="73A722CC"/>
    <w:rsid w:val="743560F7"/>
    <w:rsid w:val="74547E66"/>
    <w:rsid w:val="74A83551"/>
    <w:rsid w:val="759773C3"/>
    <w:rsid w:val="78D870E7"/>
    <w:rsid w:val="79A10018"/>
    <w:rsid w:val="7B484ED1"/>
    <w:rsid w:val="7B95754E"/>
    <w:rsid w:val="7CB83E2E"/>
    <w:rsid w:val="7CCC0E88"/>
    <w:rsid w:val="7D7D15ED"/>
    <w:rsid w:val="7DDF5E0F"/>
    <w:rsid w:val="7E36407B"/>
    <w:rsid w:val="7EED3DCE"/>
    <w:rsid w:val="7F0204F0"/>
    <w:rsid w:val="7FB1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toc 7"/>
    <w:basedOn w:val="1"/>
    <w:next w:val="1"/>
    <w:qFormat/>
    <w:uiPriority w:val="39"/>
    <w:pPr>
      <w:ind w:left="1800"/>
      <w:jc w:val="left"/>
    </w:pPr>
    <w:rPr>
      <w:sz w:val="18"/>
      <w:szCs w:val="18"/>
    </w:rPr>
  </w:style>
  <w:style w:type="paragraph" w:styleId="5">
    <w:name w:val="Document Map"/>
    <w:basedOn w:val="1"/>
    <w:link w:val="42"/>
    <w:unhideWhenUsed/>
    <w:qFormat/>
    <w:uiPriority w:val="99"/>
    <w:rPr>
      <w:rFonts w:ascii="宋体" w:eastAsia="宋体"/>
      <w:sz w:val="18"/>
      <w:szCs w:val="18"/>
    </w:rPr>
  </w:style>
  <w:style w:type="paragraph" w:styleId="6">
    <w:name w:val="annotation text"/>
    <w:basedOn w:val="1"/>
    <w:link w:val="39"/>
    <w:unhideWhenUsed/>
    <w:qFormat/>
    <w:uiPriority w:val="99"/>
    <w:pPr>
      <w:jc w:val="left"/>
    </w:pPr>
  </w:style>
  <w:style w:type="paragraph" w:styleId="7">
    <w:name w:val="toc 5"/>
    <w:basedOn w:val="1"/>
    <w:next w:val="1"/>
    <w:qFormat/>
    <w:uiPriority w:val="39"/>
    <w:pPr>
      <w:ind w:left="1200"/>
      <w:jc w:val="left"/>
    </w:pPr>
    <w:rPr>
      <w:sz w:val="18"/>
      <w:szCs w:val="18"/>
    </w:rPr>
  </w:style>
  <w:style w:type="paragraph" w:styleId="8">
    <w:name w:val="toc 3"/>
    <w:basedOn w:val="1"/>
    <w:next w:val="1"/>
    <w:qFormat/>
    <w:uiPriority w:val="39"/>
    <w:pPr>
      <w:spacing w:line="300" w:lineRule="exact"/>
      <w:ind w:left="567"/>
      <w:jc w:val="left"/>
    </w:pPr>
    <w:rPr>
      <w:iCs/>
      <w:sz w:val="28"/>
      <w:szCs w:val="20"/>
    </w:rPr>
  </w:style>
  <w:style w:type="paragraph" w:styleId="9">
    <w:name w:val="toc 8"/>
    <w:basedOn w:val="1"/>
    <w:next w:val="1"/>
    <w:qFormat/>
    <w:uiPriority w:val="39"/>
    <w:pPr>
      <w:ind w:left="2100"/>
      <w:jc w:val="left"/>
    </w:pPr>
    <w:rPr>
      <w:sz w:val="18"/>
      <w:szCs w:val="18"/>
    </w:rPr>
  </w:style>
  <w:style w:type="paragraph" w:styleId="10">
    <w:name w:val="Date"/>
    <w:basedOn w:val="1"/>
    <w:next w:val="1"/>
    <w:qFormat/>
    <w:uiPriority w:val="0"/>
    <w:pPr>
      <w:ind w:left="100" w:leftChars="2500"/>
    </w:pPr>
    <w:rPr>
      <w:rFonts w:eastAsia="宋体"/>
      <w:sz w:val="21"/>
    </w:rPr>
  </w:style>
  <w:style w:type="paragraph" w:styleId="11">
    <w:name w:val="Balloon Text"/>
    <w:basedOn w:val="1"/>
    <w:link w:val="36"/>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8"/>
      <w:szCs w:val="20"/>
    </w:rPr>
  </w:style>
  <w:style w:type="paragraph" w:styleId="15">
    <w:name w:val="toc 4"/>
    <w:basedOn w:val="1"/>
    <w:next w:val="1"/>
    <w:qFormat/>
    <w:uiPriority w:val="39"/>
    <w:pPr>
      <w:tabs>
        <w:tab w:val="right" w:leader="dot" w:pos="8693"/>
      </w:tabs>
      <w:spacing w:line="300" w:lineRule="exact"/>
      <w:ind w:left="902"/>
      <w:jc w:val="left"/>
    </w:pPr>
    <w:rPr>
      <w:sz w:val="28"/>
      <w:szCs w:val="18"/>
    </w:rPr>
  </w:style>
  <w:style w:type="paragraph" w:styleId="16">
    <w:name w:val="toc 6"/>
    <w:basedOn w:val="1"/>
    <w:next w:val="1"/>
    <w:qFormat/>
    <w:uiPriority w:val="39"/>
    <w:pPr>
      <w:ind w:left="1500"/>
      <w:jc w:val="left"/>
    </w:pPr>
    <w:rPr>
      <w:sz w:val="18"/>
      <w:szCs w:val="18"/>
    </w:rPr>
  </w:style>
  <w:style w:type="paragraph" w:styleId="17">
    <w:name w:val="toc 2"/>
    <w:basedOn w:val="1"/>
    <w:next w:val="1"/>
    <w:qFormat/>
    <w:uiPriority w:val="39"/>
    <w:pPr>
      <w:spacing w:line="300" w:lineRule="exact"/>
      <w:jc w:val="left"/>
    </w:pPr>
    <w:rPr>
      <w:smallCaps/>
      <w:sz w:val="28"/>
      <w:szCs w:val="20"/>
    </w:rPr>
  </w:style>
  <w:style w:type="paragraph" w:styleId="18">
    <w:name w:val="toc 9"/>
    <w:basedOn w:val="1"/>
    <w:next w:val="1"/>
    <w:qFormat/>
    <w:uiPriority w:val="39"/>
    <w:pPr>
      <w:ind w:left="2400"/>
      <w:jc w:val="left"/>
    </w:pPr>
    <w:rPr>
      <w:sz w:val="18"/>
      <w:szCs w:val="18"/>
    </w:rPr>
  </w:style>
  <w:style w:type="paragraph" w:styleId="1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rPr>
  </w:style>
  <w:style w:type="paragraph" w:styleId="20">
    <w:name w:val="Title"/>
    <w:basedOn w:val="1"/>
    <w:next w:val="1"/>
    <w:link w:val="35"/>
    <w:qFormat/>
    <w:uiPriority w:val="10"/>
    <w:pPr>
      <w:jc w:val="left"/>
      <w:outlineLvl w:val="3"/>
    </w:pPr>
    <w:rPr>
      <w:rFonts w:ascii="Cambria" w:hAnsi="Cambria"/>
      <w:bCs/>
      <w:szCs w:val="32"/>
    </w:rPr>
  </w:style>
  <w:style w:type="paragraph" w:styleId="21">
    <w:name w:val="annotation subject"/>
    <w:basedOn w:val="6"/>
    <w:next w:val="6"/>
    <w:link w:val="41"/>
    <w:unhideWhenUsed/>
    <w:qFormat/>
    <w:uiPriority w:val="99"/>
    <w:rPr>
      <w:b/>
      <w:bCs/>
    </w:rPr>
  </w:style>
  <w:style w:type="table" w:styleId="23">
    <w:name w:val="Table Grid"/>
    <w:basedOn w:val="2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paragraph" w:customStyle="1" w:styleId="28">
    <w:name w:val="_Style 1"/>
    <w:basedOn w:val="1"/>
    <w:qFormat/>
    <w:uiPriority w:val="0"/>
    <w:rPr>
      <w:rFonts w:eastAsia="宋体"/>
      <w:sz w:val="21"/>
    </w:rPr>
  </w:style>
  <w:style w:type="paragraph" w:customStyle="1" w:styleId="29">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0">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1">
    <w:name w:val="列出段落1"/>
    <w:basedOn w:val="1"/>
    <w:qFormat/>
    <w:uiPriority w:val="34"/>
    <w:pPr>
      <w:ind w:firstLine="420"/>
    </w:pPr>
  </w:style>
  <w:style w:type="paragraph" w:customStyle="1" w:styleId="32">
    <w:name w:val="列出段落2"/>
    <w:basedOn w:val="1"/>
    <w:qFormat/>
    <w:uiPriority w:val="34"/>
    <w:pPr>
      <w:ind w:firstLine="420"/>
    </w:pPr>
  </w:style>
  <w:style w:type="paragraph" w:customStyle="1" w:styleId="33">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34">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character" w:customStyle="1" w:styleId="35">
    <w:name w:val="标题 Char"/>
    <w:basedOn w:val="24"/>
    <w:link w:val="20"/>
    <w:qFormat/>
    <w:uiPriority w:val="10"/>
    <w:rPr>
      <w:rFonts w:ascii="Cambria" w:hAnsi="Cambria" w:eastAsia="仿宋_GB2312" w:cs="Times New Roman"/>
      <w:bCs/>
      <w:kern w:val="2"/>
      <w:sz w:val="24"/>
      <w:szCs w:val="32"/>
    </w:rPr>
  </w:style>
  <w:style w:type="character" w:customStyle="1" w:styleId="36">
    <w:name w:val="批注框文本 Char"/>
    <w:link w:val="11"/>
    <w:qFormat/>
    <w:uiPriority w:val="0"/>
    <w:rPr>
      <w:rFonts w:eastAsia="仿宋_GB2312"/>
      <w:kern w:val="2"/>
      <w:sz w:val="18"/>
      <w:szCs w:val="18"/>
    </w:rPr>
  </w:style>
  <w:style w:type="character" w:customStyle="1" w:styleId="37">
    <w:name w:val="页脚 Char"/>
    <w:link w:val="12"/>
    <w:qFormat/>
    <w:uiPriority w:val="99"/>
    <w:rPr>
      <w:rFonts w:eastAsia="仿宋_GB2312"/>
      <w:kern w:val="2"/>
      <w:sz w:val="18"/>
      <w:szCs w:val="18"/>
    </w:rPr>
  </w:style>
  <w:style w:type="character" w:customStyle="1" w:styleId="38">
    <w:name w:val="apple-converted-space"/>
    <w:basedOn w:val="24"/>
    <w:qFormat/>
    <w:uiPriority w:val="0"/>
  </w:style>
  <w:style w:type="character" w:customStyle="1" w:styleId="39">
    <w:name w:val="批注文字 Char"/>
    <w:basedOn w:val="24"/>
    <w:link w:val="6"/>
    <w:semiHidden/>
    <w:qFormat/>
    <w:uiPriority w:val="99"/>
    <w:rPr>
      <w:rFonts w:eastAsia="仿宋_GB2312"/>
      <w:kern w:val="2"/>
      <w:sz w:val="24"/>
      <w:szCs w:val="24"/>
    </w:rPr>
  </w:style>
  <w:style w:type="character" w:customStyle="1" w:styleId="40">
    <w:name w:val="页眉 Char"/>
    <w:link w:val="13"/>
    <w:qFormat/>
    <w:uiPriority w:val="0"/>
    <w:rPr>
      <w:rFonts w:eastAsia="仿宋_GB2312"/>
      <w:kern w:val="2"/>
      <w:sz w:val="18"/>
      <w:szCs w:val="18"/>
    </w:rPr>
  </w:style>
  <w:style w:type="character" w:customStyle="1" w:styleId="41">
    <w:name w:val="批注主题 Char"/>
    <w:basedOn w:val="39"/>
    <w:link w:val="21"/>
    <w:semiHidden/>
    <w:qFormat/>
    <w:uiPriority w:val="99"/>
    <w:rPr>
      <w:rFonts w:eastAsia="仿宋_GB2312"/>
      <w:b/>
      <w:bCs/>
      <w:kern w:val="2"/>
      <w:sz w:val="24"/>
      <w:szCs w:val="24"/>
    </w:rPr>
  </w:style>
  <w:style w:type="character" w:customStyle="1" w:styleId="42">
    <w:name w:val="文档结构图 Char"/>
    <w:basedOn w:val="24"/>
    <w:link w:val="5"/>
    <w:semiHidden/>
    <w:qFormat/>
    <w:uiPriority w:val="99"/>
    <w:rPr>
      <w:rFonts w:ascii="宋体"/>
      <w:kern w:val="2"/>
      <w:sz w:val="18"/>
      <w:szCs w:val="18"/>
    </w:rPr>
  </w:style>
  <w:style w:type="character" w:customStyle="1" w:styleId="43">
    <w:name w:val="font01"/>
    <w:basedOn w:val="24"/>
    <w:qFormat/>
    <w:uiPriority w:val="0"/>
    <w:rPr>
      <w:rFonts w:hint="eastAsia" w:ascii="楷体_GB2312" w:eastAsia="楷体_GB2312" w:cs="楷体_GB2312"/>
      <w:color w:val="0000FF"/>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9055</Words>
  <Characters>9428</Characters>
  <Lines>77</Lines>
  <Paragraphs>21</Paragraphs>
  <TotalTime>36</TotalTime>
  <ScaleCrop>false</ScaleCrop>
  <LinksUpToDate>false</LinksUpToDate>
  <CharactersWithSpaces>9562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2018-05-17T08:26:00Z</dcterms:created>
  <dc:creator>lhn</dc:creator>
  <cp:lastModifiedBy>idgw****@*****mail.site</cp:lastModifiedBy>
  <cp:lastPrinted>2017-10-12T07:19:00Z</cp:lastPrinted>
  <dcterms:modified xsi:type="dcterms:W3CDTF">2026-01-04T08:03:42Z</dcterms:modified>
  <dc:title>财政支出绩效评价报告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eyJoZGlkIjoiNzNlMWI5MTM2Y2YzYzRhNGUxNzAwYmQ5OTEzZThhZjAiLCJ1c2VySWQiOiIxNzc5NDk4OTY1In0=</vt:lpwstr>
  </property>
  <property fmtid="{D5CDD505-2E9C-101B-9397-08002B2CF9AE}" pid="4" name="ICV">
    <vt:lpwstr>EA966F0133DB4BD1A9720F42EE993B85_12</vt:lpwstr>
  </property>
</Properties>
</file>