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10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8"/>
        <w:gridCol w:w="924"/>
        <w:gridCol w:w="1139"/>
        <w:gridCol w:w="1009"/>
        <w:gridCol w:w="702"/>
        <w:gridCol w:w="651"/>
        <w:gridCol w:w="697"/>
        <w:gridCol w:w="3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9100" w:type="dxa"/>
            <w:gridSpan w:val="8"/>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ascii="微软雅黑" w:hAnsi="微软雅黑" w:eastAsia="微软雅黑" w:cs="微软雅黑"/>
                <w:color w:val="000000"/>
                <w:sz w:val="24"/>
                <w:szCs w:val="24"/>
              </w:rPr>
            </w:pPr>
            <w:bookmarkStart w:id="0" w:name="_GoBack"/>
            <w:bookmarkEnd w:id="0"/>
            <w:r>
              <w:rPr>
                <w:rFonts w:hint="eastAsia" w:ascii="微软雅黑" w:hAnsi="微软雅黑" w:eastAsia="微软雅黑" w:cs="微软雅黑"/>
                <w:i w:val="0"/>
                <w:iCs w:val="0"/>
                <w:caps w:val="0"/>
                <w:color w:val="000000"/>
                <w:spacing w:val="0"/>
                <w:kern w:val="0"/>
                <w:sz w:val="24"/>
                <w:szCs w:val="24"/>
                <w:vertAlign w:val="baseline"/>
                <w:lang w:val="en-US" w:eastAsia="zh-CN" w:bidi="ar"/>
              </w:rPr>
              <w:t>武昌区委统战部2020年部门整体支出绩效目标表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部门名称</w:t>
            </w:r>
          </w:p>
        </w:tc>
        <w:tc>
          <w:tcPr>
            <w:tcW w:w="8548" w:type="dxa"/>
            <w:gridSpan w:val="7"/>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武昌区委统一战线工作部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填报人</w:t>
            </w:r>
          </w:p>
        </w:tc>
        <w:tc>
          <w:tcPr>
            <w:tcW w:w="1981" w:type="dxa"/>
            <w:gridSpan w:val="3"/>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周军</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联系电话</w:t>
            </w:r>
          </w:p>
        </w:tc>
        <w:tc>
          <w:tcPr>
            <w:tcW w:w="5865" w:type="dxa"/>
            <w:gridSpan w:val="3"/>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88936066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部门总体资金情况（万元）</w:t>
            </w:r>
          </w:p>
        </w:tc>
        <w:tc>
          <w:tcPr>
            <w:tcW w:w="1048" w:type="dxa"/>
            <w:gridSpan w:val="2"/>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总体资金情况</w:t>
            </w:r>
          </w:p>
        </w:tc>
        <w:tc>
          <w:tcPr>
            <w:tcW w:w="933"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当年预算收支</w:t>
            </w:r>
          </w:p>
        </w:tc>
        <w:tc>
          <w:tcPr>
            <w:tcW w:w="702"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p>
        </w:tc>
        <w:tc>
          <w:tcPr>
            <w:tcW w:w="548"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占比</w:t>
            </w:r>
          </w:p>
        </w:tc>
        <w:tc>
          <w:tcPr>
            <w:tcW w:w="5317"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近两年收支情况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1048" w:type="dxa"/>
            <w:gridSpan w:val="2"/>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933" w:type="dxa"/>
            <w:vMerge w:val="continue"/>
            <w:tcBorders>
              <w:top w:val="single" w:color="000000" w:sz="6" w:space="0"/>
              <w:left w:val="single" w:color="000000" w:sz="6" w:space="0"/>
              <w:bottom w:val="nil"/>
              <w:right w:val="nil"/>
            </w:tcBorders>
            <w:shd w:val="clear" w:color="auto" w:fill="auto"/>
            <w:vAlign w:val="top"/>
          </w:tcPr>
          <w:p/>
        </w:tc>
        <w:tc>
          <w:tcPr>
            <w:tcW w:w="70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48" w:type="dxa"/>
            <w:vMerge w:val="continue"/>
            <w:tcBorders>
              <w:top w:val="single" w:color="000000" w:sz="6" w:space="0"/>
              <w:left w:val="single" w:color="000000" w:sz="6" w:space="0"/>
              <w:bottom w:val="nil"/>
              <w:right w:val="nil"/>
            </w:tcBorders>
            <w:shd w:val="clear" w:color="auto" w:fill="auto"/>
            <w:vAlign w:val="top"/>
          </w:tcP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2018年</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收入构成</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财政拨款</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717.28</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default" w:ascii="微软雅黑" w:hAnsi="微软雅黑" w:eastAsia="微软雅黑" w:cs="微软雅黑"/>
                <w:color w:val="000000"/>
                <w:sz w:val="24"/>
                <w:szCs w:val="24"/>
                <w:lang w:val="en-US" w:eastAsia="zh-CN"/>
              </w:rPr>
            </w:pP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82%</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502.4</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default" w:ascii="微软雅黑" w:hAnsi="微软雅黑" w:eastAsia="微软雅黑" w:cs="微软雅黑"/>
                <w:color w:val="000000"/>
                <w:sz w:val="24"/>
                <w:szCs w:val="24"/>
                <w:lang w:val="en-US"/>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679.61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其他资金</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0</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0</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0</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合计</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717.28</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default" w:ascii="微软雅黑" w:hAnsi="微软雅黑" w:eastAsia="微软雅黑" w:cs="微软雅黑"/>
                <w:color w:val="000000"/>
                <w:sz w:val="24"/>
                <w:szCs w:val="24"/>
                <w:lang w:val="en-US"/>
              </w:rPr>
            </w:pP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82%</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502.4</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default" w:ascii="微软雅黑" w:hAnsi="微软雅黑" w:eastAsia="微软雅黑" w:cs="微软雅黑"/>
                <w:color w:val="000000"/>
                <w:sz w:val="24"/>
                <w:szCs w:val="24"/>
                <w:lang w:val="en-US" w:eastAsia="zh-CN"/>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679.61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支出构成</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基本支出</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417.28</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default" w:ascii="微软雅黑" w:hAnsi="微软雅黑" w:eastAsia="微软雅黑" w:cs="微软雅黑"/>
                <w:color w:val="000000"/>
                <w:sz w:val="24"/>
                <w:szCs w:val="24"/>
                <w:lang w:val="en-US" w:eastAsia="zh-CN"/>
              </w:rPr>
            </w:pP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65%</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206.4</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default" w:ascii="微软雅黑" w:hAnsi="微软雅黑" w:eastAsia="微软雅黑" w:cs="微软雅黑"/>
                <w:color w:val="000000"/>
                <w:sz w:val="24"/>
                <w:szCs w:val="24"/>
                <w:lang w:val="en-US"/>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339.61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项目支出</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300</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default" w:ascii="微软雅黑" w:hAnsi="微软雅黑" w:eastAsia="微软雅黑" w:cs="微软雅黑"/>
                <w:color w:val="000000"/>
                <w:sz w:val="24"/>
                <w:szCs w:val="24"/>
                <w:lang w:val="en-US" w:eastAsia="zh-CN"/>
              </w:rPr>
            </w:pP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106%</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296</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default" w:ascii="微软雅黑" w:hAnsi="微软雅黑" w:eastAsia="微软雅黑" w:cs="微软雅黑"/>
                <w:color w:val="000000"/>
                <w:sz w:val="24"/>
                <w:szCs w:val="24"/>
                <w:lang w:val="en-US"/>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合计</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717.28</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default" w:ascii="微软雅黑" w:hAnsi="微软雅黑" w:eastAsia="微软雅黑" w:cs="微软雅黑"/>
                <w:color w:val="000000"/>
                <w:sz w:val="24"/>
                <w:szCs w:val="24"/>
                <w:lang w:val="en-US"/>
              </w:rPr>
            </w:pP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82%</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502.4</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default" w:ascii="微软雅黑" w:hAnsi="微软雅黑" w:eastAsia="微软雅黑" w:cs="微软雅黑"/>
                <w:color w:val="000000"/>
                <w:sz w:val="24"/>
                <w:szCs w:val="24"/>
                <w:lang w:val="en-US"/>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679.61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 w:hRule="atLeast"/>
          <w:tblCellSpacing w:w="0" w:type="dxa"/>
        </w:trPr>
        <w:tc>
          <w:tcPr>
            <w:tcW w:w="552"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部门职能概述</w:t>
            </w:r>
          </w:p>
        </w:tc>
        <w:tc>
          <w:tcPr>
            <w:tcW w:w="8548" w:type="dxa"/>
            <w:gridSpan w:val="7"/>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部门主要职能：组织和落实党中央关于统一战线工作重大决策部署，巩固壮大最广泛的统一战线;研究拟订全区统一战线工作措施和规范性文件草案并推动落实，统筹协调和指导全区各部门各单位统一战线工作;负责发现、培养全区党外代表人士，负责党外人士的政治安排，协助民主党派、区工商联做好干部管理工作;负责联系各民主党派区级组织、无党派代表人士，通报情况、反映意见，贯彻落实中国共产党领导的多党合作和政治协商制度以及对民主党派的方针政策，支持、帮助各民主党派区级组织加强自身建设，做好支持民主党派履行职责、发挥作用的工作。;参与制定、推动落实鼓励支持引导非公有制经济发展的政策措施，促进非公有制经济健康发展和非公有制经济人士健康成长;统一领导全区海外统战工作，牵头开展港澳统战工作;统一管理全区涉台事务和侨务工作;受区委委托，领导区工商联党组，指导区工商联工作;代管区台湾同胞联谊会、区黄埔军校同学会等工作;指导区社会主义学校工作。做好统一战线有关单位和区党外知识分子联谊会等团体的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 w:hRule="atLeast"/>
          <w:tblCellSpacing w:w="0" w:type="dxa"/>
        </w:trPr>
        <w:tc>
          <w:tcPr>
            <w:tcW w:w="0" w:type="auto"/>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0" w:type="auto"/>
            <w:gridSpan w:val="7"/>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 w:hRule="atLeast"/>
          <w:tblCellSpacing w:w="0" w:type="dxa"/>
        </w:trPr>
        <w:tc>
          <w:tcPr>
            <w:tcW w:w="0" w:type="auto"/>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0" w:type="auto"/>
            <w:gridSpan w:val="7"/>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 w:hRule="atLeast"/>
          <w:tblCellSpacing w:w="0" w:type="dxa"/>
        </w:trPr>
        <w:tc>
          <w:tcPr>
            <w:tcW w:w="0" w:type="auto"/>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0" w:type="auto"/>
            <w:gridSpan w:val="7"/>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 w:hRule="atLeast"/>
          <w:tblCellSpacing w:w="0" w:type="dxa"/>
        </w:trPr>
        <w:tc>
          <w:tcPr>
            <w:tcW w:w="0" w:type="auto"/>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0" w:type="auto"/>
            <w:gridSpan w:val="7"/>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 w:hRule="atLeast"/>
          <w:tblCellSpacing w:w="0" w:type="dxa"/>
        </w:trPr>
        <w:tc>
          <w:tcPr>
            <w:tcW w:w="0" w:type="auto"/>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0" w:type="auto"/>
            <w:gridSpan w:val="7"/>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3" w:hRule="atLeast"/>
          <w:tblCellSpacing w:w="0" w:type="dxa"/>
        </w:trPr>
        <w:tc>
          <w:tcPr>
            <w:tcW w:w="0" w:type="auto"/>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0" w:type="auto"/>
            <w:gridSpan w:val="7"/>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blCellSpacing w:w="0" w:type="dxa"/>
        </w:trPr>
        <w:tc>
          <w:tcPr>
            <w:tcW w:w="552"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年度工作任务</w:t>
            </w:r>
          </w:p>
        </w:tc>
        <w:tc>
          <w:tcPr>
            <w:tcW w:w="8548" w:type="dxa"/>
            <w:gridSpan w:val="7"/>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2020年全区统一战线工作将主题教育成果与引导全区统一战线成员增进对中国共产党和中国特色社会主义的政治认同结合起来，全面贯彻习近平总书记关于加强和改进统一战线工作的重要思想,找到最大公约数,画出最大同心圆。坚持“创新发展、团结和谐”的工作总基调，在加强党外人士队伍建设，维护统一战线领域团结稳定，推进新民营经济发展工程，对台经贸文化交流及新的社会阶层人士统战工作等方面主动作为，使全区统战工作呈现新态势，谱写新时代武昌高质量发展新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blCellSpacing w:w="0" w:type="dxa"/>
        </w:trPr>
        <w:tc>
          <w:tcPr>
            <w:tcW w:w="0" w:type="auto"/>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0" w:type="auto"/>
            <w:gridSpan w:val="7"/>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blCellSpacing w:w="0" w:type="dxa"/>
        </w:trPr>
        <w:tc>
          <w:tcPr>
            <w:tcW w:w="0" w:type="auto"/>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0" w:type="auto"/>
            <w:gridSpan w:val="7"/>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blCellSpacing w:w="0" w:type="dxa"/>
        </w:trPr>
        <w:tc>
          <w:tcPr>
            <w:tcW w:w="0" w:type="auto"/>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0" w:type="auto"/>
            <w:gridSpan w:val="7"/>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blCellSpacing w:w="0" w:type="dxa"/>
        </w:trPr>
        <w:tc>
          <w:tcPr>
            <w:tcW w:w="0" w:type="auto"/>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0" w:type="auto"/>
            <w:gridSpan w:val="7"/>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88" w:hRule="atLeast"/>
          <w:tblCellSpacing w:w="0" w:type="dxa"/>
        </w:trPr>
        <w:tc>
          <w:tcPr>
            <w:tcW w:w="0" w:type="auto"/>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0" w:type="auto"/>
            <w:gridSpan w:val="7"/>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整体绩效目标</w:t>
            </w:r>
          </w:p>
        </w:tc>
        <w:tc>
          <w:tcPr>
            <w:tcW w:w="1048"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长期目标</w:t>
            </w:r>
          </w:p>
        </w:tc>
        <w:tc>
          <w:tcPr>
            <w:tcW w:w="7500" w:type="dxa"/>
            <w:gridSpan w:val="5"/>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1048"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目标1：贯彻习近平总书记关于加强和改进统一战线工作的重要思想,找到最大公约数,画出最大同心圆。                  目标2：坚持“创新发展、团结和谐”的工作总基调，在加强党外人士队伍建设，维护统一战线领域团结稳定，推进新民营经济发展工程，对台经贸文化交流及新的社会阶层人士统战工作等方面主动作为，使全区统战工作呈现新态势。            </w:t>
            </w:r>
          </w:p>
        </w:tc>
        <w:tc>
          <w:tcPr>
            <w:tcW w:w="7500" w:type="dxa"/>
            <w:gridSpan w:val="5"/>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目标1：8个党派和武昌知联会、海联会、台联会、侨联会、民促会开展调研、会议、基层组织建设，多党合作与协调、重点统战成员慰问，开展社会各界联谊活动等。                                                             目标2：对台结对交流交往，对台招商，接待台湾社会各界人士到武昌参观访问，组织涉台教育活动，编印涉台宣传资料等。对口交流增加2次。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blCellSpacing w:w="0" w:type="dxa"/>
        </w:trPr>
        <w:tc>
          <w:tcPr>
            <w:tcW w:w="55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长期目标1：</w:t>
            </w:r>
          </w:p>
        </w:tc>
        <w:tc>
          <w:tcPr>
            <w:tcW w:w="8548" w:type="dxa"/>
            <w:gridSpan w:val="7"/>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统战业务补助经费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blCellSpacing w:w="0" w:type="dxa"/>
        </w:trPr>
        <w:tc>
          <w:tcPr>
            <w:tcW w:w="552"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长期绩效目标</w:t>
            </w:r>
          </w:p>
        </w:tc>
        <w:tc>
          <w:tcPr>
            <w:tcW w:w="475"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一级指标</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二级指标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指标名称</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指标值</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80"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产出指标</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统战工作领导小组会议次数</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设备采购完成率</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杂志订购完成率</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“5+N”支部主题党日活动次数</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12次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质量指标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设备采购合规性</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合规</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效益指标</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调研报告被省委统战部简报采用</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1篇</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打造统战特色示范社区</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≥2个</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统战干部业务能力提升度</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有所提升</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长期目标2：</w:t>
            </w:r>
          </w:p>
        </w:tc>
        <w:tc>
          <w:tcPr>
            <w:tcW w:w="8548" w:type="dxa"/>
            <w:gridSpan w:val="7"/>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党派及其相关团体工作经费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长期绩效目标</w:t>
            </w:r>
          </w:p>
        </w:tc>
        <w:tc>
          <w:tcPr>
            <w:tcW w:w="475"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一级指标</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二级指标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指标名称</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指标值</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产出指标</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全年组织开展民主协商会次数</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12次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全年党派培训次数</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6次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全年组织区党派开展调研活动次数</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21次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质量指标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聘用人员工资发放到位率=实际工资发放人数/计划发放工资人数*100%</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时效指标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按时发放工资</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及时</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效益指标</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全年重大活动安全事故发生数</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0次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44"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民主党派新成员较上年有所增长</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有所增长</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有所增长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党外人士参政议政、民主监督，对武昌区的经济、社会发展进言献策</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党外人士参政议政、民主监督，对武昌区的经济、社会发展进言献策</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党外人士参政议政、民主监督，对武昌区的经济、社会发展进言献策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发言被市委签批次数</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≥6次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长期目标3：</w:t>
            </w:r>
          </w:p>
        </w:tc>
        <w:tc>
          <w:tcPr>
            <w:tcW w:w="8548" w:type="dxa"/>
            <w:gridSpan w:val="7"/>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对台工作经费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32" w:hRule="atLeast"/>
          <w:tblCellSpacing w:w="0" w:type="dxa"/>
        </w:trPr>
        <w:tc>
          <w:tcPr>
            <w:tcW w:w="552"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长期绩效目标</w:t>
            </w:r>
          </w:p>
        </w:tc>
        <w:tc>
          <w:tcPr>
            <w:tcW w:w="475"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一级指标</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二级指标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指标名称</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指标值</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产出指标</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组织赴台考察</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接待台湾社会各界人士到武昌访问</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4次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举办主题活动</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质量指标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主题活动安全事故发生率</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0</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时效指标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主题活动如期举行</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按时举行</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按时举行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效益指标</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形成考察报告</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2篇</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引进台资企业落户武昌</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1家</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促进两岸友好发展</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稳定发展</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 服务对象满意度指标</w:t>
            </w:r>
          </w:p>
        </w:tc>
        <w:tc>
          <w:tcPr>
            <w:tcW w:w="163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来访人员满意率</w:t>
            </w:r>
          </w:p>
        </w:tc>
        <w:tc>
          <w:tcPr>
            <w:tcW w:w="1245"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9100" w:type="dxa"/>
            <w:gridSpan w:val="8"/>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武昌区委统战部2020年部门整体支出绩效目标表</w:t>
            </w:r>
          </w:p>
        </w:tc>
        <w:tc>
          <w:tcPr>
            <w:tcW w:w="8548" w:type="dxa"/>
            <w:gridSpan w:val="7"/>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统战业务补助经费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年度绩效目标</w:t>
            </w: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一级指标</w:t>
            </w:r>
          </w:p>
        </w:tc>
        <w:tc>
          <w:tcPr>
            <w:tcW w:w="573"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二级指标</w:t>
            </w:r>
          </w:p>
        </w:tc>
        <w:tc>
          <w:tcPr>
            <w:tcW w:w="933"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指标名称</w:t>
            </w:r>
          </w:p>
        </w:tc>
        <w:tc>
          <w:tcPr>
            <w:tcW w:w="1250"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指标值</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p>
        </w:tc>
        <w:tc>
          <w:tcPr>
            <w:tcW w:w="4620"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475" w:type="dxa"/>
            <w:vMerge w:val="continue"/>
            <w:tcBorders>
              <w:top w:val="single" w:color="000000" w:sz="6" w:space="0"/>
              <w:left w:val="single" w:color="000000" w:sz="6" w:space="0"/>
              <w:bottom w:val="nil"/>
              <w:right w:val="nil"/>
            </w:tcBorders>
            <w:shd w:val="clear" w:color="auto" w:fill="auto"/>
            <w:vAlign w:val="top"/>
          </w:tcPr>
          <w:p/>
        </w:tc>
        <w:tc>
          <w:tcPr>
            <w:tcW w:w="573" w:type="dxa"/>
            <w:vMerge w:val="continue"/>
            <w:tcBorders>
              <w:top w:val="single" w:color="000000" w:sz="6" w:space="0"/>
              <w:left w:val="single" w:color="000000" w:sz="6" w:space="0"/>
              <w:bottom w:val="nil"/>
              <w:right w:val="nil"/>
            </w:tcBorders>
            <w:shd w:val="clear" w:color="auto" w:fill="auto"/>
            <w:vAlign w:val="top"/>
          </w:tcPr>
          <w:p/>
        </w:tc>
        <w:tc>
          <w:tcPr>
            <w:tcW w:w="933" w:type="dxa"/>
            <w:vMerge w:val="continue"/>
            <w:tcBorders>
              <w:top w:val="single" w:color="000000" w:sz="6" w:space="0"/>
              <w:left w:val="single" w:color="000000" w:sz="6" w:space="0"/>
              <w:bottom w:val="nil"/>
              <w:right w:val="nil"/>
            </w:tcBorders>
            <w:shd w:val="clear" w:color="auto" w:fill="auto"/>
            <w:vAlign w:val="top"/>
          </w:tcPr>
          <w:p/>
        </w:tc>
        <w:tc>
          <w:tcPr>
            <w:tcW w:w="1250"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近两年指标值</w:t>
            </w:r>
          </w:p>
        </w:tc>
        <w:tc>
          <w:tcPr>
            <w:tcW w:w="697"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预期当年实现值</w:t>
            </w:r>
          </w:p>
        </w:tc>
        <w:tc>
          <w:tcPr>
            <w:tcW w:w="4620" w:type="dxa"/>
            <w:vMerge w:val="continue"/>
            <w:tcBorders>
              <w:top w:val="single" w:color="000000" w:sz="6" w:space="0"/>
              <w:left w:val="single" w:color="000000" w:sz="6" w:space="0"/>
              <w:bottom w:val="nil"/>
              <w:right w:val="nil"/>
            </w:tcBorders>
            <w:shd w:val="clear" w:color="auto" w:fill="auto"/>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32"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vMerge w:val="continue"/>
            <w:tcBorders>
              <w:top w:val="single" w:color="000000" w:sz="6" w:space="0"/>
              <w:left w:val="single" w:color="000000" w:sz="6" w:space="0"/>
              <w:bottom w:val="nil"/>
              <w:right w:val="nil"/>
            </w:tcBorders>
            <w:shd w:val="clear" w:color="auto" w:fill="auto"/>
            <w:vAlign w:val="top"/>
          </w:tcPr>
          <w:p/>
        </w:tc>
        <w:tc>
          <w:tcPr>
            <w:tcW w:w="933" w:type="dxa"/>
            <w:vMerge w:val="continue"/>
            <w:tcBorders>
              <w:top w:val="single" w:color="000000" w:sz="6" w:space="0"/>
              <w:left w:val="single" w:color="000000" w:sz="6" w:space="0"/>
              <w:bottom w:val="nil"/>
              <w:right w:val="nil"/>
            </w:tcBorders>
            <w:shd w:val="clear" w:color="auto" w:fill="auto"/>
            <w:vAlign w:val="top"/>
          </w:tcP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2018年</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2019年</w:t>
            </w:r>
          </w:p>
        </w:tc>
        <w:tc>
          <w:tcPr>
            <w:tcW w:w="697" w:type="dxa"/>
            <w:vMerge w:val="continue"/>
            <w:tcBorders>
              <w:top w:val="single" w:color="000000" w:sz="6" w:space="0"/>
              <w:left w:val="single" w:color="000000" w:sz="6" w:space="0"/>
              <w:bottom w:val="nil"/>
              <w:right w:val="nil"/>
            </w:tcBorders>
            <w:shd w:val="clear" w:color="auto" w:fill="auto"/>
            <w:vAlign w:val="top"/>
          </w:tcPr>
          <w:p/>
        </w:tc>
        <w:tc>
          <w:tcPr>
            <w:tcW w:w="4620" w:type="dxa"/>
            <w:vMerge w:val="continue"/>
            <w:tcBorders>
              <w:top w:val="single" w:color="000000" w:sz="6" w:space="0"/>
              <w:left w:val="single" w:color="000000" w:sz="6" w:space="0"/>
              <w:bottom w:val="nil"/>
              <w:right w:val="nil"/>
            </w:tcBorders>
            <w:shd w:val="clear" w:color="auto" w:fill="auto"/>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475"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统战工作领导小组会议次数</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4次</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4次</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产出指标</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设备采购完成率</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杂志订购完成率</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“5+N”支部主题党日活动次数</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12次</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13次</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12次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质量指标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设备采购合规性</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合规</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合规</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合规</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工资发放完成率</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质量指标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工资发放到位率</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时效指标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工资发放及时性</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及时</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及时</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及时</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效益指标</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调研报告被省委统战部简报采用</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3篇</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2篇</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1篇</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打造统战特色示范社区</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3个</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3个</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≥2个</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统战干部业务能力提升度</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有所提升</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有所提升</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有所提升</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 工作人员工作积极性</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积极</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积极</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积极</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积极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可持续影响指标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 可持续发展</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可持续</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可持续</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可持续</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可持续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服务对象满意度指标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 工作人员满意度</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≥95%</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年度目标2：</w:t>
            </w:r>
          </w:p>
        </w:tc>
        <w:tc>
          <w:tcPr>
            <w:tcW w:w="8548" w:type="dxa"/>
            <w:gridSpan w:val="7"/>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党派及其相关团体工作经费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年度绩效目标</w:t>
            </w: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一级指标</w:t>
            </w:r>
          </w:p>
        </w:tc>
        <w:tc>
          <w:tcPr>
            <w:tcW w:w="573"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二级指标</w:t>
            </w:r>
          </w:p>
        </w:tc>
        <w:tc>
          <w:tcPr>
            <w:tcW w:w="933"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指标名称</w:t>
            </w:r>
          </w:p>
        </w:tc>
        <w:tc>
          <w:tcPr>
            <w:tcW w:w="1250"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指标值</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p>
        </w:tc>
        <w:tc>
          <w:tcPr>
            <w:tcW w:w="4620"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vMerge w:val="continue"/>
            <w:tcBorders>
              <w:top w:val="single" w:color="000000" w:sz="6" w:space="0"/>
              <w:left w:val="single" w:color="000000" w:sz="6" w:space="0"/>
              <w:bottom w:val="nil"/>
              <w:right w:val="nil"/>
            </w:tcBorders>
            <w:shd w:val="clear" w:color="auto" w:fill="auto"/>
            <w:vAlign w:val="top"/>
          </w:tcPr>
          <w:p/>
        </w:tc>
        <w:tc>
          <w:tcPr>
            <w:tcW w:w="933"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1250"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近两年指标值</w:t>
            </w:r>
          </w:p>
        </w:tc>
        <w:tc>
          <w:tcPr>
            <w:tcW w:w="697"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预期当年实现值</w:t>
            </w:r>
          </w:p>
        </w:tc>
        <w:tc>
          <w:tcPr>
            <w:tcW w:w="4620"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vMerge w:val="continue"/>
            <w:tcBorders>
              <w:top w:val="single" w:color="000000" w:sz="6" w:space="0"/>
              <w:left w:val="single" w:color="000000" w:sz="6" w:space="0"/>
              <w:bottom w:val="nil"/>
              <w:right w:val="nil"/>
            </w:tcBorders>
            <w:shd w:val="clear" w:color="auto" w:fill="auto"/>
            <w:vAlign w:val="top"/>
          </w:tcPr>
          <w:p/>
        </w:tc>
        <w:tc>
          <w:tcPr>
            <w:tcW w:w="933" w:type="dxa"/>
            <w:vMerge w:val="continue"/>
            <w:tcBorders>
              <w:top w:val="single" w:color="000000" w:sz="6" w:space="0"/>
              <w:left w:val="single" w:color="000000" w:sz="6" w:space="0"/>
              <w:bottom w:val="nil"/>
              <w:right w:val="nil"/>
            </w:tcBorders>
            <w:shd w:val="clear" w:color="auto" w:fill="auto"/>
            <w:vAlign w:val="top"/>
          </w:tcP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2018年</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2019年</w:t>
            </w:r>
          </w:p>
        </w:tc>
        <w:tc>
          <w:tcPr>
            <w:tcW w:w="697" w:type="dxa"/>
            <w:vMerge w:val="continue"/>
            <w:tcBorders>
              <w:top w:val="single" w:color="000000" w:sz="6" w:space="0"/>
              <w:left w:val="single" w:color="000000" w:sz="6" w:space="0"/>
              <w:bottom w:val="nil"/>
              <w:right w:val="nil"/>
            </w:tcBorders>
            <w:shd w:val="clear" w:color="auto" w:fill="auto"/>
            <w:vAlign w:val="top"/>
          </w:tcPr>
          <w:p/>
        </w:tc>
        <w:tc>
          <w:tcPr>
            <w:tcW w:w="4620" w:type="dxa"/>
            <w:vMerge w:val="continue"/>
            <w:tcBorders>
              <w:top w:val="single" w:color="000000" w:sz="6" w:space="0"/>
              <w:left w:val="single" w:color="000000" w:sz="6" w:space="0"/>
              <w:bottom w:val="nil"/>
              <w:right w:val="nil"/>
            </w:tcBorders>
            <w:shd w:val="clear" w:color="auto" w:fill="auto"/>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产出指标</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 组织开展民主协商会次数</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4次</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4次</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4次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 党派培训次数</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3次</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3次</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 组织区党派开展调研活动次数</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7次</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7次</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7次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7次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质量指标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聘用人员工资发放到位率</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时效指标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聘用人员工资发放及时率</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及时</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及时</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及时</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效益指标</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重大活动安全事故发生次数</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0次</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0次</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0次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民主党派新成员发展情况</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增长较快</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有所增长</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有所增长</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有所增长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促进武昌区经济发展</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党外人士参政议政、民主监督，对武昌区的经济、社会发展进言献策</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党外人士参政议政、民主监督，对武昌区的经济、社会发展进言献策</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党外人士参政议政、民主监督，对武昌区的经济、社会发展进言献策</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党外人士参政议政、民主监督，对武昌区的经济、社会发展进言献策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为市委献计献策（发言被市委采纳次数）</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&gt;2次</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年度目标3：</w:t>
            </w:r>
          </w:p>
        </w:tc>
        <w:tc>
          <w:tcPr>
            <w:tcW w:w="8548" w:type="dxa"/>
            <w:gridSpan w:val="7"/>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对台工作经费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6" w:hRule="atLeast"/>
          <w:tblCellSpacing w:w="0" w:type="dxa"/>
        </w:trPr>
        <w:tc>
          <w:tcPr>
            <w:tcW w:w="552"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年度绩效目标</w:t>
            </w: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一级指标</w:t>
            </w:r>
          </w:p>
        </w:tc>
        <w:tc>
          <w:tcPr>
            <w:tcW w:w="573"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二级指标</w:t>
            </w:r>
          </w:p>
        </w:tc>
        <w:tc>
          <w:tcPr>
            <w:tcW w:w="933"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指标名称</w:t>
            </w:r>
          </w:p>
        </w:tc>
        <w:tc>
          <w:tcPr>
            <w:tcW w:w="1250"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指标值</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p>
        </w:tc>
        <w:tc>
          <w:tcPr>
            <w:tcW w:w="4620"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vMerge w:val="continue"/>
            <w:tcBorders>
              <w:top w:val="single" w:color="000000" w:sz="6" w:space="0"/>
              <w:left w:val="single" w:color="000000" w:sz="6" w:space="0"/>
              <w:bottom w:val="nil"/>
              <w:right w:val="nil"/>
            </w:tcBorders>
            <w:shd w:val="clear" w:color="auto" w:fill="auto"/>
            <w:vAlign w:val="top"/>
          </w:tcPr>
          <w:p/>
        </w:tc>
        <w:tc>
          <w:tcPr>
            <w:tcW w:w="933"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1250" w:type="dxa"/>
            <w:gridSpan w:val="2"/>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近两年指标值</w:t>
            </w:r>
          </w:p>
        </w:tc>
        <w:tc>
          <w:tcPr>
            <w:tcW w:w="697"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预期当年实现值</w:t>
            </w:r>
          </w:p>
        </w:tc>
        <w:tc>
          <w:tcPr>
            <w:tcW w:w="4620"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vMerge w:val="continue"/>
            <w:tcBorders>
              <w:top w:val="single" w:color="000000" w:sz="6" w:space="0"/>
              <w:left w:val="single" w:color="000000" w:sz="6" w:space="0"/>
              <w:bottom w:val="nil"/>
              <w:right w:val="nil"/>
            </w:tcBorders>
            <w:shd w:val="clear" w:color="auto" w:fill="auto"/>
            <w:vAlign w:val="top"/>
          </w:tcPr>
          <w:p/>
        </w:tc>
        <w:tc>
          <w:tcPr>
            <w:tcW w:w="933" w:type="dxa"/>
            <w:vMerge w:val="continue"/>
            <w:tcBorders>
              <w:top w:val="single" w:color="000000" w:sz="6" w:space="0"/>
              <w:left w:val="single" w:color="000000" w:sz="6" w:space="0"/>
              <w:bottom w:val="nil"/>
              <w:right w:val="nil"/>
            </w:tcBorders>
            <w:shd w:val="clear" w:color="auto" w:fill="auto"/>
            <w:vAlign w:val="top"/>
          </w:tcP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2018年</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2019年</w:t>
            </w:r>
          </w:p>
        </w:tc>
        <w:tc>
          <w:tcPr>
            <w:tcW w:w="697" w:type="dxa"/>
            <w:vMerge w:val="continue"/>
            <w:tcBorders>
              <w:top w:val="single" w:color="000000" w:sz="6" w:space="0"/>
              <w:left w:val="single" w:color="000000" w:sz="6" w:space="0"/>
              <w:bottom w:val="nil"/>
              <w:right w:val="nil"/>
            </w:tcBorders>
            <w:shd w:val="clear" w:color="auto" w:fill="auto"/>
            <w:vAlign w:val="top"/>
          </w:tcPr>
          <w:p/>
        </w:tc>
        <w:tc>
          <w:tcPr>
            <w:tcW w:w="4620" w:type="dxa"/>
            <w:vMerge w:val="continue"/>
            <w:tcBorders>
              <w:top w:val="single" w:color="000000" w:sz="6" w:space="0"/>
              <w:left w:val="single" w:color="000000" w:sz="6" w:space="0"/>
              <w:bottom w:val="nil"/>
              <w:right w:val="nil"/>
            </w:tcBorders>
            <w:shd w:val="clear" w:color="auto" w:fill="auto"/>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产出指标</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 组织赴台考察</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1次</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1次</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接待台湾社会各界人士到武昌访问</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5次</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6资 </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5次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数量指标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举办主题活动</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1次</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质量指标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主题活动安全事故发生率</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0%</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0%</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0%</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时效指标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主题活动如期举行</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按时举行</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按时举行</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按时举行</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按时举行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restart"/>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vertAlign w:val="baseline"/>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效益指标</w:t>
            </w: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形成考察报告</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1篇</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1篇</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2篇</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引进台资企业落户武昌</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2家</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1家</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1家</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促进两岸友好发展</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稳定发展</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稳定发展</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稳定发展</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552"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vertAlign w:val="baseline"/>
              </w:rPr>
            </w:pPr>
          </w:p>
        </w:tc>
        <w:tc>
          <w:tcPr>
            <w:tcW w:w="475" w:type="dxa"/>
            <w:vMerge w:val="continue"/>
            <w:tcBorders>
              <w:top w:val="single" w:color="000000" w:sz="6" w:space="0"/>
              <w:left w:val="single" w:color="000000" w:sz="6" w:space="0"/>
              <w:bottom w:val="nil"/>
              <w:right w:val="nil"/>
            </w:tcBorders>
            <w:shd w:val="clear" w:color="auto" w:fill="auto"/>
            <w:vAlign w:val="top"/>
          </w:tcPr>
          <w:p>
            <w:pPr>
              <w:rPr>
                <w:rFonts w:hint="eastAsia" w:ascii="微软雅黑" w:hAnsi="微软雅黑" w:eastAsia="微软雅黑" w:cs="微软雅黑"/>
                <w:color w:val="000000"/>
                <w:sz w:val="24"/>
                <w:szCs w:val="24"/>
              </w:rPr>
            </w:pPr>
          </w:p>
        </w:tc>
        <w:tc>
          <w:tcPr>
            <w:tcW w:w="57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社会效益指标</w:t>
            </w:r>
          </w:p>
        </w:tc>
        <w:tc>
          <w:tcPr>
            <w:tcW w:w="933"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来访人员满意率</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548"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697"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c>
          <w:tcPr>
            <w:tcW w:w="4620"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9100" w:type="dxa"/>
            <w:gridSpan w:val="8"/>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9100" w:type="dxa"/>
            <w:gridSpan w:val="8"/>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备注：1.“整体绩效目标”：请结合部门职能、工作规划、项目支出投向等编报。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1" w:hRule="atLeast"/>
          <w:tblCellSpacing w:w="0" w:type="dxa"/>
        </w:trPr>
        <w:tc>
          <w:tcPr>
            <w:tcW w:w="9100" w:type="dxa"/>
            <w:gridSpan w:val="8"/>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     2.“二级指标”中“产出指标”请选择填报数量、质量、时效、成本等指标；“效益指标”请选择填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7" w:hRule="atLeast"/>
          <w:tblCellSpacing w:w="0" w:type="dxa"/>
        </w:trPr>
        <w:tc>
          <w:tcPr>
            <w:tcW w:w="9100" w:type="dxa"/>
            <w:gridSpan w:val="8"/>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        报社会效益、经济效益、生态效益、可持续发展影响、服务对象满意度等指标。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blCellSpacing w:w="0" w:type="dxa"/>
        </w:trPr>
        <w:tc>
          <w:tcPr>
            <w:tcW w:w="9100" w:type="dxa"/>
            <w:gridSpan w:val="8"/>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     3.“绩效标准”：设定绩效指标值时的依据或参考标准。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1" w:hRule="atLeast"/>
          <w:tblCellSpacing w:w="0" w:type="dxa"/>
        </w:trPr>
        <w:tc>
          <w:tcPr>
            <w:tcW w:w="9100" w:type="dxa"/>
            <w:gridSpan w:val="8"/>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武昌区委统战部2020年部门整体支出绩效目标表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blCellSpacing w:w="0" w:type="dxa"/>
        </w:trPr>
        <w:tc>
          <w:tcPr>
            <w:tcW w:w="55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部门名称</w:t>
            </w:r>
          </w:p>
        </w:tc>
        <w:tc>
          <w:tcPr>
            <w:tcW w:w="8548" w:type="dxa"/>
            <w:gridSpan w:val="7"/>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武昌区委统一战线工作部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blCellSpacing w:w="0" w:type="dxa"/>
        </w:trPr>
        <w:tc>
          <w:tcPr>
            <w:tcW w:w="55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填报人</w:t>
            </w:r>
          </w:p>
        </w:tc>
        <w:tc>
          <w:tcPr>
            <w:tcW w:w="1981" w:type="dxa"/>
            <w:gridSpan w:val="3"/>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周军</w:t>
            </w:r>
          </w:p>
        </w:tc>
        <w:tc>
          <w:tcPr>
            <w:tcW w:w="702" w:type="dxa"/>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联系电话</w:t>
            </w:r>
          </w:p>
        </w:tc>
        <w:tc>
          <w:tcPr>
            <w:tcW w:w="5865" w:type="dxa"/>
            <w:gridSpan w:val="3"/>
            <w:tcBorders>
              <w:top w:val="single" w:color="000000" w:sz="6" w:space="0"/>
              <w:left w:val="single" w:color="000000" w:sz="6" w:space="0"/>
              <w:bottom w:val="nil"/>
              <w:right w:val="nil"/>
            </w:tcBorders>
            <w:shd w:val="clear" w:color="auto" w:fill="auto"/>
            <w:vAlign w:val="top"/>
          </w:tcPr>
          <w:p>
            <w:pPr>
              <w:keepNext w:val="0"/>
              <w:keepLines w:val="0"/>
              <w:widowControl/>
              <w:suppressLineNumbers w:val="0"/>
              <w:spacing w:before="0" w:beforeAutospacing="0" w:after="0" w:afterAutospacing="0" w:line="378" w:lineRule="atLeast"/>
              <w:ind w:left="0" w:leftChars="0" w:right="0" w:rightChars="0" w:firstLine="0" w:firstLineChars="0"/>
              <w:jc w:val="left"/>
              <w:textAlignment w:val="baseline"/>
            </w:pPr>
            <w:r>
              <w:rPr>
                <w:rFonts w:hint="eastAsia" w:ascii="微软雅黑" w:hAnsi="微软雅黑" w:eastAsia="微软雅黑" w:cs="微软雅黑"/>
                <w:i w:val="0"/>
                <w:iCs w:val="0"/>
                <w:caps w:val="0"/>
                <w:color w:val="000000"/>
                <w:spacing w:val="0"/>
                <w:kern w:val="0"/>
                <w:sz w:val="24"/>
                <w:szCs w:val="24"/>
                <w:vertAlign w:val="baseline"/>
                <w:lang w:val="en-US" w:eastAsia="zh-CN" w:bidi="ar"/>
              </w:rPr>
              <w:t>88936066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textAlignment w:val="baseline"/>
        <w:rPr>
          <w:rFonts w:hint="eastAsia" w:ascii="宋体" w:hAnsi="宋体" w:eastAsia="宋体" w:cs="宋体"/>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617B97"/>
    <w:rsid w:val="44DE5362"/>
    <w:rsid w:val="4CF0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2022-01-11T08:42:00Z</dcterms:created>
  <dc:creator>XHL</dc:creator>
  <cp:lastModifiedBy>小个性</cp:lastModifiedBy>
  <dcterms:modified xsi:type="dcterms:W3CDTF">2022-01-11T08:57:28Z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8358B65952E14ADE8C4191BC5976D0EC</vt:lpwstr>
  </property>
</Properties>
</file>