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highlight w:val="none"/>
        </w:rPr>
      </w:pPr>
    </w:p>
    <w:p>
      <w:pPr>
        <w:rPr>
          <w:rFonts w:hint="eastAsia"/>
          <w:color w:val="auto"/>
          <w:highlight w:val="none"/>
        </w:rPr>
      </w:pPr>
    </w:p>
    <w:p>
      <w:pPr>
        <w:rPr>
          <w:rFonts w:hint="eastAsia"/>
          <w:color w:val="auto"/>
          <w:highlight w:val="none"/>
        </w:rPr>
      </w:pPr>
    </w:p>
    <w:p>
      <w:pPr>
        <w:spacing w:line="700" w:lineRule="exact"/>
        <w:jc w:val="center"/>
        <w:rPr>
          <w:rFonts w:hint="eastAsia" w:ascii="新宋体" w:hAnsi="新宋体" w:eastAsia="新宋体" w:cs="新宋体"/>
          <w:b/>
          <w:color w:val="auto"/>
          <w:spacing w:val="20"/>
          <w:sz w:val="44"/>
          <w:szCs w:val="44"/>
          <w:highlight w:val="none"/>
          <w:lang w:val="en-US" w:eastAsia="zh-CN"/>
        </w:rPr>
      </w:pPr>
      <w:r>
        <w:rPr>
          <w:rFonts w:hint="eastAsia" w:ascii="新宋体" w:hAnsi="新宋体" w:eastAsia="新宋体" w:cs="新宋体"/>
          <w:b/>
          <w:color w:val="auto"/>
          <w:spacing w:val="20"/>
          <w:sz w:val="44"/>
          <w:szCs w:val="44"/>
          <w:highlight w:val="none"/>
          <w:lang w:val="en-US" w:eastAsia="zh-CN"/>
        </w:rPr>
        <w:t>2017年基本公共卫生服务项目</w:t>
      </w:r>
    </w:p>
    <w:p>
      <w:pPr>
        <w:spacing w:line="700" w:lineRule="exact"/>
        <w:jc w:val="center"/>
        <w:rPr>
          <w:rFonts w:hint="eastAsia" w:ascii="新宋体" w:hAnsi="新宋体" w:eastAsia="新宋体" w:cs="新宋体"/>
          <w:b/>
          <w:color w:val="auto"/>
          <w:spacing w:val="20"/>
          <w:sz w:val="44"/>
          <w:szCs w:val="44"/>
          <w:highlight w:val="none"/>
        </w:rPr>
      </w:pPr>
      <w:r>
        <w:rPr>
          <w:rFonts w:hint="eastAsia" w:ascii="新宋体" w:hAnsi="新宋体" w:eastAsia="新宋体" w:cs="新宋体"/>
          <w:b/>
          <w:color w:val="auto"/>
          <w:spacing w:val="20"/>
          <w:sz w:val="44"/>
          <w:szCs w:val="44"/>
          <w:highlight w:val="none"/>
        </w:rPr>
        <w:t>绩效</w:t>
      </w:r>
      <w:r>
        <w:rPr>
          <w:rFonts w:hint="eastAsia" w:ascii="新宋体" w:hAnsi="新宋体" w:eastAsia="新宋体" w:cs="新宋体"/>
          <w:b/>
          <w:color w:val="auto"/>
          <w:spacing w:val="20"/>
          <w:sz w:val="44"/>
          <w:szCs w:val="44"/>
          <w:highlight w:val="none"/>
          <w:lang w:val="en-US" w:eastAsia="zh-CN"/>
        </w:rPr>
        <w:t>自评</w:t>
      </w:r>
      <w:r>
        <w:rPr>
          <w:rFonts w:hint="eastAsia" w:ascii="新宋体" w:hAnsi="新宋体" w:eastAsia="新宋体" w:cs="新宋体"/>
          <w:b/>
          <w:color w:val="auto"/>
          <w:spacing w:val="20"/>
          <w:sz w:val="44"/>
          <w:szCs w:val="44"/>
          <w:highlight w:val="none"/>
        </w:rPr>
        <w:t>报告</w:t>
      </w:r>
    </w:p>
    <w:p>
      <w:pPr>
        <w:ind w:left="560" w:firstLine="2700" w:firstLineChars="750"/>
        <w:jc w:val="left"/>
        <w:rPr>
          <w:rFonts w:hint="eastAsia" w:ascii="黑体" w:hAnsi="黑体" w:eastAsia="黑体"/>
          <w:color w:val="auto"/>
          <w:sz w:val="36"/>
          <w:szCs w:val="36"/>
          <w:highlight w:val="none"/>
        </w:rPr>
      </w:pPr>
    </w:p>
    <w:p>
      <w:pPr>
        <w:ind w:left="560" w:firstLine="2700" w:firstLineChars="750"/>
        <w:jc w:val="left"/>
        <w:rPr>
          <w:rFonts w:hint="eastAsia" w:ascii="黑体" w:hAnsi="黑体" w:eastAsia="黑体"/>
          <w:color w:val="auto"/>
          <w:sz w:val="36"/>
          <w:szCs w:val="36"/>
          <w:highlight w:val="none"/>
        </w:rPr>
      </w:pPr>
    </w:p>
    <w:p>
      <w:pPr>
        <w:ind w:left="560" w:firstLine="2700" w:firstLineChars="750"/>
        <w:jc w:val="left"/>
        <w:rPr>
          <w:rFonts w:hint="eastAsia" w:ascii="黑体" w:hAnsi="黑体" w:eastAsia="黑体"/>
          <w:color w:val="auto"/>
          <w:sz w:val="36"/>
          <w:szCs w:val="36"/>
          <w:highlight w:val="none"/>
        </w:rPr>
      </w:pPr>
    </w:p>
    <w:p>
      <w:pPr>
        <w:ind w:left="560" w:firstLine="1575" w:firstLineChars="750"/>
        <w:jc w:val="left"/>
        <w:rPr>
          <w:rFonts w:hint="eastAsia" w:ascii="黑体" w:hAnsi="黑体" w:eastAsia="黑体"/>
          <w:color w:val="auto"/>
          <w:sz w:val="36"/>
          <w:szCs w:val="36"/>
          <w:highlight w:val="none"/>
        </w:rPr>
      </w:pPr>
      <w:r>
        <w:rPr>
          <w:color w:val="auto"/>
          <w:highlight w:val="none"/>
        </w:rPr>
        <w:drawing>
          <wp:anchor distT="0" distB="0" distL="114300" distR="114300" simplePos="0" relativeHeight="251666432" behindDoc="0" locked="0" layoutInCell="1" allowOverlap="1">
            <wp:simplePos x="0" y="0"/>
            <wp:positionH relativeFrom="column">
              <wp:posOffset>2022475</wp:posOffset>
            </wp:positionH>
            <wp:positionV relativeFrom="paragraph">
              <wp:posOffset>86360</wp:posOffset>
            </wp:positionV>
            <wp:extent cx="2124075" cy="2171700"/>
            <wp:effectExtent l="0" t="0" r="9525" b="0"/>
            <wp:wrapNone/>
            <wp:docPr id="15" name="图片 2" descr="中天诚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中天诚logo2"/>
                    <pic:cNvPicPr>
                      <a:picLocks noChangeAspect="1"/>
                    </pic:cNvPicPr>
                  </pic:nvPicPr>
                  <pic:blipFill>
                    <a:blip r:embed="rId11"/>
                    <a:stretch>
                      <a:fillRect/>
                    </a:stretch>
                  </pic:blipFill>
                  <pic:spPr>
                    <a:xfrm>
                      <a:off x="0" y="0"/>
                      <a:ext cx="2124075" cy="2171700"/>
                    </a:xfrm>
                    <a:prstGeom prst="rect">
                      <a:avLst/>
                    </a:prstGeom>
                    <a:noFill/>
                    <a:ln w="9525">
                      <a:noFill/>
                    </a:ln>
                  </pic:spPr>
                </pic:pic>
              </a:graphicData>
            </a:graphic>
          </wp:anchor>
        </w:drawing>
      </w:r>
    </w:p>
    <w:p>
      <w:pPr>
        <w:ind w:left="560" w:firstLine="2700" w:firstLineChars="750"/>
        <w:jc w:val="left"/>
        <w:rPr>
          <w:rFonts w:hint="eastAsia" w:ascii="黑体" w:hAnsi="黑体" w:eastAsia="黑体"/>
          <w:color w:val="auto"/>
          <w:sz w:val="36"/>
          <w:szCs w:val="36"/>
          <w:highlight w:val="none"/>
        </w:rPr>
      </w:pPr>
    </w:p>
    <w:p>
      <w:pPr>
        <w:ind w:left="560" w:firstLine="2700" w:firstLineChars="750"/>
        <w:jc w:val="left"/>
        <w:rPr>
          <w:rFonts w:hint="eastAsia" w:ascii="黑体" w:hAnsi="黑体" w:eastAsia="黑体"/>
          <w:color w:val="auto"/>
          <w:sz w:val="36"/>
          <w:szCs w:val="36"/>
          <w:highlight w:val="none"/>
        </w:rPr>
      </w:pPr>
    </w:p>
    <w:p>
      <w:pPr>
        <w:ind w:left="560" w:firstLine="2700" w:firstLineChars="750"/>
        <w:jc w:val="left"/>
        <w:rPr>
          <w:rFonts w:hint="eastAsia" w:ascii="黑体" w:hAnsi="黑体" w:eastAsia="黑体"/>
          <w:color w:val="auto"/>
          <w:sz w:val="36"/>
          <w:szCs w:val="36"/>
          <w:highlight w:val="none"/>
        </w:rPr>
      </w:pPr>
    </w:p>
    <w:p>
      <w:pPr>
        <w:ind w:left="560" w:firstLine="2700" w:firstLineChars="750"/>
        <w:jc w:val="left"/>
        <w:rPr>
          <w:rFonts w:hint="eastAsia" w:ascii="黑体" w:hAnsi="黑体" w:eastAsia="黑体"/>
          <w:color w:val="auto"/>
          <w:sz w:val="36"/>
          <w:szCs w:val="36"/>
          <w:highlight w:val="none"/>
        </w:rPr>
      </w:pPr>
    </w:p>
    <w:p>
      <w:pPr>
        <w:ind w:left="560" w:firstLine="2700" w:firstLineChars="750"/>
        <w:jc w:val="left"/>
        <w:rPr>
          <w:rFonts w:hint="eastAsia" w:ascii="黑体" w:hAnsi="黑体" w:eastAsia="黑体"/>
          <w:color w:val="auto"/>
          <w:sz w:val="36"/>
          <w:szCs w:val="36"/>
          <w:highlight w:val="none"/>
        </w:rPr>
      </w:pPr>
    </w:p>
    <w:p>
      <w:pPr>
        <w:rPr>
          <w:rFonts w:hint="eastAsia" w:ascii="黑体" w:hAnsi="黑体" w:eastAsia="黑体"/>
          <w:color w:val="auto"/>
          <w:sz w:val="36"/>
          <w:szCs w:val="36"/>
          <w:highlight w:val="none"/>
        </w:rPr>
      </w:pPr>
    </w:p>
    <w:p>
      <w:pPr>
        <w:jc w:val="center"/>
        <w:rPr>
          <w:rFonts w:hint="eastAsia" w:ascii="宋体" w:hAnsi="宋体"/>
          <w:bCs/>
          <w:color w:val="auto"/>
          <w:sz w:val="32"/>
          <w:szCs w:val="32"/>
          <w:highlight w:val="none"/>
        </w:rPr>
      </w:pPr>
    </w:p>
    <w:p>
      <w:pPr>
        <w:jc w:val="center"/>
        <w:rPr>
          <w:rFonts w:hint="eastAsia" w:ascii="宋体" w:hAnsi="宋体"/>
          <w:b/>
          <w:bCs w:val="0"/>
          <w:color w:val="auto"/>
          <w:sz w:val="32"/>
          <w:szCs w:val="32"/>
          <w:highlight w:val="none"/>
        </w:rPr>
      </w:pPr>
    </w:p>
    <w:p>
      <w:pPr>
        <w:jc w:val="center"/>
        <w:rPr>
          <w:rFonts w:hint="eastAsia" w:ascii="宋体" w:hAnsi="宋体"/>
          <w:b/>
          <w:bCs w:val="0"/>
          <w:color w:val="auto"/>
          <w:sz w:val="32"/>
          <w:szCs w:val="32"/>
          <w:highlight w:val="none"/>
        </w:rPr>
      </w:pPr>
    </w:p>
    <w:p>
      <w:pPr>
        <w:jc w:val="both"/>
        <w:rPr>
          <w:rFonts w:hint="eastAsia" w:ascii="宋体" w:hAnsi="宋体"/>
          <w:b/>
          <w:bCs w:val="0"/>
          <w:color w:val="auto"/>
          <w:sz w:val="32"/>
          <w:szCs w:val="32"/>
          <w:highlight w:val="none"/>
          <w:lang w:val="en-US" w:eastAsia="zh-CN"/>
        </w:rPr>
      </w:pPr>
      <w:r>
        <w:rPr>
          <w:rFonts w:hint="eastAsia" w:ascii="宋体" w:hAnsi="宋体"/>
          <w:b/>
          <w:bCs w:val="0"/>
          <w:color w:val="auto"/>
          <w:sz w:val="32"/>
          <w:szCs w:val="32"/>
          <w:highlight w:val="none"/>
          <w:lang w:val="en-US" w:eastAsia="zh-CN"/>
        </w:rPr>
        <w:t xml:space="preserve">      </w:t>
      </w:r>
      <w:r>
        <w:rPr>
          <w:rFonts w:hint="eastAsia" w:ascii="宋体" w:hAnsi="宋体"/>
          <w:b/>
          <w:bCs w:val="0"/>
          <w:color w:val="auto"/>
          <w:sz w:val="32"/>
          <w:szCs w:val="32"/>
          <w:highlight w:val="none"/>
        </w:rPr>
        <w:t>项目名称：</w:t>
      </w:r>
      <w:r>
        <w:rPr>
          <w:rFonts w:hint="eastAsia" w:ascii="宋体" w:hAnsi="宋体"/>
          <w:b/>
          <w:bCs w:val="0"/>
          <w:color w:val="auto"/>
          <w:sz w:val="32"/>
          <w:szCs w:val="32"/>
          <w:highlight w:val="none"/>
          <w:lang w:val="en-US" w:eastAsia="zh-CN"/>
        </w:rPr>
        <w:t xml:space="preserve">武昌区基本公共卫生服务项目 </w:t>
      </w:r>
    </w:p>
    <w:p>
      <w:pPr>
        <w:rPr>
          <w:rFonts w:hint="eastAsia" w:ascii="宋体" w:hAnsi="宋体"/>
          <w:b/>
          <w:bCs w:val="0"/>
          <w:color w:val="auto"/>
          <w:sz w:val="32"/>
          <w:szCs w:val="32"/>
          <w:highlight w:val="none"/>
          <w:lang w:val="en-US" w:eastAsia="zh-CN"/>
        </w:rPr>
      </w:pPr>
      <w:r>
        <w:rPr>
          <w:rFonts w:hint="eastAsia" w:ascii="宋体" w:hAnsi="宋体"/>
          <w:b/>
          <w:bCs w:val="0"/>
          <w:color w:val="auto"/>
          <w:sz w:val="32"/>
          <w:szCs w:val="32"/>
          <w:highlight w:val="none"/>
        </w:rPr>
        <w:t xml:space="preserve">   </w:t>
      </w:r>
      <w:r>
        <w:rPr>
          <w:rFonts w:hint="eastAsia" w:ascii="宋体" w:hAnsi="宋体"/>
          <w:b/>
          <w:bCs w:val="0"/>
          <w:color w:val="auto"/>
          <w:sz w:val="32"/>
          <w:szCs w:val="32"/>
          <w:highlight w:val="none"/>
          <w:lang w:val="en-US" w:eastAsia="zh-CN"/>
        </w:rPr>
        <w:t xml:space="preserve">   </w:t>
      </w:r>
      <w:r>
        <w:rPr>
          <w:rFonts w:hint="eastAsia" w:ascii="宋体" w:hAnsi="宋体"/>
          <w:b/>
          <w:bCs w:val="0"/>
          <w:color w:val="auto"/>
          <w:sz w:val="32"/>
          <w:szCs w:val="32"/>
          <w:highlight w:val="none"/>
        </w:rPr>
        <w:t>项目单位：</w:t>
      </w:r>
      <w:r>
        <w:rPr>
          <w:rFonts w:hint="eastAsia" w:ascii="宋体" w:hAnsi="宋体"/>
          <w:b/>
          <w:bCs w:val="0"/>
          <w:color w:val="auto"/>
          <w:sz w:val="32"/>
          <w:szCs w:val="32"/>
          <w:highlight w:val="none"/>
          <w:lang w:val="en-US" w:eastAsia="zh-CN"/>
        </w:rPr>
        <w:t>武昌区卫计委</w:t>
      </w:r>
    </w:p>
    <w:p>
      <w:pPr>
        <w:rPr>
          <w:rFonts w:hint="eastAsia" w:ascii="宋体" w:hAnsi="宋体"/>
          <w:b/>
          <w:bCs w:val="0"/>
          <w:color w:val="auto"/>
          <w:sz w:val="32"/>
          <w:szCs w:val="32"/>
          <w:highlight w:val="none"/>
        </w:rPr>
      </w:pPr>
      <w:r>
        <w:rPr>
          <w:rFonts w:hint="eastAsia" w:ascii="宋体" w:hAnsi="宋体"/>
          <w:b/>
          <w:bCs w:val="0"/>
          <w:color w:val="auto"/>
          <w:sz w:val="32"/>
          <w:szCs w:val="32"/>
          <w:highlight w:val="none"/>
        </w:rPr>
        <w:t xml:space="preserve">   </w:t>
      </w:r>
      <w:r>
        <w:rPr>
          <w:rFonts w:hint="eastAsia" w:ascii="宋体" w:hAnsi="宋体"/>
          <w:b/>
          <w:bCs w:val="0"/>
          <w:color w:val="auto"/>
          <w:sz w:val="32"/>
          <w:szCs w:val="32"/>
          <w:highlight w:val="none"/>
          <w:lang w:val="en-US" w:eastAsia="zh-CN"/>
        </w:rPr>
        <w:t xml:space="preserve">   </w:t>
      </w:r>
      <w:r>
        <w:rPr>
          <w:rFonts w:hint="eastAsia" w:ascii="宋体" w:hAnsi="宋体"/>
          <w:b/>
          <w:bCs w:val="0"/>
          <w:color w:val="auto"/>
          <w:sz w:val="32"/>
          <w:szCs w:val="32"/>
          <w:highlight w:val="none"/>
        </w:rPr>
        <w:t>评价机构：湖北中天诚资产评估有限公司</w:t>
      </w:r>
    </w:p>
    <w:p>
      <w:pPr>
        <w:jc w:val="center"/>
        <w:rPr>
          <w:rFonts w:hint="eastAsia" w:ascii="宋体" w:hAnsi="宋体"/>
          <w:b/>
          <w:bCs w:val="0"/>
          <w:color w:val="auto"/>
          <w:sz w:val="32"/>
          <w:szCs w:val="32"/>
          <w:highlight w:val="none"/>
        </w:rPr>
      </w:pPr>
    </w:p>
    <w:p>
      <w:pPr>
        <w:ind w:firstLine="3534" w:firstLineChars="1100"/>
        <w:jc w:val="both"/>
        <w:rPr>
          <w:rFonts w:hint="eastAsia" w:ascii="宋体" w:hAnsi="宋体"/>
          <w:bCs/>
          <w:color w:val="auto"/>
          <w:sz w:val="32"/>
          <w:szCs w:val="32"/>
          <w:highlight w:val="none"/>
        </w:rPr>
      </w:pPr>
      <w:r>
        <w:rPr>
          <w:rFonts w:hint="eastAsia" w:ascii="宋体" w:hAnsi="宋体"/>
          <w:b/>
          <w:bCs w:val="0"/>
          <w:color w:val="auto"/>
          <w:sz w:val="32"/>
          <w:szCs w:val="32"/>
          <w:highlight w:val="none"/>
        </w:rPr>
        <w:t>二O一</w:t>
      </w:r>
      <w:r>
        <w:rPr>
          <w:rFonts w:hint="eastAsia" w:ascii="宋体" w:hAnsi="宋体"/>
          <w:b/>
          <w:bCs w:val="0"/>
          <w:color w:val="auto"/>
          <w:sz w:val="32"/>
          <w:szCs w:val="32"/>
          <w:highlight w:val="none"/>
          <w:lang w:val="en-US" w:eastAsia="zh-CN"/>
        </w:rPr>
        <w:t>八</w:t>
      </w:r>
      <w:r>
        <w:rPr>
          <w:rFonts w:hint="eastAsia" w:ascii="宋体" w:hAnsi="宋体"/>
          <w:b/>
          <w:bCs w:val="0"/>
          <w:color w:val="auto"/>
          <w:sz w:val="32"/>
          <w:szCs w:val="32"/>
          <w:highlight w:val="none"/>
        </w:rPr>
        <w:t>年</w:t>
      </w:r>
      <w:r>
        <w:rPr>
          <w:rFonts w:hint="eastAsia" w:ascii="宋体" w:hAnsi="宋体"/>
          <w:b/>
          <w:bCs w:val="0"/>
          <w:color w:val="auto"/>
          <w:sz w:val="32"/>
          <w:szCs w:val="32"/>
          <w:highlight w:val="none"/>
          <w:lang w:val="en-US" w:eastAsia="zh-CN"/>
        </w:rPr>
        <w:t>六</w:t>
      </w:r>
      <w:r>
        <w:rPr>
          <w:rFonts w:hint="eastAsia" w:ascii="宋体" w:hAnsi="宋体"/>
          <w:b/>
          <w:bCs w:val="0"/>
          <w:color w:val="auto"/>
          <w:sz w:val="32"/>
          <w:szCs w:val="32"/>
          <w:highlight w:val="none"/>
          <w:lang w:eastAsia="zh-CN"/>
        </w:rPr>
        <w:t>月</w:t>
      </w:r>
    </w:p>
    <w:p>
      <w:pPr>
        <w:widowControl/>
        <w:jc w:val="center"/>
        <w:rPr>
          <w:rFonts w:hint="eastAsia" w:ascii="宋体" w:hAnsi="宋体" w:eastAsia="宋体" w:cs="宋体"/>
          <w:b/>
          <w:color w:val="auto"/>
          <w:sz w:val="36"/>
          <w:szCs w:val="36"/>
          <w:highlight w:val="none"/>
          <w:lang w:val="zh-CN"/>
        </w:rPr>
      </w:pPr>
    </w:p>
    <w:p>
      <w:pPr>
        <w:widowControl/>
        <w:jc w:val="center"/>
        <w:rPr>
          <w:rFonts w:hint="eastAsia" w:ascii="宋体" w:hAnsi="宋体" w:eastAsia="宋体" w:cs="宋体"/>
          <w:b/>
          <w:color w:val="auto"/>
          <w:sz w:val="36"/>
          <w:szCs w:val="36"/>
          <w:highlight w:val="none"/>
          <w:lang w:val="zh-CN"/>
        </w:rPr>
        <w:sectPr>
          <w:footerReference r:id="rId5" w:type="first"/>
          <w:headerReference r:id="rId3" w:type="default"/>
          <w:footerReference r:id="rId4" w:type="default"/>
          <w:type w:val="continuous"/>
          <w:pgSz w:w="11906" w:h="16838"/>
          <w:pgMar w:top="1191" w:right="1191" w:bottom="1191" w:left="1191" w:header="851" w:footer="539" w:gutter="0"/>
          <w:pgNumType w:fmt="decimal"/>
          <w:cols w:space="0" w:num="1"/>
          <w:titlePg/>
          <w:rtlGutter w:val="0"/>
          <w:docGrid w:type="lines" w:linePitch="312" w:charSpace="0"/>
        </w:sectPr>
      </w:pPr>
    </w:p>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
          <w:bCs w:val="0"/>
          <w:color w:val="auto"/>
          <w:sz w:val="36"/>
          <w:szCs w:val="36"/>
          <w:highlight w:val="none"/>
          <w:lang w:val="zh-CN"/>
        </w:rPr>
      </w:pPr>
      <w:r>
        <w:rPr>
          <w:rFonts w:hint="eastAsia" w:asciiTheme="minorEastAsia" w:hAnsiTheme="minorEastAsia" w:eastAsiaTheme="minorEastAsia" w:cstheme="minorEastAsia"/>
          <w:b/>
          <w:bCs w:val="0"/>
          <w:color w:val="auto"/>
          <w:sz w:val="36"/>
          <w:szCs w:val="36"/>
          <w:highlight w:val="none"/>
          <w:lang w:val="zh-CN"/>
        </w:rPr>
        <w:br w:type="page"/>
      </w:r>
    </w:p>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
          <w:bCs w:val="0"/>
          <w:color w:val="auto"/>
          <w:sz w:val="36"/>
          <w:szCs w:val="36"/>
          <w:highlight w:val="none"/>
          <w:lang w:val="zh-CN"/>
        </w:rPr>
      </w:pPr>
    </w:p>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
          <w:bCs w:val="0"/>
          <w:color w:val="auto"/>
          <w:sz w:val="36"/>
          <w:szCs w:val="36"/>
          <w:highlight w:val="none"/>
          <w:lang w:val="zh-CN"/>
        </w:rPr>
      </w:pPr>
      <w:r>
        <w:rPr>
          <w:rFonts w:hint="eastAsia" w:asciiTheme="minorEastAsia" w:hAnsiTheme="minorEastAsia" w:eastAsiaTheme="minorEastAsia" w:cstheme="minorEastAsia"/>
          <w:b/>
          <w:bCs w:val="0"/>
          <w:color w:val="auto"/>
          <w:sz w:val="36"/>
          <w:szCs w:val="36"/>
          <w:highlight w:val="none"/>
          <w:lang w:val="zh-CN"/>
        </w:rPr>
        <w:t>目    录</w:t>
      </w:r>
    </w:p>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
          <w:bCs w:val="0"/>
          <w:color w:val="auto"/>
          <w:sz w:val="36"/>
          <w:szCs w:val="36"/>
          <w:highlight w:val="none"/>
          <w:lang w:val="zh-CN"/>
        </w:rPr>
      </w:pPr>
    </w:p>
    <w:p>
      <w:pPr>
        <w:pStyle w:val="10"/>
        <w:keepNext w:val="0"/>
        <w:keepLines w:val="0"/>
        <w:pageBreakBefore w:val="0"/>
        <w:widowControl w:val="0"/>
        <w:tabs>
          <w:tab w:val="right" w:leader="dot" w:pos="9524"/>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b w:val="0"/>
          <w:bCs/>
          <w:color w:val="auto"/>
          <w:sz w:val="24"/>
          <w:szCs w:val="24"/>
          <w:highlight w:val="none"/>
        </w:rPr>
        <w:fldChar w:fldCharType="begin"/>
      </w:r>
      <w:r>
        <w:rPr>
          <w:rFonts w:hint="eastAsia" w:asciiTheme="minorEastAsia" w:hAnsiTheme="minorEastAsia" w:eastAsiaTheme="minorEastAsia" w:cstheme="minorEastAsia"/>
          <w:b w:val="0"/>
          <w:bCs/>
          <w:color w:val="auto"/>
          <w:sz w:val="24"/>
          <w:szCs w:val="24"/>
          <w:highlight w:val="none"/>
        </w:rPr>
        <w:instrText xml:space="preserve"> TOC \o "1-3" \h \z \u </w:instrText>
      </w:r>
      <w:r>
        <w:rPr>
          <w:rFonts w:hint="eastAsia" w:asciiTheme="minorEastAsia" w:hAnsiTheme="minorEastAsia" w:eastAsiaTheme="minorEastAsia" w:cstheme="minorEastAsia"/>
          <w:b w:val="0"/>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sz w:val="24"/>
          <w:szCs w:val="24"/>
          <w:highlight w:val="none"/>
        </w:rPr>
        <w:instrText xml:space="preserve"> HYPERLINK \l _Toc15904 </w:instrText>
      </w:r>
      <w:r>
        <w:rPr>
          <w:rFonts w:hint="eastAsia" w:asciiTheme="minorEastAsia" w:hAnsiTheme="minorEastAsia" w:eastAsiaTheme="minorEastAsia" w:cstheme="minorEastAsia"/>
          <w:bCs/>
          <w:sz w:val="24"/>
          <w:szCs w:val="24"/>
          <w:highlight w:val="none"/>
        </w:rPr>
        <w:fldChar w:fldCharType="separate"/>
      </w:r>
      <w:r>
        <w:rPr>
          <w:rFonts w:hint="eastAsia"/>
          <w:sz w:val="24"/>
          <w:szCs w:val="24"/>
        </w:rPr>
        <w:t>摘   要</w:t>
      </w:r>
      <w:r>
        <w:rPr>
          <w:sz w:val="24"/>
          <w:szCs w:val="24"/>
        </w:rPr>
        <w:tab/>
      </w:r>
      <w:r>
        <w:rPr>
          <w:sz w:val="24"/>
          <w:szCs w:val="24"/>
        </w:rPr>
        <w:fldChar w:fldCharType="begin"/>
      </w:r>
      <w:r>
        <w:rPr>
          <w:sz w:val="24"/>
          <w:szCs w:val="24"/>
        </w:rPr>
        <w:instrText xml:space="preserve"> PAGEREF _Toc15904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bCs/>
          <w:color w:val="auto"/>
          <w:sz w:val="24"/>
          <w:szCs w:val="24"/>
          <w:highlight w:val="none"/>
        </w:rPr>
        <w:fldChar w:fldCharType="end"/>
      </w:r>
    </w:p>
    <w:p>
      <w:pPr>
        <w:pStyle w:val="10"/>
        <w:keepNext w:val="0"/>
        <w:keepLines w:val="0"/>
        <w:pageBreakBefore w:val="0"/>
        <w:widowControl w:val="0"/>
        <w:tabs>
          <w:tab w:val="right" w:leader="dot" w:pos="9524"/>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bCs/>
          <w:color w:val="auto"/>
          <w:sz w:val="24"/>
          <w:szCs w:val="24"/>
          <w:highlight w:val="none"/>
          <w:lang w:val="zh-CN"/>
        </w:rPr>
        <w:fldChar w:fldCharType="begin"/>
      </w:r>
      <w:r>
        <w:rPr>
          <w:rFonts w:hint="eastAsia" w:asciiTheme="minorEastAsia" w:hAnsiTheme="minorEastAsia" w:eastAsiaTheme="minorEastAsia" w:cstheme="minorEastAsia"/>
          <w:bCs/>
          <w:sz w:val="24"/>
          <w:szCs w:val="24"/>
          <w:highlight w:val="none"/>
          <w:lang w:val="zh-CN"/>
        </w:rPr>
        <w:instrText xml:space="preserve"> HYPERLINK \l _Toc8381 </w:instrText>
      </w:r>
      <w:r>
        <w:rPr>
          <w:rFonts w:hint="eastAsia" w:asciiTheme="minorEastAsia" w:hAnsiTheme="minorEastAsia" w:eastAsiaTheme="minorEastAsia" w:cstheme="minorEastAsia"/>
          <w:bCs/>
          <w:sz w:val="24"/>
          <w:szCs w:val="24"/>
          <w:highlight w:val="none"/>
          <w:lang w:val="zh-CN"/>
        </w:rPr>
        <w:fldChar w:fldCharType="separate"/>
      </w:r>
      <w:r>
        <w:rPr>
          <w:rFonts w:hint="eastAsia" w:asciiTheme="majorEastAsia" w:hAnsiTheme="majorEastAsia" w:eastAsiaTheme="majorEastAsia" w:cstheme="majorEastAsia"/>
          <w:sz w:val="24"/>
          <w:szCs w:val="24"/>
          <w:highlight w:val="none"/>
          <w:lang w:val="en-US" w:eastAsia="zh-CN"/>
        </w:rPr>
        <w:t>一、项目基本情况</w:t>
      </w:r>
      <w:r>
        <w:rPr>
          <w:sz w:val="24"/>
          <w:szCs w:val="24"/>
        </w:rPr>
        <w:tab/>
      </w:r>
      <w:r>
        <w:rPr>
          <w:sz w:val="24"/>
          <w:szCs w:val="24"/>
        </w:rPr>
        <w:fldChar w:fldCharType="begin"/>
      </w:r>
      <w:r>
        <w:rPr>
          <w:sz w:val="24"/>
          <w:szCs w:val="24"/>
        </w:rPr>
        <w:instrText xml:space="preserve"> PAGEREF _Toc8381 </w:instrText>
      </w:r>
      <w:r>
        <w:rPr>
          <w:sz w:val="24"/>
          <w:szCs w:val="24"/>
        </w:rPr>
        <w:fldChar w:fldCharType="separate"/>
      </w:r>
      <w:r>
        <w:rPr>
          <w:sz w:val="24"/>
          <w:szCs w:val="24"/>
        </w:rPr>
        <w:t>6</w:t>
      </w:r>
      <w:r>
        <w:rPr>
          <w:sz w:val="24"/>
          <w:szCs w:val="24"/>
        </w:rPr>
        <w:fldChar w:fldCharType="end"/>
      </w:r>
      <w:r>
        <w:rPr>
          <w:rFonts w:hint="eastAsia" w:asciiTheme="minorEastAsia" w:hAnsiTheme="minorEastAsia" w:eastAsiaTheme="minorEastAsia" w:cstheme="minorEastAsia"/>
          <w:bCs/>
          <w:color w:val="auto"/>
          <w:sz w:val="24"/>
          <w:szCs w:val="24"/>
          <w:highlight w:val="none"/>
          <w:lang w:val="zh-CN"/>
        </w:rPr>
        <w:fldChar w:fldCharType="end"/>
      </w:r>
    </w:p>
    <w:p>
      <w:pPr>
        <w:pStyle w:val="11"/>
        <w:keepNext w:val="0"/>
        <w:keepLines w:val="0"/>
        <w:pageBreakBefore w:val="0"/>
        <w:widowControl w:val="0"/>
        <w:tabs>
          <w:tab w:val="right" w:leader="dot" w:pos="9524"/>
          <w:tab w:val="clear" w:pos="8296"/>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bCs/>
          <w:color w:val="auto"/>
          <w:sz w:val="24"/>
          <w:szCs w:val="24"/>
          <w:highlight w:val="none"/>
          <w:lang w:val="zh-CN"/>
        </w:rPr>
        <w:fldChar w:fldCharType="begin"/>
      </w:r>
      <w:r>
        <w:rPr>
          <w:rFonts w:hint="eastAsia" w:asciiTheme="minorEastAsia" w:hAnsiTheme="minorEastAsia" w:eastAsiaTheme="minorEastAsia" w:cstheme="minorEastAsia"/>
          <w:bCs/>
          <w:sz w:val="24"/>
          <w:szCs w:val="24"/>
          <w:highlight w:val="none"/>
          <w:lang w:val="zh-CN"/>
        </w:rPr>
        <w:instrText xml:space="preserve"> HYPERLINK \l _Toc22317 </w:instrText>
      </w:r>
      <w:r>
        <w:rPr>
          <w:rFonts w:hint="eastAsia" w:asciiTheme="minorEastAsia" w:hAnsiTheme="minorEastAsia" w:eastAsiaTheme="minorEastAsia" w:cstheme="minorEastAsia"/>
          <w:bCs/>
          <w:sz w:val="24"/>
          <w:szCs w:val="24"/>
          <w:highlight w:val="none"/>
          <w:lang w:val="zh-CN"/>
        </w:rPr>
        <w:fldChar w:fldCharType="separate"/>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一</w:t>
      </w:r>
      <w:r>
        <w:rPr>
          <w:rFonts w:hint="eastAsia" w:asciiTheme="majorEastAsia" w:hAnsiTheme="majorEastAsia" w:eastAsiaTheme="majorEastAsia" w:cstheme="majorEastAsia"/>
          <w:sz w:val="24"/>
          <w:szCs w:val="24"/>
          <w:lang w:eastAsia="zh-CN"/>
        </w:rPr>
        <w:t>）项目立项背景和依据</w:t>
      </w:r>
      <w:r>
        <w:rPr>
          <w:sz w:val="24"/>
          <w:szCs w:val="24"/>
        </w:rPr>
        <w:tab/>
      </w:r>
      <w:r>
        <w:rPr>
          <w:sz w:val="24"/>
          <w:szCs w:val="24"/>
        </w:rPr>
        <w:fldChar w:fldCharType="begin"/>
      </w:r>
      <w:r>
        <w:rPr>
          <w:sz w:val="24"/>
          <w:szCs w:val="24"/>
        </w:rPr>
        <w:instrText xml:space="preserve"> PAGEREF _Toc22317 </w:instrText>
      </w:r>
      <w:r>
        <w:rPr>
          <w:sz w:val="24"/>
          <w:szCs w:val="24"/>
        </w:rPr>
        <w:fldChar w:fldCharType="separate"/>
      </w:r>
      <w:r>
        <w:rPr>
          <w:sz w:val="24"/>
          <w:szCs w:val="24"/>
        </w:rPr>
        <w:t>6</w:t>
      </w:r>
      <w:r>
        <w:rPr>
          <w:sz w:val="24"/>
          <w:szCs w:val="24"/>
        </w:rPr>
        <w:fldChar w:fldCharType="end"/>
      </w:r>
      <w:r>
        <w:rPr>
          <w:rFonts w:hint="eastAsia" w:asciiTheme="minorEastAsia" w:hAnsiTheme="minorEastAsia" w:eastAsiaTheme="minorEastAsia" w:cstheme="minorEastAsia"/>
          <w:bCs/>
          <w:color w:val="auto"/>
          <w:sz w:val="24"/>
          <w:szCs w:val="24"/>
          <w:highlight w:val="none"/>
          <w:lang w:val="zh-CN"/>
        </w:rPr>
        <w:fldChar w:fldCharType="end"/>
      </w:r>
    </w:p>
    <w:p>
      <w:pPr>
        <w:pStyle w:val="11"/>
        <w:keepNext w:val="0"/>
        <w:keepLines w:val="0"/>
        <w:pageBreakBefore w:val="0"/>
        <w:widowControl w:val="0"/>
        <w:tabs>
          <w:tab w:val="right" w:leader="dot" w:pos="9524"/>
          <w:tab w:val="clear" w:pos="8296"/>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bCs/>
          <w:color w:val="auto"/>
          <w:sz w:val="24"/>
          <w:szCs w:val="24"/>
          <w:highlight w:val="none"/>
          <w:lang w:val="zh-CN"/>
        </w:rPr>
        <w:fldChar w:fldCharType="begin"/>
      </w:r>
      <w:r>
        <w:rPr>
          <w:rFonts w:hint="eastAsia" w:asciiTheme="minorEastAsia" w:hAnsiTheme="minorEastAsia" w:eastAsiaTheme="minorEastAsia" w:cstheme="minorEastAsia"/>
          <w:bCs/>
          <w:sz w:val="24"/>
          <w:szCs w:val="24"/>
          <w:highlight w:val="none"/>
          <w:lang w:val="zh-CN"/>
        </w:rPr>
        <w:instrText xml:space="preserve"> HYPERLINK \l _Toc5237 </w:instrText>
      </w:r>
      <w:r>
        <w:rPr>
          <w:rFonts w:hint="eastAsia" w:asciiTheme="minorEastAsia" w:hAnsiTheme="minorEastAsia" w:eastAsiaTheme="minorEastAsia" w:cstheme="minorEastAsia"/>
          <w:bCs/>
          <w:sz w:val="24"/>
          <w:szCs w:val="24"/>
          <w:highlight w:val="none"/>
          <w:lang w:val="zh-CN"/>
        </w:rPr>
        <w:fldChar w:fldCharType="separate"/>
      </w:r>
      <w:r>
        <w:rPr>
          <w:rFonts w:hint="eastAsia" w:asciiTheme="majorEastAsia" w:hAnsiTheme="majorEastAsia" w:eastAsiaTheme="majorEastAsia" w:cstheme="majorEastAsia"/>
          <w:sz w:val="24"/>
          <w:szCs w:val="24"/>
          <w:lang w:val="en-US" w:eastAsia="zh-CN"/>
        </w:rPr>
        <w:t>（二）绩效目标</w:t>
      </w:r>
      <w:r>
        <w:rPr>
          <w:sz w:val="24"/>
          <w:szCs w:val="24"/>
        </w:rPr>
        <w:tab/>
      </w:r>
      <w:r>
        <w:rPr>
          <w:sz w:val="24"/>
          <w:szCs w:val="24"/>
        </w:rPr>
        <w:fldChar w:fldCharType="begin"/>
      </w:r>
      <w:r>
        <w:rPr>
          <w:sz w:val="24"/>
          <w:szCs w:val="24"/>
        </w:rPr>
        <w:instrText xml:space="preserve"> PAGEREF _Toc5237 </w:instrText>
      </w:r>
      <w:r>
        <w:rPr>
          <w:sz w:val="24"/>
          <w:szCs w:val="24"/>
        </w:rPr>
        <w:fldChar w:fldCharType="separate"/>
      </w:r>
      <w:r>
        <w:rPr>
          <w:sz w:val="24"/>
          <w:szCs w:val="24"/>
        </w:rPr>
        <w:t>6</w:t>
      </w:r>
      <w:r>
        <w:rPr>
          <w:sz w:val="24"/>
          <w:szCs w:val="24"/>
        </w:rPr>
        <w:fldChar w:fldCharType="end"/>
      </w:r>
      <w:r>
        <w:rPr>
          <w:rFonts w:hint="eastAsia" w:asciiTheme="minorEastAsia" w:hAnsiTheme="minorEastAsia" w:eastAsiaTheme="minorEastAsia" w:cstheme="minorEastAsia"/>
          <w:bCs/>
          <w:color w:val="auto"/>
          <w:sz w:val="24"/>
          <w:szCs w:val="24"/>
          <w:highlight w:val="none"/>
          <w:lang w:val="zh-CN"/>
        </w:rPr>
        <w:fldChar w:fldCharType="end"/>
      </w:r>
    </w:p>
    <w:p>
      <w:pPr>
        <w:pStyle w:val="11"/>
        <w:keepNext w:val="0"/>
        <w:keepLines w:val="0"/>
        <w:pageBreakBefore w:val="0"/>
        <w:widowControl w:val="0"/>
        <w:tabs>
          <w:tab w:val="right" w:leader="dot" w:pos="9524"/>
          <w:tab w:val="clear" w:pos="8296"/>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bCs/>
          <w:color w:val="auto"/>
          <w:sz w:val="24"/>
          <w:szCs w:val="24"/>
          <w:highlight w:val="none"/>
          <w:lang w:val="zh-CN"/>
        </w:rPr>
        <w:fldChar w:fldCharType="begin"/>
      </w:r>
      <w:r>
        <w:rPr>
          <w:rFonts w:hint="eastAsia" w:asciiTheme="minorEastAsia" w:hAnsiTheme="minorEastAsia" w:eastAsiaTheme="minorEastAsia" w:cstheme="minorEastAsia"/>
          <w:bCs/>
          <w:sz w:val="24"/>
          <w:szCs w:val="24"/>
          <w:highlight w:val="none"/>
          <w:lang w:val="zh-CN"/>
        </w:rPr>
        <w:instrText xml:space="preserve"> HYPERLINK \l _Toc2183 </w:instrText>
      </w:r>
      <w:r>
        <w:rPr>
          <w:rFonts w:hint="eastAsia" w:asciiTheme="minorEastAsia" w:hAnsiTheme="minorEastAsia" w:eastAsiaTheme="minorEastAsia" w:cstheme="minorEastAsia"/>
          <w:bCs/>
          <w:sz w:val="24"/>
          <w:szCs w:val="24"/>
          <w:highlight w:val="none"/>
          <w:lang w:val="zh-CN"/>
        </w:rPr>
        <w:fldChar w:fldCharType="separate"/>
      </w:r>
      <w:r>
        <w:rPr>
          <w:rFonts w:hint="eastAsia" w:asciiTheme="majorEastAsia" w:hAnsiTheme="majorEastAsia" w:eastAsiaTheme="majorEastAsia" w:cstheme="majorEastAsia"/>
          <w:bCs/>
          <w:sz w:val="24"/>
          <w:szCs w:val="24"/>
          <w:lang w:val="en-US" w:eastAsia="zh-CN"/>
        </w:rPr>
        <w:t xml:space="preserve">（三） </w:t>
      </w:r>
      <w:r>
        <w:rPr>
          <w:rFonts w:hint="eastAsia" w:asciiTheme="majorEastAsia" w:hAnsiTheme="majorEastAsia" w:eastAsiaTheme="majorEastAsia" w:cstheme="majorEastAsia"/>
          <w:bCs/>
          <w:sz w:val="24"/>
          <w:szCs w:val="24"/>
          <w:highlight w:val="none"/>
          <w:lang w:val="en-US" w:eastAsia="zh-CN"/>
        </w:rPr>
        <w:t>经费来源和使用情况</w:t>
      </w:r>
      <w:r>
        <w:rPr>
          <w:sz w:val="24"/>
          <w:szCs w:val="24"/>
        </w:rPr>
        <w:tab/>
      </w:r>
      <w:r>
        <w:rPr>
          <w:sz w:val="24"/>
          <w:szCs w:val="24"/>
        </w:rPr>
        <w:fldChar w:fldCharType="begin"/>
      </w:r>
      <w:r>
        <w:rPr>
          <w:sz w:val="24"/>
          <w:szCs w:val="24"/>
        </w:rPr>
        <w:instrText xml:space="preserve"> PAGEREF _Toc2183 </w:instrText>
      </w:r>
      <w:r>
        <w:rPr>
          <w:sz w:val="24"/>
          <w:szCs w:val="24"/>
        </w:rPr>
        <w:fldChar w:fldCharType="separate"/>
      </w:r>
      <w:r>
        <w:rPr>
          <w:sz w:val="24"/>
          <w:szCs w:val="24"/>
        </w:rPr>
        <w:t>7</w:t>
      </w:r>
      <w:r>
        <w:rPr>
          <w:sz w:val="24"/>
          <w:szCs w:val="24"/>
        </w:rPr>
        <w:fldChar w:fldCharType="end"/>
      </w:r>
      <w:r>
        <w:rPr>
          <w:rFonts w:hint="eastAsia" w:asciiTheme="minorEastAsia" w:hAnsiTheme="minorEastAsia" w:eastAsiaTheme="minorEastAsia" w:cstheme="minorEastAsia"/>
          <w:bCs/>
          <w:color w:val="auto"/>
          <w:sz w:val="24"/>
          <w:szCs w:val="24"/>
          <w:highlight w:val="none"/>
          <w:lang w:val="zh-CN"/>
        </w:rPr>
        <w:fldChar w:fldCharType="end"/>
      </w:r>
    </w:p>
    <w:p>
      <w:pPr>
        <w:pStyle w:val="11"/>
        <w:keepNext w:val="0"/>
        <w:keepLines w:val="0"/>
        <w:pageBreakBefore w:val="0"/>
        <w:widowControl w:val="0"/>
        <w:tabs>
          <w:tab w:val="right" w:leader="dot" w:pos="9524"/>
          <w:tab w:val="clear" w:pos="8296"/>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bCs/>
          <w:color w:val="auto"/>
          <w:sz w:val="24"/>
          <w:szCs w:val="24"/>
          <w:highlight w:val="none"/>
          <w:lang w:val="zh-CN"/>
        </w:rPr>
        <w:fldChar w:fldCharType="begin"/>
      </w:r>
      <w:r>
        <w:rPr>
          <w:rFonts w:hint="eastAsia" w:asciiTheme="minorEastAsia" w:hAnsiTheme="minorEastAsia" w:eastAsiaTheme="minorEastAsia" w:cstheme="minorEastAsia"/>
          <w:bCs/>
          <w:sz w:val="24"/>
          <w:szCs w:val="24"/>
          <w:highlight w:val="none"/>
          <w:lang w:val="zh-CN"/>
        </w:rPr>
        <w:instrText xml:space="preserve"> HYPERLINK \l _Toc32645 </w:instrText>
      </w:r>
      <w:r>
        <w:rPr>
          <w:rFonts w:hint="eastAsia" w:asciiTheme="minorEastAsia" w:hAnsiTheme="minorEastAsia" w:eastAsiaTheme="minorEastAsia" w:cstheme="minorEastAsia"/>
          <w:bCs/>
          <w:sz w:val="24"/>
          <w:szCs w:val="24"/>
          <w:highlight w:val="none"/>
          <w:lang w:val="zh-CN"/>
        </w:rPr>
        <w:fldChar w:fldCharType="separate"/>
      </w:r>
      <w:r>
        <w:rPr>
          <w:rFonts w:hint="eastAsia" w:asciiTheme="majorEastAsia" w:hAnsiTheme="majorEastAsia" w:eastAsiaTheme="majorEastAsia" w:cstheme="majorEastAsia"/>
          <w:bCs/>
          <w:sz w:val="24"/>
          <w:szCs w:val="24"/>
          <w:lang w:val="en-US" w:eastAsia="zh-CN"/>
        </w:rPr>
        <w:t xml:space="preserve">（四） </w:t>
      </w:r>
      <w:r>
        <w:rPr>
          <w:rFonts w:hint="eastAsia" w:asciiTheme="majorEastAsia" w:hAnsiTheme="majorEastAsia" w:eastAsiaTheme="majorEastAsia" w:cstheme="majorEastAsia"/>
          <w:bCs/>
          <w:sz w:val="24"/>
          <w:szCs w:val="24"/>
          <w:highlight w:val="none"/>
          <w:lang w:val="en-US" w:eastAsia="zh-CN"/>
        </w:rPr>
        <w:t>项目实施情况</w:t>
      </w:r>
      <w:r>
        <w:rPr>
          <w:sz w:val="24"/>
          <w:szCs w:val="24"/>
        </w:rPr>
        <w:tab/>
      </w:r>
      <w:r>
        <w:rPr>
          <w:sz w:val="24"/>
          <w:szCs w:val="24"/>
        </w:rPr>
        <w:fldChar w:fldCharType="begin"/>
      </w:r>
      <w:r>
        <w:rPr>
          <w:sz w:val="24"/>
          <w:szCs w:val="24"/>
        </w:rPr>
        <w:instrText xml:space="preserve"> PAGEREF _Toc32645 </w:instrText>
      </w:r>
      <w:r>
        <w:rPr>
          <w:sz w:val="24"/>
          <w:szCs w:val="24"/>
        </w:rPr>
        <w:fldChar w:fldCharType="separate"/>
      </w:r>
      <w:r>
        <w:rPr>
          <w:sz w:val="24"/>
          <w:szCs w:val="24"/>
        </w:rPr>
        <w:t>7</w:t>
      </w:r>
      <w:r>
        <w:rPr>
          <w:sz w:val="24"/>
          <w:szCs w:val="24"/>
        </w:rPr>
        <w:fldChar w:fldCharType="end"/>
      </w:r>
      <w:r>
        <w:rPr>
          <w:rFonts w:hint="eastAsia" w:asciiTheme="minorEastAsia" w:hAnsiTheme="minorEastAsia" w:eastAsiaTheme="minorEastAsia" w:cstheme="minorEastAsia"/>
          <w:bCs/>
          <w:color w:val="auto"/>
          <w:sz w:val="24"/>
          <w:szCs w:val="24"/>
          <w:highlight w:val="none"/>
          <w:lang w:val="zh-CN"/>
        </w:rPr>
        <w:fldChar w:fldCharType="end"/>
      </w:r>
    </w:p>
    <w:p>
      <w:pPr>
        <w:pStyle w:val="10"/>
        <w:keepNext w:val="0"/>
        <w:keepLines w:val="0"/>
        <w:pageBreakBefore w:val="0"/>
        <w:widowControl w:val="0"/>
        <w:tabs>
          <w:tab w:val="right" w:leader="dot" w:pos="9524"/>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bCs/>
          <w:color w:val="auto"/>
          <w:sz w:val="24"/>
          <w:szCs w:val="24"/>
          <w:highlight w:val="none"/>
          <w:lang w:val="zh-CN"/>
        </w:rPr>
        <w:fldChar w:fldCharType="begin"/>
      </w:r>
      <w:r>
        <w:rPr>
          <w:rFonts w:hint="eastAsia" w:asciiTheme="minorEastAsia" w:hAnsiTheme="minorEastAsia" w:eastAsiaTheme="minorEastAsia" w:cstheme="minorEastAsia"/>
          <w:bCs/>
          <w:sz w:val="24"/>
          <w:szCs w:val="24"/>
          <w:highlight w:val="none"/>
          <w:lang w:val="zh-CN"/>
        </w:rPr>
        <w:instrText xml:space="preserve"> HYPERLINK \l _Toc23580 </w:instrText>
      </w:r>
      <w:r>
        <w:rPr>
          <w:rFonts w:hint="eastAsia" w:asciiTheme="minorEastAsia" w:hAnsiTheme="minorEastAsia" w:eastAsiaTheme="minorEastAsia" w:cstheme="minorEastAsia"/>
          <w:bCs/>
          <w:sz w:val="24"/>
          <w:szCs w:val="24"/>
          <w:highlight w:val="none"/>
          <w:lang w:val="zh-CN"/>
        </w:rPr>
        <w:fldChar w:fldCharType="separate"/>
      </w:r>
      <w:r>
        <w:rPr>
          <w:rFonts w:hint="eastAsia" w:asciiTheme="majorEastAsia" w:hAnsiTheme="majorEastAsia" w:eastAsiaTheme="majorEastAsia" w:cstheme="majorEastAsia"/>
          <w:sz w:val="24"/>
          <w:szCs w:val="24"/>
          <w:lang w:val="en-US" w:eastAsia="zh-CN"/>
        </w:rPr>
        <w:t xml:space="preserve">二、 </w:t>
      </w:r>
      <w:r>
        <w:rPr>
          <w:rFonts w:hint="eastAsia" w:asciiTheme="majorEastAsia" w:hAnsiTheme="majorEastAsia" w:eastAsiaTheme="majorEastAsia" w:cstheme="majorEastAsia"/>
          <w:sz w:val="24"/>
          <w:szCs w:val="24"/>
          <w:highlight w:val="none"/>
          <w:lang w:val="en-US" w:eastAsia="zh-CN"/>
        </w:rPr>
        <w:t>绩效评价工作情况</w:t>
      </w:r>
      <w:r>
        <w:rPr>
          <w:sz w:val="24"/>
          <w:szCs w:val="24"/>
        </w:rPr>
        <w:tab/>
      </w:r>
      <w:r>
        <w:rPr>
          <w:sz w:val="24"/>
          <w:szCs w:val="24"/>
        </w:rPr>
        <w:fldChar w:fldCharType="begin"/>
      </w:r>
      <w:r>
        <w:rPr>
          <w:sz w:val="24"/>
          <w:szCs w:val="24"/>
        </w:rPr>
        <w:instrText xml:space="preserve"> PAGEREF _Toc23580 </w:instrText>
      </w:r>
      <w:r>
        <w:rPr>
          <w:sz w:val="24"/>
          <w:szCs w:val="24"/>
        </w:rPr>
        <w:fldChar w:fldCharType="separate"/>
      </w:r>
      <w:r>
        <w:rPr>
          <w:sz w:val="24"/>
          <w:szCs w:val="24"/>
        </w:rPr>
        <w:t>8</w:t>
      </w:r>
      <w:r>
        <w:rPr>
          <w:sz w:val="24"/>
          <w:szCs w:val="24"/>
        </w:rPr>
        <w:fldChar w:fldCharType="end"/>
      </w:r>
      <w:r>
        <w:rPr>
          <w:rFonts w:hint="eastAsia" w:asciiTheme="minorEastAsia" w:hAnsiTheme="minorEastAsia" w:eastAsiaTheme="minorEastAsia" w:cstheme="minorEastAsia"/>
          <w:bCs/>
          <w:color w:val="auto"/>
          <w:sz w:val="24"/>
          <w:szCs w:val="24"/>
          <w:highlight w:val="none"/>
          <w:lang w:val="zh-CN"/>
        </w:rPr>
        <w:fldChar w:fldCharType="end"/>
      </w:r>
    </w:p>
    <w:p>
      <w:pPr>
        <w:pStyle w:val="11"/>
        <w:keepNext w:val="0"/>
        <w:keepLines w:val="0"/>
        <w:pageBreakBefore w:val="0"/>
        <w:widowControl w:val="0"/>
        <w:tabs>
          <w:tab w:val="right" w:leader="dot" w:pos="9524"/>
          <w:tab w:val="clear" w:pos="8296"/>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bCs/>
          <w:color w:val="auto"/>
          <w:sz w:val="24"/>
          <w:szCs w:val="24"/>
          <w:highlight w:val="none"/>
          <w:lang w:val="zh-CN"/>
        </w:rPr>
        <w:fldChar w:fldCharType="begin"/>
      </w:r>
      <w:r>
        <w:rPr>
          <w:rFonts w:hint="eastAsia" w:asciiTheme="minorEastAsia" w:hAnsiTheme="minorEastAsia" w:eastAsiaTheme="minorEastAsia" w:cstheme="minorEastAsia"/>
          <w:bCs/>
          <w:sz w:val="24"/>
          <w:szCs w:val="24"/>
          <w:highlight w:val="none"/>
          <w:lang w:val="zh-CN"/>
        </w:rPr>
        <w:instrText xml:space="preserve"> HYPERLINK \l _Toc4117 </w:instrText>
      </w:r>
      <w:r>
        <w:rPr>
          <w:rFonts w:hint="eastAsia" w:asciiTheme="minorEastAsia" w:hAnsiTheme="minorEastAsia" w:eastAsiaTheme="minorEastAsia" w:cstheme="minorEastAsia"/>
          <w:bCs/>
          <w:sz w:val="24"/>
          <w:szCs w:val="24"/>
          <w:highlight w:val="none"/>
          <w:lang w:val="zh-CN"/>
        </w:rPr>
        <w:fldChar w:fldCharType="separate"/>
      </w:r>
      <w:r>
        <w:rPr>
          <w:rFonts w:hint="eastAsia"/>
          <w:bCs/>
          <w:sz w:val="24"/>
          <w:szCs w:val="24"/>
          <w:lang w:val="en-US" w:eastAsia="zh-CN"/>
        </w:rPr>
        <w:t>（一） 绩效评价目的</w:t>
      </w:r>
      <w:r>
        <w:rPr>
          <w:sz w:val="24"/>
          <w:szCs w:val="24"/>
        </w:rPr>
        <w:tab/>
      </w:r>
      <w:r>
        <w:rPr>
          <w:sz w:val="24"/>
          <w:szCs w:val="24"/>
        </w:rPr>
        <w:fldChar w:fldCharType="begin"/>
      </w:r>
      <w:r>
        <w:rPr>
          <w:sz w:val="24"/>
          <w:szCs w:val="24"/>
        </w:rPr>
        <w:instrText xml:space="preserve"> PAGEREF _Toc4117 </w:instrText>
      </w:r>
      <w:r>
        <w:rPr>
          <w:sz w:val="24"/>
          <w:szCs w:val="24"/>
        </w:rPr>
        <w:fldChar w:fldCharType="separate"/>
      </w:r>
      <w:r>
        <w:rPr>
          <w:sz w:val="24"/>
          <w:szCs w:val="24"/>
        </w:rPr>
        <w:t>8</w:t>
      </w:r>
      <w:r>
        <w:rPr>
          <w:sz w:val="24"/>
          <w:szCs w:val="24"/>
        </w:rPr>
        <w:fldChar w:fldCharType="end"/>
      </w:r>
      <w:r>
        <w:rPr>
          <w:rFonts w:hint="eastAsia" w:asciiTheme="minorEastAsia" w:hAnsiTheme="minorEastAsia" w:eastAsiaTheme="minorEastAsia" w:cstheme="minorEastAsia"/>
          <w:bCs/>
          <w:color w:val="auto"/>
          <w:sz w:val="24"/>
          <w:szCs w:val="24"/>
          <w:highlight w:val="none"/>
          <w:lang w:val="zh-CN"/>
        </w:rPr>
        <w:fldChar w:fldCharType="end"/>
      </w:r>
    </w:p>
    <w:p>
      <w:pPr>
        <w:pStyle w:val="11"/>
        <w:keepNext w:val="0"/>
        <w:keepLines w:val="0"/>
        <w:pageBreakBefore w:val="0"/>
        <w:widowControl w:val="0"/>
        <w:tabs>
          <w:tab w:val="right" w:leader="dot" w:pos="9524"/>
          <w:tab w:val="clear" w:pos="8296"/>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bCs/>
          <w:color w:val="auto"/>
          <w:sz w:val="24"/>
          <w:szCs w:val="24"/>
          <w:highlight w:val="none"/>
          <w:lang w:val="zh-CN"/>
        </w:rPr>
        <w:fldChar w:fldCharType="begin"/>
      </w:r>
      <w:r>
        <w:rPr>
          <w:rFonts w:hint="eastAsia" w:asciiTheme="minorEastAsia" w:hAnsiTheme="minorEastAsia" w:eastAsiaTheme="minorEastAsia" w:cstheme="minorEastAsia"/>
          <w:bCs/>
          <w:sz w:val="24"/>
          <w:szCs w:val="24"/>
          <w:highlight w:val="none"/>
          <w:lang w:val="zh-CN"/>
        </w:rPr>
        <w:instrText xml:space="preserve"> HYPERLINK \l _Toc11168 </w:instrText>
      </w:r>
      <w:r>
        <w:rPr>
          <w:rFonts w:hint="eastAsia" w:asciiTheme="minorEastAsia" w:hAnsiTheme="minorEastAsia" w:eastAsiaTheme="minorEastAsia" w:cstheme="minorEastAsia"/>
          <w:bCs/>
          <w:sz w:val="24"/>
          <w:szCs w:val="24"/>
          <w:highlight w:val="none"/>
          <w:lang w:val="zh-CN"/>
        </w:rPr>
        <w:fldChar w:fldCharType="separate"/>
      </w:r>
      <w:r>
        <w:rPr>
          <w:rFonts w:hint="eastAsia"/>
          <w:bCs/>
          <w:sz w:val="24"/>
          <w:szCs w:val="24"/>
          <w:lang w:val="en-US" w:eastAsia="zh-CN"/>
        </w:rPr>
        <w:t>（二）绩效评价工作过程</w:t>
      </w:r>
      <w:r>
        <w:rPr>
          <w:sz w:val="24"/>
          <w:szCs w:val="24"/>
        </w:rPr>
        <w:tab/>
      </w:r>
      <w:r>
        <w:rPr>
          <w:sz w:val="24"/>
          <w:szCs w:val="24"/>
        </w:rPr>
        <w:fldChar w:fldCharType="begin"/>
      </w:r>
      <w:r>
        <w:rPr>
          <w:sz w:val="24"/>
          <w:szCs w:val="24"/>
        </w:rPr>
        <w:instrText xml:space="preserve"> PAGEREF _Toc11168 </w:instrText>
      </w:r>
      <w:r>
        <w:rPr>
          <w:sz w:val="24"/>
          <w:szCs w:val="24"/>
        </w:rPr>
        <w:fldChar w:fldCharType="separate"/>
      </w:r>
      <w:r>
        <w:rPr>
          <w:sz w:val="24"/>
          <w:szCs w:val="24"/>
        </w:rPr>
        <w:t>8</w:t>
      </w:r>
      <w:r>
        <w:rPr>
          <w:sz w:val="24"/>
          <w:szCs w:val="24"/>
        </w:rPr>
        <w:fldChar w:fldCharType="end"/>
      </w:r>
      <w:r>
        <w:rPr>
          <w:rFonts w:hint="eastAsia" w:asciiTheme="minorEastAsia" w:hAnsiTheme="minorEastAsia" w:eastAsiaTheme="minorEastAsia" w:cstheme="minorEastAsia"/>
          <w:bCs/>
          <w:color w:val="auto"/>
          <w:sz w:val="24"/>
          <w:szCs w:val="24"/>
          <w:highlight w:val="none"/>
          <w:lang w:val="zh-CN"/>
        </w:rPr>
        <w:fldChar w:fldCharType="end"/>
      </w:r>
    </w:p>
    <w:p>
      <w:pPr>
        <w:pStyle w:val="11"/>
        <w:keepNext w:val="0"/>
        <w:keepLines w:val="0"/>
        <w:pageBreakBefore w:val="0"/>
        <w:widowControl w:val="0"/>
        <w:tabs>
          <w:tab w:val="right" w:leader="dot" w:pos="9524"/>
          <w:tab w:val="clear" w:pos="8296"/>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bCs/>
          <w:color w:val="auto"/>
          <w:sz w:val="24"/>
          <w:szCs w:val="24"/>
          <w:highlight w:val="none"/>
          <w:lang w:val="zh-CN"/>
        </w:rPr>
        <w:fldChar w:fldCharType="begin"/>
      </w:r>
      <w:r>
        <w:rPr>
          <w:rFonts w:hint="eastAsia" w:asciiTheme="minorEastAsia" w:hAnsiTheme="minorEastAsia" w:eastAsiaTheme="minorEastAsia" w:cstheme="minorEastAsia"/>
          <w:bCs/>
          <w:sz w:val="24"/>
          <w:szCs w:val="24"/>
          <w:highlight w:val="none"/>
          <w:lang w:val="zh-CN"/>
        </w:rPr>
        <w:instrText xml:space="preserve"> HYPERLINK \l _Toc13448 </w:instrText>
      </w:r>
      <w:r>
        <w:rPr>
          <w:rFonts w:hint="eastAsia" w:asciiTheme="minorEastAsia" w:hAnsiTheme="minorEastAsia" w:eastAsiaTheme="minorEastAsia" w:cstheme="minorEastAsia"/>
          <w:bCs/>
          <w:sz w:val="24"/>
          <w:szCs w:val="24"/>
          <w:highlight w:val="none"/>
          <w:lang w:val="zh-CN"/>
        </w:rPr>
        <w:fldChar w:fldCharType="separate"/>
      </w:r>
      <w:r>
        <w:rPr>
          <w:rFonts w:hint="eastAsia"/>
          <w:bCs/>
          <w:sz w:val="24"/>
          <w:szCs w:val="24"/>
          <w:lang w:val="en-US" w:eastAsia="zh-CN"/>
        </w:rPr>
        <w:t>（三）绩效评价框架</w:t>
      </w:r>
      <w:r>
        <w:rPr>
          <w:sz w:val="24"/>
          <w:szCs w:val="24"/>
        </w:rPr>
        <w:tab/>
      </w:r>
      <w:r>
        <w:rPr>
          <w:sz w:val="24"/>
          <w:szCs w:val="24"/>
        </w:rPr>
        <w:fldChar w:fldCharType="begin"/>
      </w:r>
      <w:r>
        <w:rPr>
          <w:sz w:val="24"/>
          <w:szCs w:val="24"/>
        </w:rPr>
        <w:instrText xml:space="preserve"> PAGEREF _Toc13448 </w:instrText>
      </w:r>
      <w:r>
        <w:rPr>
          <w:sz w:val="24"/>
          <w:szCs w:val="24"/>
        </w:rPr>
        <w:fldChar w:fldCharType="separate"/>
      </w:r>
      <w:r>
        <w:rPr>
          <w:sz w:val="24"/>
          <w:szCs w:val="24"/>
        </w:rPr>
        <w:t>8</w:t>
      </w:r>
      <w:r>
        <w:rPr>
          <w:sz w:val="24"/>
          <w:szCs w:val="24"/>
        </w:rPr>
        <w:fldChar w:fldCharType="end"/>
      </w:r>
      <w:r>
        <w:rPr>
          <w:rFonts w:hint="eastAsia" w:asciiTheme="minorEastAsia" w:hAnsiTheme="minorEastAsia" w:eastAsiaTheme="minorEastAsia" w:cstheme="minorEastAsia"/>
          <w:bCs/>
          <w:color w:val="auto"/>
          <w:sz w:val="24"/>
          <w:szCs w:val="24"/>
          <w:highlight w:val="none"/>
          <w:lang w:val="zh-CN"/>
        </w:rPr>
        <w:fldChar w:fldCharType="end"/>
      </w:r>
    </w:p>
    <w:p>
      <w:pPr>
        <w:pStyle w:val="11"/>
        <w:keepNext w:val="0"/>
        <w:keepLines w:val="0"/>
        <w:pageBreakBefore w:val="0"/>
        <w:widowControl w:val="0"/>
        <w:tabs>
          <w:tab w:val="right" w:leader="dot" w:pos="9524"/>
          <w:tab w:val="clear" w:pos="8296"/>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bCs/>
          <w:color w:val="auto"/>
          <w:sz w:val="24"/>
          <w:szCs w:val="24"/>
          <w:highlight w:val="none"/>
          <w:lang w:val="zh-CN"/>
        </w:rPr>
        <w:fldChar w:fldCharType="begin"/>
      </w:r>
      <w:r>
        <w:rPr>
          <w:rFonts w:hint="eastAsia" w:asciiTheme="minorEastAsia" w:hAnsiTheme="minorEastAsia" w:eastAsiaTheme="minorEastAsia" w:cstheme="minorEastAsia"/>
          <w:bCs/>
          <w:sz w:val="24"/>
          <w:szCs w:val="24"/>
          <w:highlight w:val="none"/>
          <w:lang w:val="zh-CN"/>
        </w:rPr>
        <w:instrText xml:space="preserve"> HYPERLINK \l _Toc16741 </w:instrText>
      </w:r>
      <w:r>
        <w:rPr>
          <w:rFonts w:hint="eastAsia" w:asciiTheme="minorEastAsia" w:hAnsiTheme="minorEastAsia" w:eastAsiaTheme="minorEastAsia" w:cstheme="minorEastAsia"/>
          <w:bCs/>
          <w:sz w:val="24"/>
          <w:szCs w:val="24"/>
          <w:highlight w:val="none"/>
          <w:lang w:val="zh-CN"/>
        </w:rPr>
        <w:fldChar w:fldCharType="separate"/>
      </w:r>
      <w:r>
        <w:rPr>
          <w:rFonts w:hint="eastAsia"/>
          <w:bCs/>
          <w:sz w:val="24"/>
          <w:szCs w:val="24"/>
          <w:lang w:val="en-US" w:eastAsia="zh-CN"/>
        </w:rPr>
        <w:t>（四）证据收集方式</w:t>
      </w:r>
      <w:r>
        <w:rPr>
          <w:sz w:val="24"/>
          <w:szCs w:val="24"/>
        </w:rPr>
        <w:tab/>
      </w:r>
      <w:r>
        <w:rPr>
          <w:sz w:val="24"/>
          <w:szCs w:val="24"/>
        </w:rPr>
        <w:fldChar w:fldCharType="begin"/>
      </w:r>
      <w:r>
        <w:rPr>
          <w:sz w:val="24"/>
          <w:szCs w:val="24"/>
        </w:rPr>
        <w:instrText xml:space="preserve"> PAGEREF _Toc16741 </w:instrText>
      </w:r>
      <w:r>
        <w:rPr>
          <w:sz w:val="24"/>
          <w:szCs w:val="24"/>
        </w:rPr>
        <w:fldChar w:fldCharType="separate"/>
      </w:r>
      <w:r>
        <w:rPr>
          <w:sz w:val="24"/>
          <w:szCs w:val="24"/>
        </w:rPr>
        <w:t>10</w:t>
      </w:r>
      <w:r>
        <w:rPr>
          <w:sz w:val="24"/>
          <w:szCs w:val="24"/>
        </w:rPr>
        <w:fldChar w:fldCharType="end"/>
      </w:r>
      <w:r>
        <w:rPr>
          <w:rFonts w:hint="eastAsia" w:asciiTheme="minorEastAsia" w:hAnsiTheme="minorEastAsia" w:eastAsiaTheme="minorEastAsia" w:cstheme="minorEastAsia"/>
          <w:bCs/>
          <w:color w:val="auto"/>
          <w:sz w:val="24"/>
          <w:szCs w:val="24"/>
          <w:highlight w:val="none"/>
          <w:lang w:val="zh-CN"/>
        </w:rPr>
        <w:fldChar w:fldCharType="end"/>
      </w:r>
    </w:p>
    <w:p>
      <w:pPr>
        <w:pStyle w:val="10"/>
        <w:keepNext w:val="0"/>
        <w:keepLines w:val="0"/>
        <w:pageBreakBefore w:val="0"/>
        <w:widowControl w:val="0"/>
        <w:tabs>
          <w:tab w:val="right" w:leader="dot" w:pos="9524"/>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bCs/>
          <w:color w:val="auto"/>
          <w:sz w:val="24"/>
          <w:szCs w:val="24"/>
          <w:highlight w:val="none"/>
          <w:lang w:val="zh-CN"/>
        </w:rPr>
        <w:fldChar w:fldCharType="begin"/>
      </w:r>
      <w:r>
        <w:rPr>
          <w:rFonts w:hint="eastAsia" w:asciiTheme="minorEastAsia" w:hAnsiTheme="minorEastAsia" w:eastAsiaTheme="minorEastAsia" w:cstheme="minorEastAsia"/>
          <w:bCs/>
          <w:sz w:val="24"/>
          <w:szCs w:val="24"/>
          <w:highlight w:val="none"/>
          <w:lang w:val="zh-CN"/>
        </w:rPr>
        <w:instrText xml:space="preserve"> HYPERLINK \l _Toc13694 </w:instrText>
      </w:r>
      <w:r>
        <w:rPr>
          <w:rFonts w:hint="eastAsia" w:asciiTheme="minorEastAsia" w:hAnsiTheme="minorEastAsia" w:eastAsiaTheme="minorEastAsia" w:cstheme="minorEastAsia"/>
          <w:bCs/>
          <w:sz w:val="24"/>
          <w:szCs w:val="24"/>
          <w:highlight w:val="none"/>
          <w:lang w:val="zh-CN"/>
        </w:rPr>
        <w:fldChar w:fldCharType="separate"/>
      </w:r>
      <w:r>
        <w:rPr>
          <w:rFonts w:hint="eastAsia" w:asciiTheme="majorEastAsia" w:hAnsiTheme="majorEastAsia" w:eastAsiaTheme="majorEastAsia" w:cstheme="majorEastAsia"/>
          <w:sz w:val="24"/>
          <w:szCs w:val="24"/>
          <w:lang w:val="en-US" w:eastAsia="zh-CN"/>
        </w:rPr>
        <w:t xml:space="preserve">三、 </w:t>
      </w:r>
      <w:r>
        <w:rPr>
          <w:rFonts w:hint="eastAsia" w:asciiTheme="majorEastAsia" w:hAnsiTheme="majorEastAsia" w:eastAsiaTheme="majorEastAsia" w:cstheme="majorEastAsia"/>
          <w:sz w:val="24"/>
          <w:szCs w:val="24"/>
          <w:highlight w:val="none"/>
          <w:lang w:val="en-US" w:eastAsia="zh-CN"/>
        </w:rPr>
        <w:t>绩效分析及评价结论</w:t>
      </w:r>
      <w:r>
        <w:rPr>
          <w:sz w:val="24"/>
          <w:szCs w:val="24"/>
        </w:rPr>
        <w:tab/>
      </w:r>
      <w:r>
        <w:rPr>
          <w:sz w:val="24"/>
          <w:szCs w:val="24"/>
        </w:rPr>
        <w:fldChar w:fldCharType="begin"/>
      </w:r>
      <w:r>
        <w:rPr>
          <w:sz w:val="24"/>
          <w:szCs w:val="24"/>
        </w:rPr>
        <w:instrText xml:space="preserve"> PAGEREF _Toc13694 </w:instrText>
      </w:r>
      <w:r>
        <w:rPr>
          <w:sz w:val="24"/>
          <w:szCs w:val="24"/>
        </w:rPr>
        <w:fldChar w:fldCharType="separate"/>
      </w:r>
      <w:r>
        <w:rPr>
          <w:sz w:val="24"/>
          <w:szCs w:val="24"/>
        </w:rPr>
        <w:t>10</w:t>
      </w:r>
      <w:r>
        <w:rPr>
          <w:sz w:val="24"/>
          <w:szCs w:val="24"/>
        </w:rPr>
        <w:fldChar w:fldCharType="end"/>
      </w:r>
      <w:r>
        <w:rPr>
          <w:rFonts w:hint="eastAsia" w:asciiTheme="minorEastAsia" w:hAnsiTheme="minorEastAsia" w:eastAsiaTheme="minorEastAsia" w:cstheme="minorEastAsia"/>
          <w:bCs/>
          <w:color w:val="auto"/>
          <w:sz w:val="24"/>
          <w:szCs w:val="24"/>
          <w:highlight w:val="none"/>
          <w:lang w:val="zh-CN"/>
        </w:rPr>
        <w:fldChar w:fldCharType="end"/>
      </w:r>
    </w:p>
    <w:p>
      <w:pPr>
        <w:pStyle w:val="11"/>
        <w:keepNext w:val="0"/>
        <w:keepLines w:val="0"/>
        <w:pageBreakBefore w:val="0"/>
        <w:widowControl w:val="0"/>
        <w:tabs>
          <w:tab w:val="right" w:leader="dot" w:pos="9524"/>
          <w:tab w:val="clear" w:pos="8296"/>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bCs/>
          <w:color w:val="auto"/>
          <w:sz w:val="24"/>
          <w:szCs w:val="24"/>
          <w:highlight w:val="none"/>
          <w:lang w:val="zh-CN"/>
        </w:rPr>
        <w:fldChar w:fldCharType="begin"/>
      </w:r>
      <w:r>
        <w:rPr>
          <w:rFonts w:hint="eastAsia" w:asciiTheme="minorEastAsia" w:hAnsiTheme="minorEastAsia" w:eastAsiaTheme="minorEastAsia" w:cstheme="minorEastAsia"/>
          <w:bCs/>
          <w:sz w:val="24"/>
          <w:szCs w:val="24"/>
          <w:highlight w:val="none"/>
          <w:lang w:val="zh-CN"/>
        </w:rPr>
        <w:instrText xml:space="preserve"> HYPERLINK \l _Toc5333 </w:instrText>
      </w:r>
      <w:r>
        <w:rPr>
          <w:rFonts w:hint="eastAsia" w:asciiTheme="minorEastAsia" w:hAnsiTheme="minorEastAsia" w:eastAsiaTheme="minorEastAsia" w:cstheme="minorEastAsia"/>
          <w:bCs/>
          <w:sz w:val="24"/>
          <w:szCs w:val="24"/>
          <w:highlight w:val="none"/>
          <w:lang w:val="zh-CN"/>
        </w:rPr>
        <w:fldChar w:fldCharType="separate"/>
      </w:r>
      <w:r>
        <w:rPr>
          <w:rFonts w:hint="eastAsia" w:asciiTheme="majorEastAsia" w:hAnsiTheme="majorEastAsia" w:eastAsiaTheme="majorEastAsia" w:cstheme="majorEastAsia"/>
          <w:sz w:val="24"/>
          <w:szCs w:val="24"/>
          <w:lang w:eastAsia="zh-CN"/>
        </w:rPr>
        <w:t>（一）绩效分析</w:t>
      </w:r>
      <w:r>
        <w:rPr>
          <w:sz w:val="24"/>
          <w:szCs w:val="24"/>
        </w:rPr>
        <w:tab/>
      </w:r>
      <w:r>
        <w:rPr>
          <w:sz w:val="24"/>
          <w:szCs w:val="24"/>
        </w:rPr>
        <w:fldChar w:fldCharType="begin"/>
      </w:r>
      <w:r>
        <w:rPr>
          <w:sz w:val="24"/>
          <w:szCs w:val="24"/>
        </w:rPr>
        <w:instrText xml:space="preserve"> PAGEREF _Toc5333 </w:instrText>
      </w:r>
      <w:r>
        <w:rPr>
          <w:sz w:val="24"/>
          <w:szCs w:val="24"/>
        </w:rPr>
        <w:fldChar w:fldCharType="separate"/>
      </w:r>
      <w:r>
        <w:rPr>
          <w:sz w:val="24"/>
          <w:szCs w:val="24"/>
        </w:rPr>
        <w:t>10</w:t>
      </w:r>
      <w:r>
        <w:rPr>
          <w:sz w:val="24"/>
          <w:szCs w:val="24"/>
        </w:rPr>
        <w:fldChar w:fldCharType="end"/>
      </w:r>
      <w:r>
        <w:rPr>
          <w:rFonts w:hint="eastAsia" w:asciiTheme="minorEastAsia" w:hAnsiTheme="minorEastAsia" w:eastAsiaTheme="minorEastAsia" w:cstheme="minorEastAsia"/>
          <w:bCs/>
          <w:color w:val="auto"/>
          <w:sz w:val="24"/>
          <w:szCs w:val="24"/>
          <w:highlight w:val="none"/>
          <w:lang w:val="zh-CN"/>
        </w:rPr>
        <w:fldChar w:fldCharType="end"/>
      </w:r>
    </w:p>
    <w:p>
      <w:pPr>
        <w:pStyle w:val="7"/>
        <w:keepNext w:val="0"/>
        <w:keepLines w:val="0"/>
        <w:pageBreakBefore w:val="0"/>
        <w:widowControl w:val="0"/>
        <w:tabs>
          <w:tab w:val="right" w:leader="dot" w:pos="9524"/>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bCs/>
          <w:color w:val="auto"/>
          <w:sz w:val="24"/>
          <w:szCs w:val="24"/>
          <w:highlight w:val="none"/>
          <w:lang w:val="zh-CN"/>
        </w:rPr>
        <w:fldChar w:fldCharType="begin"/>
      </w:r>
      <w:r>
        <w:rPr>
          <w:rFonts w:hint="eastAsia" w:asciiTheme="minorEastAsia" w:hAnsiTheme="minorEastAsia" w:eastAsiaTheme="minorEastAsia" w:cstheme="minorEastAsia"/>
          <w:bCs/>
          <w:sz w:val="24"/>
          <w:szCs w:val="24"/>
          <w:highlight w:val="none"/>
          <w:lang w:val="zh-CN"/>
        </w:rPr>
        <w:instrText xml:space="preserve"> HYPERLINK \l _Toc24793 </w:instrText>
      </w:r>
      <w:r>
        <w:rPr>
          <w:rFonts w:hint="eastAsia" w:asciiTheme="minorEastAsia" w:hAnsiTheme="minorEastAsia" w:eastAsiaTheme="minorEastAsia" w:cstheme="minorEastAsia"/>
          <w:bCs/>
          <w:sz w:val="24"/>
          <w:szCs w:val="24"/>
          <w:highlight w:val="none"/>
          <w:lang w:val="zh-CN"/>
        </w:rPr>
        <w:fldChar w:fldCharType="separate"/>
      </w:r>
      <w:r>
        <w:rPr>
          <w:rFonts w:hint="eastAsia" w:asciiTheme="majorEastAsia" w:hAnsiTheme="majorEastAsia" w:eastAsiaTheme="majorEastAsia" w:cstheme="majorEastAsia"/>
          <w:sz w:val="24"/>
          <w:szCs w:val="24"/>
          <w:lang w:val="en-US" w:eastAsia="zh-CN"/>
        </w:rPr>
        <w:t>1.项目情况分析</w:t>
      </w:r>
      <w:r>
        <w:rPr>
          <w:sz w:val="24"/>
          <w:szCs w:val="24"/>
        </w:rPr>
        <w:tab/>
      </w:r>
      <w:r>
        <w:rPr>
          <w:sz w:val="24"/>
          <w:szCs w:val="24"/>
        </w:rPr>
        <w:fldChar w:fldCharType="begin"/>
      </w:r>
      <w:r>
        <w:rPr>
          <w:sz w:val="24"/>
          <w:szCs w:val="24"/>
        </w:rPr>
        <w:instrText xml:space="preserve"> PAGEREF _Toc24793 </w:instrText>
      </w:r>
      <w:r>
        <w:rPr>
          <w:sz w:val="24"/>
          <w:szCs w:val="24"/>
        </w:rPr>
        <w:fldChar w:fldCharType="separate"/>
      </w:r>
      <w:r>
        <w:rPr>
          <w:sz w:val="24"/>
          <w:szCs w:val="24"/>
        </w:rPr>
        <w:t>10</w:t>
      </w:r>
      <w:r>
        <w:rPr>
          <w:sz w:val="24"/>
          <w:szCs w:val="24"/>
        </w:rPr>
        <w:fldChar w:fldCharType="end"/>
      </w:r>
      <w:r>
        <w:rPr>
          <w:rFonts w:hint="eastAsia" w:asciiTheme="minorEastAsia" w:hAnsiTheme="minorEastAsia" w:eastAsiaTheme="minorEastAsia" w:cstheme="minorEastAsia"/>
          <w:bCs/>
          <w:color w:val="auto"/>
          <w:sz w:val="24"/>
          <w:szCs w:val="24"/>
          <w:highlight w:val="none"/>
          <w:lang w:val="zh-CN"/>
        </w:rPr>
        <w:fldChar w:fldCharType="end"/>
      </w:r>
    </w:p>
    <w:p>
      <w:pPr>
        <w:pStyle w:val="7"/>
        <w:keepNext w:val="0"/>
        <w:keepLines w:val="0"/>
        <w:pageBreakBefore w:val="0"/>
        <w:widowControl w:val="0"/>
        <w:tabs>
          <w:tab w:val="right" w:leader="dot" w:pos="9524"/>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bCs/>
          <w:color w:val="auto"/>
          <w:sz w:val="24"/>
          <w:szCs w:val="24"/>
          <w:highlight w:val="none"/>
          <w:lang w:val="zh-CN"/>
        </w:rPr>
        <w:fldChar w:fldCharType="begin"/>
      </w:r>
      <w:r>
        <w:rPr>
          <w:rFonts w:hint="eastAsia" w:asciiTheme="minorEastAsia" w:hAnsiTheme="minorEastAsia" w:eastAsiaTheme="minorEastAsia" w:cstheme="minorEastAsia"/>
          <w:bCs/>
          <w:sz w:val="24"/>
          <w:szCs w:val="24"/>
          <w:highlight w:val="none"/>
          <w:lang w:val="zh-CN"/>
        </w:rPr>
        <w:instrText xml:space="preserve"> HYPERLINK \l _Toc10212 </w:instrText>
      </w:r>
      <w:r>
        <w:rPr>
          <w:rFonts w:hint="eastAsia" w:asciiTheme="minorEastAsia" w:hAnsiTheme="minorEastAsia" w:eastAsiaTheme="minorEastAsia" w:cstheme="minorEastAsia"/>
          <w:bCs/>
          <w:sz w:val="24"/>
          <w:szCs w:val="24"/>
          <w:highlight w:val="none"/>
          <w:lang w:val="zh-CN"/>
        </w:rPr>
        <w:fldChar w:fldCharType="separate"/>
      </w:r>
      <w:r>
        <w:rPr>
          <w:rFonts w:hint="eastAsia" w:asciiTheme="majorEastAsia" w:hAnsiTheme="majorEastAsia" w:eastAsiaTheme="majorEastAsia" w:cstheme="majorEastAsia"/>
          <w:bCs/>
          <w:sz w:val="24"/>
          <w:szCs w:val="24"/>
          <w:lang w:val="en-US" w:eastAsia="zh-CN"/>
        </w:rPr>
        <w:t>2.项目绩效指标完成情况分析</w:t>
      </w:r>
      <w:r>
        <w:rPr>
          <w:sz w:val="24"/>
          <w:szCs w:val="24"/>
        </w:rPr>
        <w:tab/>
      </w:r>
      <w:r>
        <w:rPr>
          <w:sz w:val="24"/>
          <w:szCs w:val="24"/>
        </w:rPr>
        <w:fldChar w:fldCharType="begin"/>
      </w:r>
      <w:r>
        <w:rPr>
          <w:sz w:val="24"/>
          <w:szCs w:val="24"/>
        </w:rPr>
        <w:instrText xml:space="preserve"> PAGEREF _Toc10212 </w:instrText>
      </w:r>
      <w:r>
        <w:rPr>
          <w:sz w:val="24"/>
          <w:szCs w:val="24"/>
        </w:rPr>
        <w:fldChar w:fldCharType="separate"/>
      </w:r>
      <w:r>
        <w:rPr>
          <w:sz w:val="24"/>
          <w:szCs w:val="24"/>
        </w:rPr>
        <w:t>13</w:t>
      </w:r>
      <w:r>
        <w:rPr>
          <w:sz w:val="24"/>
          <w:szCs w:val="24"/>
        </w:rPr>
        <w:fldChar w:fldCharType="end"/>
      </w:r>
      <w:r>
        <w:rPr>
          <w:rFonts w:hint="eastAsia" w:asciiTheme="minorEastAsia" w:hAnsiTheme="minorEastAsia" w:eastAsiaTheme="minorEastAsia" w:cstheme="minorEastAsia"/>
          <w:bCs/>
          <w:color w:val="auto"/>
          <w:sz w:val="24"/>
          <w:szCs w:val="24"/>
          <w:highlight w:val="none"/>
          <w:lang w:val="zh-CN"/>
        </w:rPr>
        <w:fldChar w:fldCharType="end"/>
      </w:r>
    </w:p>
    <w:p>
      <w:pPr>
        <w:pStyle w:val="11"/>
        <w:keepNext w:val="0"/>
        <w:keepLines w:val="0"/>
        <w:pageBreakBefore w:val="0"/>
        <w:widowControl w:val="0"/>
        <w:tabs>
          <w:tab w:val="right" w:leader="dot" w:pos="9524"/>
          <w:tab w:val="clear" w:pos="8296"/>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bCs/>
          <w:color w:val="auto"/>
          <w:sz w:val="24"/>
          <w:szCs w:val="24"/>
          <w:highlight w:val="none"/>
          <w:lang w:val="zh-CN"/>
        </w:rPr>
        <w:fldChar w:fldCharType="begin"/>
      </w:r>
      <w:r>
        <w:rPr>
          <w:rFonts w:hint="eastAsia" w:asciiTheme="minorEastAsia" w:hAnsiTheme="minorEastAsia" w:eastAsiaTheme="minorEastAsia" w:cstheme="minorEastAsia"/>
          <w:bCs/>
          <w:sz w:val="24"/>
          <w:szCs w:val="24"/>
          <w:highlight w:val="none"/>
          <w:lang w:val="zh-CN"/>
        </w:rPr>
        <w:instrText xml:space="preserve"> HYPERLINK \l _Toc21999 </w:instrText>
      </w:r>
      <w:r>
        <w:rPr>
          <w:rFonts w:hint="eastAsia" w:asciiTheme="minorEastAsia" w:hAnsiTheme="minorEastAsia" w:eastAsiaTheme="minorEastAsia" w:cstheme="minorEastAsia"/>
          <w:bCs/>
          <w:sz w:val="24"/>
          <w:szCs w:val="24"/>
          <w:highlight w:val="none"/>
          <w:lang w:val="zh-CN"/>
        </w:rPr>
        <w:fldChar w:fldCharType="separate"/>
      </w:r>
      <w:r>
        <w:rPr>
          <w:rFonts w:hint="eastAsia" w:asciiTheme="majorEastAsia" w:hAnsiTheme="majorEastAsia" w:eastAsiaTheme="majorEastAsia" w:cstheme="majorEastAsia"/>
          <w:bCs/>
          <w:sz w:val="24"/>
          <w:szCs w:val="24"/>
          <w:highlight w:val="none"/>
          <w:lang w:eastAsia="zh-CN"/>
        </w:rPr>
        <w:t>（二）评价结论</w:t>
      </w:r>
      <w:r>
        <w:rPr>
          <w:sz w:val="24"/>
          <w:szCs w:val="24"/>
        </w:rPr>
        <w:tab/>
      </w:r>
      <w:r>
        <w:rPr>
          <w:sz w:val="24"/>
          <w:szCs w:val="24"/>
        </w:rPr>
        <w:fldChar w:fldCharType="begin"/>
      </w:r>
      <w:r>
        <w:rPr>
          <w:sz w:val="24"/>
          <w:szCs w:val="24"/>
        </w:rPr>
        <w:instrText xml:space="preserve"> PAGEREF _Toc21999 </w:instrText>
      </w:r>
      <w:r>
        <w:rPr>
          <w:sz w:val="24"/>
          <w:szCs w:val="24"/>
        </w:rPr>
        <w:fldChar w:fldCharType="separate"/>
      </w:r>
      <w:r>
        <w:rPr>
          <w:sz w:val="24"/>
          <w:szCs w:val="24"/>
        </w:rPr>
        <w:t>14</w:t>
      </w:r>
      <w:r>
        <w:rPr>
          <w:sz w:val="24"/>
          <w:szCs w:val="24"/>
        </w:rPr>
        <w:fldChar w:fldCharType="end"/>
      </w:r>
      <w:r>
        <w:rPr>
          <w:rFonts w:hint="eastAsia" w:asciiTheme="minorEastAsia" w:hAnsiTheme="minorEastAsia" w:eastAsiaTheme="minorEastAsia" w:cstheme="minorEastAsia"/>
          <w:bCs/>
          <w:color w:val="auto"/>
          <w:sz w:val="24"/>
          <w:szCs w:val="24"/>
          <w:highlight w:val="none"/>
          <w:lang w:val="zh-CN"/>
        </w:rPr>
        <w:fldChar w:fldCharType="end"/>
      </w:r>
    </w:p>
    <w:p>
      <w:pPr>
        <w:pStyle w:val="10"/>
        <w:keepNext w:val="0"/>
        <w:keepLines w:val="0"/>
        <w:pageBreakBefore w:val="0"/>
        <w:widowControl w:val="0"/>
        <w:tabs>
          <w:tab w:val="right" w:leader="dot" w:pos="9524"/>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bCs/>
          <w:color w:val="auto"/>
          <w:sz w:val="24"/>
          <w:szCs w:val="24"/>
          <w:highlight w:val="none"/>
          <w:lang w:val="zh-CN"/>
        </w:rPr>
        <w:fldChar w:fldCharType="begin"/>
      </w:r>
      <w:r>
        <w:rPr>
          <w:rFonts w:hint="eastAsia" w:asciiTheme="minorEastAsia" w:hAnsiTheme="minorEastAsia" w:eastAsiaTheme="minorEastAsia" w:cstheme="minorEastAsia"/>
          <w:bCs/>
          <w:sz w:val="24"/>
          <w:szCs w:val="24"/>
          <w:highlight w:val="none"/>
          <w:lang w:val="zh-CN"/>
        </w:rPr>
        <w:instrText xml:space="preserve"> HYPERLINK \l _Toc29943 </w:instrText>
      </w:r>
      <w:r>
        <w:rPr>
          <w:rFonts w:hint="eastAsia" w:asciiTheme="minorEastAsia" w:hAnsiTheme="minorEastAsia" w:eastAsiaTheme="minorEastAsia" w:cstheme="minorEastAsia"/>
          <w:bCs/>
          <w:sz w:val="24"/>
          <w:szCs w:val="24"/>
          <w:highlight w:val="none"/>
          <w:lang w:val="zh-CN"/>
        </w:rPr>
        <w:fldChar w:fldCharType="separate"/>
      </w:r>
      <w:r>
        <w:rPr>
          <w:rFonts w:hint="eastAsia" w:asciiTheme="majorEastAsia" w:hAnsiTheme="majorEastAsia" w:eastAsiaTheme="majorEastAsia" w:cstheme="majorEastAsia"/>
          <w:sz w:val="24"/>
          <w:szCs w:val="24"/>
          <w:highlight w:val="none"/>
          <w:lang w:val="en-US" w:eastAsia="zh-CN"/>
        </w:rPr>
        <w:t>四、经验总结</w:t>
      </w:r>
      <w:r>
        <w:rPr>
          <w:sz w:val="24"/>
          <w:szCs w:val="24"/>
        </w:rPr>
        <w:tab/>
      </w:r>
      <w:r>
        <w:rPr>
          <w:sz w:val="24"/>
          <w:szCs w:val="24"/>
        </w:rPr>
        <w:fldChar w:fldCharType="begin"/>
      </w:r>
      <w:r>
        <w:rPr>
          <w:sz w:val="24"/>
          <w:szCs w:val="24"/>
        </w:rPr>
        <w:instrText xml:space="preserve"> PAGEREF _Toc29943 </w:instrText>
      </w:r>
      <w:r>
        <w:rPr>
          <w:sz w:val="24"/>
          <w:szCs w:val="24"/>
        </w:rPr>
        <w:fldChar w:fldCharType="separate"/>
      </w:r>
      <w:r>
        <w:rPr>
          <w:sz w:val="24"/>
          <w:szCs w:val="24"/>
        </w:rPr>
        <w:t>14</w:t>
      </w:r>
      <w:r>
        <w:rPr>
          <w:sz w:val="24"/>
          <w:szCs w:val="24"/>
        </w:rPr>
        <w:fldChar w:fldCharType="end"/>
      </w:r>
      <w:r>
        <w:rPr>
          <w:rFonts w:hint="eastAsia" w:asciiTheme="minorEastAsia" w:hAnsiTheme="minorEastAsia" w:eastAsiaTheme="minorEastAsia" w:cstheme="minorEastAsia"/>
          <w:bCs/>
          <w:color w:val="auto"/>
          <w:sz w:val="24"/>
          <w:szCs w:val="24"/>
          <w:highlight w:val="none"/>
          <w:lang w:val="zh-CN"/>
        </w:rPr>
        <w:fldChar w:fldCharType="end"/>
      </w:r>
    </w:p>
    <w:p>
      <w:pPr>
        <w:pStyle w:val="10"/>
        <w:keepNext w:val="0"/>
        <w:keepLines w:val="0"/>
        <w:pageBreakBefore w:val="0"/>
        <w:widowControl w:val="0"/>
        <w:tabs>
          <w:tab w:val="right" w:leader="dot" w:pos="9524"/>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bCs/>
          <w:color w:val="auto"/>
          <w:sz w:val="24"/>
          <w:szCs w:val="24"/>
          <w:highlight w:val="none"/>
          <w:lang w:val="zh-CN"/>
        </w:rPr>
        <w:fldChar w:fldCharType="begin"/>
      </w:r>
      <w:r>
        <w:rPr>
          <w:rFonts w:hint="eastAsia" w:asciiTheme="minorEastAsia" w:hAnsiTheme="minorEastAsia" w:eastAsiaTheme="minorEastAsia" w:cstheme="minorEastAsia"/>
          <w:bCs/>
          <w:sz w:val="24"/>
          <w:szCs w:val="24"/>
          <w:highlight w:val="none"/>
          <w:lang w:val="zh-CN"/>
        </w:rPr>
        <w:instrText xml:space="preserve"> HYPERLINK \l _Toc17494 </w:instrText>
      </w:r>
      <w:r>
        <w:rPr>
          <w:rFonts w:hint="eastAsia" w:asciiTheme="minorEastAsia" w:hAnsiTheme="minorEastAsia" w:eastAsiaTheme="minorEastAsia" w:cstheme="minorEastAsia"/>
          <w:bCs/>
          <w:sz w:val="24"/>
          <w:szCs w:val="24"/>
          <w:highlight w:val="none"/>
          <w:lang w:val="zh-CN"/>
        </w:rPr>
        <w:fldChar w:fldCharType="separate"/>
      </w:r>
      <w:r>
        <w:rPr>
          <w:rFonts w:hint="eastAsia" w:asciiTheme="majorEastAsia" w:hAnsiTheme="majorEastAsia" w:eastAsiaTheme="majorEastAsia" w:cstheme="majorEastAsia"/>
          <w:sz w:val="24"/>
          <w:szCs w:val="24"/>
          <w:highlight w:val="none"/>
          <w:lang w:val="en-US" w:eastAsia="zh-CN"/>
        </w:rPr>
        <w:t>五、问题</w:t>
      </w:r>
      <w:r>
        <w:rPr>
          <w:sz w:val="24"/>
          <w:szCs w:val="24"/>
        </w:rPr>
        <w:tab/>
      </w:r>
      <w:r>
        <w:rPr>
          <w:sz w:val="24"/>
          <w:szCs w:val="24"/>
        </w:rPr>
        <w:fldChar w:fldCharType="begin"/>
      </w:r>
      <w:r>
        <w:rPr>
          <w:sz w:val="24"/>
          <w:szCs w:val="24"/>
        </w:rPr>
        <w:instrText xml:space="preserve"> PAGEREF _Toc17494 </w:instrText>
      </w:r>
      <w:r>
        <w:rPr>
          <w:sz w:val="24"/>
          <w:szCs w:val="24"/>
        </w:rPr>
        <w:fldChar w:fldCharType="separate"/>
      </w:r>
      <w:r>
        <w:rPr>
          <w:sz w:val="24"/>
          <w:szCs w:val="24"/>
        </w:rPr>
        <w:t>15</w:t>
      </w:r>
      <w:r>
        <w:rPr>
          <w:sz w:val="24"/>
          <w:szCs w:val="24"/>
        </w:rPr>
        <w:fldChar w:fldCharType="end"/>
      </w:r>
      <w:r>
        <w:rPr>
          <w:rFonts w:hint="eastAsia" w:asciiTheme="minorEastAsia" w:hAnsiTheme="minorEastAsia" w:eastAsiaTheme="minorEastAsia" w:cstheme="minorEastAsia"/>
          <w:bCs/>
          <w:color w:val="auto"/>
          <w:sz w:val="24"/>
          <w:szCs w:val="24"/>
          <w:highlight w:val="none"/>
          <w:lang w:val="zh-CN"/>
        </w:rPr>
        <w:fldChar w:fldCharType="end"/>
      </w:r>
    </w:p>
    <w:p>
      <w:pPr>
        <w:pStyle w:val="10"/>
        <w:keepNext w:val="0"/>
        <w:keepLines w:val="0"/>
        <w:pageBreakBefore w:val="0"/>
        <w:widowControl w:val="0"/>
        <w:tabs>
          <w:tab w:val="right" w:leader="dot" w:pos="9524"/>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bCs/>
          <w:color w:val="auto"/>
          <w:sz w:val="24"/>
          <w:szCs w:val="24"/>
          <w:highlight w:val="none"/>
          <w:lang w:val="zh-CN"/>
        </w:rPr>
        <w:fldChar w:fldCharType="begin"/>
      </w:r>
      <w:r>
        <w:rPr>
          <w:rFonts w:hint="eastAsia" w:asciiTheme="minorEastAsia" w:hAnsiTheme="minorEastAsia" w:eastAsiaTheme="minorEastAsia" w:cstheme="minorEastAsia"/>
          <w:bCs/>
          <w:sz w:val="24"/>
          <w:szCs w:val="24"/>
          <w:highlight w:val="none"/>
          <w:lang w:val="zh-CN"/>
        </w:rPr>
        <w:instrText xml:space="preserve"> HYPERLINK \l _Toc6412 </w:instrText>
      </w:r>
      <w:r>
        <w:rPr>
          <w:rFonts w:hint="eastAsia" w:asciiTheme="minorEastAsia" w:hAnsiTheme="minorEastAsia" w:eastAsiaTheme="minorEastAsia" w:cstheme="minorEastAsia"/>
          <w:bCs/>
          <w:sz w:val="24"/>
          <w:szCs w:val="24"/>
          <w:highlight w:val="none"/>
          <w:lang w:val="zh-CN"/>
        </w:rPr>
        <w:fldChar w:fldCharType="separate"/>
      </w:r>
      <w:r>
        <w:rPr>
          <w:rFonts w:hint="eastAsia" w:asciiTheme="majorEastAsia" w:hAnsiTheme="majorEastAsia" w:eastAsiaTheme="majorEastAsia" w:cstheme="majorEastAsia"/>
          <w:sz w:val="24"/>
          <w:szCs w:val="24"/>
          <w:highlight w:val="none"/>
          <w:lang w:val="en-US" w:eastAsia="zh-CN"/>
        </w:rPr>
        <w:t>六、建议</w:t>
      </w:r>
      <w:r>
        <w:rPr>
          <w:sz w:val="24"/>
          <w:szCs w:val="24"/>
        </w:rPr>
        <w:tab/>
      </w:r>
      <w:r>
        <w:rPr>
          <w:sz w:val="24"/>
          <w:szCs w:val="24"/>
        </w:rPr>
        <w:fldChar w:fldCharType="begin"/>
      </w:r>
      <w:r>
        <w:rPr>
          <w:sz w:val="24"/>
          <w:szCs w:val="24"/>
        </w:rPr>
        <w:instrText xml:space="preserve"> PAGEREF _Toc6412 </w:instrText>
      </w:r>
      <w:r>
        <w:rPr>
          <w:sz w:val="24"/>
          <w:szCs w:val="24"/>
        </w:rPr>
        <w:fldChar w:fldCharType="separate"/>
      </w:r>
      <w:r>
        <w:rPr>
          <w:sz w:val="24"/>
          <w:szCs w:val="24"/>
        </w:rPr>
        <w:t>15</w:t>
      </w:r>
      <w:r>
        <w:rPr>
          <w:sz w:val="24"/>
          <w:szCs w:val="24"/>
        </w:rPr>
        <w:fldChar w:fldCharType="end"/>
      </w:r>
      <w:r>
        <w:rPr>
          <w:rFonts w:hint="eastAsia" w:asciiTheme="minorEastAsia" w:hAnsiTheme="minorEastAsia" w:eastAsiaTheme="minorEastAsia" w:cstheme="minorEastAsia"/>
          <w:bCs/>
          <w:color w:val="auto"/>
          <w:sz w:val="24"/>
          <w:szCs w:val="24"/>
          <w:highlight w:val="none"/>
          <w:lang w:val="zh-CN"/>
        </w:rPr>
        <w:fldChar w:fldCharType="end"/>
      </w:r>
    </w:p>
    <w:p>
      <w:pPr>
        <w:pStyle w:val="10"/>
        <w:keepNext w:val="0"/>
        <w:keepLines w:val="0"/>
        <w:pageBreakBefore w:val="0"/>
        <w:widowControl w:val="0"/>
        <w:tabs>
          <w:tab w:val="right" w:leader="dot" w:pos="9524"/>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bCs/>
          <w:color w:val="auto"/>
          <w:sz w:val="24"/>
          <w:szCs w:val="24"/>
          <w:highlight w:val="none"/>
          <w:lang w:val="zh-CN"/>
        </w:rPr>
        <w:fldChar w:fldCharType="begin"/>
      </w:r>
      <w:r>
        <w:rPr>
          <w:rFonts w:hint="eastAsia" w:asciiTheme="minorEastAsia" w:hAnsiTheme="minorEastAsia" w:eastAsiaTheme="minorEastAsia" w:cstheme="minorEastAsia"/>
          <w:bCs/>
          <w:sz w:val="24"/>
          <w:szCs w:val="24"/>
          <w:highlight w:val="none"/>
          <w:lang w:val="zh-CN"/>
        </w:rPr>
        <w:instrText xml:space="preserve"> HYPERLINK \l _Toc14816 </w:instrText>
      </w:r>
      <w:r>
        <w:rPr>
          <w:rFonts w:hint="eastAsia" w:asciiTheme="minorEastAsia" w:hAnsiTheme="minorEastAsia" w:eastAsiaTheme="minorEastAsia" w:cstheme="minorEastAsia"/>
          <w:bCs/>
          <w:sz w:val="24"/>
          <w:szCs w:val="24"/>
          <w:highlight w:val="none"/>
          <w:lang w:val="zh-CN"/>
        </w:rPr>
        <w:fldChar w:fldCharType="separate"/>
      </w:r>
      <w:r>
        <w:rPr>
          <w:rFonts w:hint="eastAsia" w:asciiTheme="majorEastAsia" w:hAnsiTheme="majorEastAsia" w:eastAsiaTheme="majorEastAsia" w:cstheme="majorEastAsia"/>
          <w:sz w:val="24"/>
          <w:szCs w:val="24"/>
        </w:rPr>
        <w:t>附件：</w:t>
      </w:r>
      <w:r>
        <w:rPr>
          <w:sz w:val="24"/>
          <w:szCs w:val="24"/>
        </w:rPr>
        <w:tab/>
      </w:r>
      <w:r>
        <w:rPr>
          <w:sz w:val="24"/>
          <w:szCs w:val="24"/>
        </w:rPr>
        <w:fldChar w:fldCharType="begin"/>
      </w:r>
      <w:r>
        <w:rPr>
          <w:sz w:val="24"/>
          <w:szCs w:val="24"/>
        </w:rPr>
        <w:instrText xml:space="preserve"> PAGEREF _Toc14816 </w:instrText>
      </w:r>
      <w:r>
        <w:rPr>
          <w:sz w:val="24"/>
          <w:szCs w:val="24"/>
        </w:rPr>
        <w:fldChar w:fldCharType="separate"/>
      </w:r>
      <w:r>
        <w:rPr>
          <w:sz w:val="24"/>
          <w:szCs w:val="24"/>
        </w:rPr>
        <w:t>16</w:t>
      </w:r>
      <w:r>
        <w:rPr>
          <w:sz w:val="24"/>
          <w:szCs w:val="24"/>
        </w:rPr>
        <w:fldChar w:fldCharType="end"/>
      </w:r>
      <w:r>
        <w:rPr>
          <w:rFonts w:hint="eastAsia" w:asciiTheme="minorEastAsia" w:hAnsiTheme="minorEastAsia" w:eastAsiaTheme="minorEastAsia" w:cstheme="minorEastAsia"/>
          <w:bCs/>
          <w:color w:val="auto"/>
          <w:sz w:val="24"/>
          <w:szCs w:val="24"/>
          <w:highlight w:val="none"/>
          <w:lang w:val="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both"/>
        <w:textAlignment w:val="auto"/>
        <w:outlineLvl w:val="9"/>
        <w:rPr>
          <w:rFonts w:hint="eastAsia" w:asciiTheme="minorEastAsia" w:hAnsiTheme="minorEastAsia" w:eastAsiaTheme="minorEastAsia" w:cstheme="minorEastAsia"/>
          <w:bCs/>
          <w:color w:val="auto"/>
          <w:sz w:val="24"/>
          <w:szCs w:val="24"/>
          <w:highlight w:val="none"/>
          <w:lang w:val="zh-CN"/>
        </w:rPr>
        <w:sectPr>
          <w:footerReference r:id="rId7" w:type="first"/>
          <w:footerReference r:id="rId6" w:type="default"/>
          <w:type w:val="continuous"/>
          <w:pgSz w:w="11906" w:h="16838"/>
          <w:pgMar w:top="1191" w:right="1191" w:bottom="1191" w:left="1191" w:header="851" w:footer="539" w:gutter="0"/>
          <w:pgNumType w:fmt="decimal"/>
          <w:cols w:space="0" w:num="1"/>
          <w:titlePg/>
          <w:rtlGutter w:val="0"/>
          <w:docGrid w:type="lines" w:linePitch="312" w:charSpace="0"/>
        </w:sectPr>
      </w:pPr>
      <w:r>
        <w:rPr>
          <w:rFonts w:hint="eastAsia" w:asciiTheme="minorEastAsia" w:hAnsiTheme="minorEastAsia" w:eastAsiaTheme="minorEastAsia" w:cstheme="minorEastAsia"/>
          <w:bCs/>
          <w:color w:val="auto"/>
          <w:sz w:val="24"/>
          <w:szCs w:val="24"/>
          <w:highlight w:val="none"/>
          <w:lang w:val="zh-CN"/>
        </w:rPr>
        <w:fldChar w:fldCharType="end"/>
      </w:r>
      <w:bookmarkStart w:id="0" w:name="_Toc27270"/>
      <w:bookmarkStart w:id="1" w:name="_Toc22777"/>
      <w:bookmarkStart w:id="2" w:name="_Toc421134121"/>
    </w:p>
    <w:p>
      <w:pPr>
        <w:rPr>
          <w:rFonts w:hint="eastAsia"/>
          <w:color w:val="auto"/>
          <w:sz w:val="36"/>
          <w:szCs w:val="36"/>
          <w:highlight w:val="none"/>
        </w:rPr>
      </w:pPr>
    </w:p>
    <w:p>
      <w:pPr>
        <w:pStyle w:val="2"/>
        <w:jc w:val="center"/>
        <w:outlineLvl w:val="0"/>
        <w:rPr>
          <w:rFonts w:hint="eastAsia"/>
          <w:sz w:val="36"/>
          <w:szCs w:val="36"/>
        </w:rPr>
      </w:pPr>
      <w:bookmarkStart w:id="3" w:name="_Toc2888"/>
      <w:bookmarkStart w:id="4" w:name="_Toc15904"/>
      <w:bookmarkStart w:id="5" w:name="_Toc12852"/>
      <w:bookmarkStart w:id="6" w:name="_Toc21290"/>
    </w:p>
    <w:p>
      <w:pPr>
        <w:rPr>
          <w:rFonts w:hint="eastAsia"/>
          <w:sz w:val="36"/>
          <w:szCs w:val="36"/>
        </w:rPr>
      </w:pPr>
    </w:p>
    <w:p>
      <w:pPr>
        <w:rPr>
          <w:rFonts w:hint="eastAsia"/>
          <w:sz w:val="36"/>
          <w:szCs w:val="36"/>
        </w:rPr>
      </w:pPr>
    </w:p>
    <w:p>
      <w:pPr>
        <w:pStyle w:val="2"/>
        <w:jc w:val="center"/>
        <w:outlineLvl w:val="0"/>
        <w:rPr>
          <w:rFonts w:hint="eastAsia"/>
          <w:sz w:val="36"/>
          <w:szCs w:val="36"/>
        </w:rPr>
      </w:pPr>
      <w:r>
        <w:rPr>
          <w:rFonts w:hint="eastAsia"/>
          <w:sz w:val="36"/>
          <w:szCs w:val="36"/>
        </w:rPr>
        <w:t>摘   要</w:t>
      </w:r>
      <w:bookmarkEnd w:id="3"/>
      <w:bookmarkEnd w:id="4"/>
      <w:bookmarkEnd w:id="5"/>
      <w:bookmarkEnd w:id="6"/>
    </w:p>
    <w:p>
      <w:pPr>
        <w:keepNext w:val="0"/>
        <w:keepLines w:val="0"/>
        <w:pageBreakBefore w:val="0"/>
        <w:kinsoku/>
        <w:wordWrap/>
        <w:overflowPunct/>
        <w:topLinePunct w:val="0"/>
        <w:autoSpaceDE/>
        <w:autoSpaceDN/>
        <w:bidi w:val="0"/>
        <w:adjustRightInd/>
        <w:snapToGrid/>
        <w:spacing w:line="360" w:lineRule="auto"/>
        <w:ind w:right="0" w:rightChars="0" w:firstLine="0" w:firstLineChars="0"/>
        <w:jc w:val="center"/>
        <w:outlineLvl w:val="9"/>
        <w:rPr>
          <w:rFonts w:ascii="Arial Narrow" w:hAnsi="Arial Narrow" w:cs="Arial Narrow"/>
          <w:b/>
          <w:sz w:val="24"/>
          <w:szCs w:val="24"/>
        </w:rPr>
      </w:pPr>
    </w:p>
    <w:p>
      <w:pPr>
        <w:pStyle w:val="16"/>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jc w:val="left"/>
        <w:outlineLvl w:val="9"/>
        <w:rPr>
          <w:rFonts w:ascii="Arial" w:hAnsi="Arial" w:eastAsia="宋体" w:cs="Arial"/>
          <w:b/>
        </w:rPr>
      </w:pPr>
      <w:r>
        <w:rPr>
          <w:rFonts w:hint="eastAsia" w:ascii="宋体" w:hAnsi="宋体" w:eastAsia="宋体" w:cs="宋体"/>
          <w:b/>
          <w:sz w:val="24"/>
          <w:szCs w:val="24"/>
          <w:lang w:eastAsia="zh-CN"/>
        </w:rPr>
        <w:t>一、</w:t>
      </w:r>
      <w:r>
        <w:rPr>
          <w:rFonts w:hint="eastAsia" w:ascii="宋体" w:hAnsi="宋体" w:eastAsia="宋体" w:cs="宋体"/>
          <w:b/>
          <w:sz w:val="24"/>
          <w:szCs w:val="24"/>
        </w:rPr>
        <w:t>项目名称：</w:t>
      </w:r>
      <w:r>
        <w:rPr>
          <w:rFonts w:hint="eastAsia" w:ascii="宋体" w:hAnsi="宋体" w:eastAsia="宋体" w:cs="宋体"/>
          <w:color w:val="auto"/>
          <w:sz w:val="24"/>
          <w:szCs w:val="24"/>
          <w:highlight w:val="none"/>
          <w:lang w:val="en-US" w:eastAsia="zh-CN"/>
        </w:rPr>
        <w:t>2017年度</w:t>
      </w:r>
      <w:r>
        <w:rPr>
          <w:rFonts w:hint="eastAsia" w:ascii="宋体" w:hAnsi="宋体" w:cs="宋体"/>
          <w:color w:val="auto"/>
          <w:sz w:val="24"/>
          <w:szCs w:val="24"/>
          <w:highlight w:val="none"/>
          <w:lang w:val="en-US" w:eastAsia="zh-CN"/>
        </w:rPr>
        <w:t>基本</w:t>
      </w:r>
      <w:r>
        <w:rPr>
          <w:rFonts w:hint="eastAsia" w:ascii="宋体" w:hAnsi="宋体" w:eastAsia="宋体" w:cs="宋体"/>
          <w:color w:val="auto"/>
          <w:sz w:val="24"/>
          <w:szCs w:val="24"/>
          <w:highlight w:val="none"/>
          <w:lang w:val="en-US" w:eastAsia="zh-CN"/>
        </w:rPr>
        <w:t>公共卫生服务项目</w:t>
      </w:r>
    </w:p>
    <w:p>
      <w:pPr>
        <w:pStyle w:val="16"/>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jc w:val="left"/>
        <w:outlineLvl w:val="9"/>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项目金额：</w:t>
      </w:r>
      <w:r>
        <w:rPr>
          <w:rFonts w:hint="eastAsia" w:ascii="宋体" w:hAnsi="宋体" w:cs="宋体"/>
          <w:color w:val="auto"/>
          <w:sz w:val="24"/>
          <w:szCs w:val="24"/>
          <w:highlight w:val="none"/>
          <w:lang w:val="en-US" w:eastAsia="zh-CN"/>
        </w:rPr>
        <w:t>区级公共预算1736万元，省市公共预算5084万元，共计6820万元</w:t>
      </w:r>
    </w:p>
    <w:p>
      <w:pPr>
        <w:keepNext w:val="0"/>
        <w:keepLines w:val="0"/>
        <w:pageBreakBefore w:val="0"/>
        <w:kinsoku/>
        <w:wordWrap/>
        <w:overflowPunct/>
        <w:topLinePunct w:val="0"/>
        <w:autoSpaceDE/>
        <w:autoSpaceDN/>
        <w:bidi w:val="0"/>
        <w:adjustRightInd/>
        <w:snapToGrid/>
        <w:spacing w:line="360" w:lineRule="auto"/>
        <w:ind w:right="0" w:rightChars="0" w:firstLine="0" w:firstLineChars="0"/>
        <w:jc w:val="left"/>
        <w:outlineLvl w:val="9"/>
        <w:rPr>
          <w:rFonts w:ascii="Arial Narrow" w:hAnsi="Arial Narrow" w:cs="Arial Narrow"/>
          <w:b/>
          <w:sz w:val="24"/>
          <w:szCs w:val="24"/>
        </w:rPr>
      </w:pPr>
      <w:r>
        <w:rPr>
          <w:rFonts w:hint="eastAsia" w:ascii="宋体" w:hAnsi="宋体" w:eastAsia="宋体" w:cs="宋体"/>
          <w:b/>
          <w:sz w:val="24"/>
          <w:szCs w:val="24"/>
        </w:rPr>
        <w:t>三、绩效评价结果</w:t>
      </w:r>
    </w:p>
    <w:tbl>
      <w:tblPr>
        <w:tblStyle w:val="15"/>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2066"/>
        <w:gridCol w:w="2203"/>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170" w:type="dxa"/>
            <w:tcBorders>
              <w:bottom w:val="single" w:color="008000" w:sz="6" w:space="0"/>
            </w:tcBorders>
            <w:vAlign w:val="center"/>
          </w:tcPr>
          <w:p>
            <w:pPr>
              <w:ind w:firstLine="480"/>
              <w:rPr>
                <w:rFonts w:ascii="Arial" w:hAnsi="Arial" w:cs="Arial"/>
                <w:b/>
                <w:sz w:val="18"/>
                <w:szCs w:val="18"/>
              </w:rPr>
            </w:pPr>
            <w:r>
              <w:rPr>
                <w:rFonts w:ascii="Arial" w:hAnsi="Arial" w:cs="Arial"/>
                <w:b/>
                <w:sz w:val="18"/>
                <w:szCs w:val="18"/>
              </w:rPr>
              <w:t>评价准则</w:t>
            </w:r>
          </w:p>
        </w:tc>
        <w:tc>
          <w:tcPr>
            <w:tcW w:w="2066" w:type="dxa"/>
            <w:tcBorders>
              <w:bottom w:val="single" w:color="008000" w:sz="6" w:space="0"/>
            </w:tcBorders>
            <w:vAlign w:val="center"/>
          </w:tcPr>
          <w:p>
            <w:pPr>
              <w:ind w:firstLine="480"/>
              <w:rPr>
                <w:rFonts w:ascii="Arial" w:hAnsi="Arial" w:cs="Arial"/>
                <w:b/>
                <w:sz w:val="18"/>
                <w:szCs w:val="18"/>
              </w:rPr>
            </w:pPr>
            <w:r>
              <w:rPr>
                <w:rFonts w:ascii="Arial" w:hAnsi="Arial" w:cs="Arial"/>
                <w:b/>
                <w:sz w:val="18"/>
                <w:szCs w:val="18"/>
              </w:rPr>
              <w:t>准则分值</w:t>
            </w:r>
          </w:p>
        </w:tc>
        <w:tc>
          <w:tcPr>
            <w:tcW w:w="2203" w:type="dxa"/>
            <w:tcBorders>
              <w:bottom w:val="single" w:color="008000" w:sz="6" w:space="0"/>
            </w:tcBorders>
            <w:vAlign w:val="center"/>
          </w:tcPr>
          <w:p>
            <w:pPr>
              <w:ind w:left="183" w:firstLine="480"/>
              <w:rPr>
                <w:rFonts w:ascii="Arial" w:hAnsi="Arial" w:cs="Arial"/>
                <w:b/>
                <w:sz w:val="18"/>
                <w:szCs w:val="18"/>
              </w:rPr>
            </w:pPr>
            <w:r>
              <w:rPr>
                <w:rFonts w:ascii="Arial" w:hAnsi="Arial" w:cs="Arial"/>
                <w:b/>
                <w:sz w:val="18"/>
                <w:szCs w:val="18"/>
              </w:rPr>
              <w:t>评价得分</w:t>
            </w:r>
          </w:p>
        </w:tc>
        <w:tc>
          <w:tcPr>
            <w:tcW w:w="2066" w:type="dxa"/>
            <w:tcBorders>
              <w:bottom w:val="single" w:color="008000" w:sz="6" w:space="0"/>
            </w:tcBorders>
            <w:vAlign w:val="center"/>
          </w:tcPr>
          <w:p>
            <w:pPr>
              <w:ind w:firstLine="480"/>
              <w:rPr>
                <w:rFonts w:ascii="Arial" w:hAnsi="Arial" w:cs="Arial"/>
                <w:b/>
                <w:sz w:val="18"/>
                <w:szCs w:val="18"/>
              </w:rPr>
            </w:pPr>
            <w:r>
              <w:rPr>
                <w:rFonts w:ascii="Arial" w:hAnsi="Arial" w:cs="Arial"/>
                <w:b/>
                <w:sz w:val="18"/>
                <w:szCs w:val="18"/>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170" w:type="dxa"/>
            <w:vAlign w:val="center"/>
          </w:tcPr>
          <w:p>
            <w:pPr>
              <w:ind w:firstLine="480"/>
              <w:rPr>
                <w:rFonts w:ascii="Arial" w:hAnsi="Arial" w:cs="Arial"/>
                <w:sz w:val="18"/>
                <w:szCs w:val="18"/>
              </w:rPr>
            </w:pPr>
            <w:r>
              <w:rPr>
                <w:rFonts w:ascii="Arial" w:hAnsi="Arial" w:cs="Arial"/>
                <w:sz w:val="18"/>
                <w:szCs w:val="18"/>
              </w:rPr>
              <w:t>项目投入</w:t>
            </w:r>
          </w:p>
        </w:tc>
        <w:tc>
          <w:tcPr>
            <w:tcW w:w="2066" w:type="dxa"/>
            <w:vAlign w:val="center"/>
          </w:tcPr>
          <w:p>
            <w:pPr>
              <w:ind w:firstLine="540" w:firstLineChars="300"/>
              <w:jc w:val="left"/>
              <w:rPr>
                <w:rFonts w:ascii="Arial" w:hAnsi="Arial" w:cs="Arial"/>
                <w:sz w:val="18"/>
                <w:szCs w:val="18"/>
              </w:rPr>
            </w:pPr>
            <w:r>
              <w:rPr>
                <w:rFonts w:hint="eastAsia" w:ascii="Arial" w:hAnsi="Arial" w:cs="Arial"/>
                <w:sz w:val="18"/>
                <w:szCs w:val="18"/>
                <w:lang w:val="en-US" w:eastAsia="zh-CN"/>
              </w:rPr>
              <w:t>20</w:t>
            </w:r>
            <w:r>
              <w:rPr>
                <w:rFonts w:ascii="Arial" w:hAnsi="Arial" w:cs="Arial"/>
                <w:sz w:val="18"/>
                <w:szCs w:val="18"/>
              </w:rPr>
              <w:t>分</w:t>
            </w:r>
          </w:p>
        </w:tc>
        <w:tc>
          <w:tcPr>
            <w:tcW w:w="2203" w:type="dxa"/>
            <w:vAlign w:val="center"/>
          </w:tcPr>
          <w:p>
            <w:pPr>
              <w:ind w:left="160" w:leftChars="76" w:firstLine="630" w:firstLineChars="350"/>
              <w:rPr>
                <w:rFonts w:ascii="Arial" w:hAnsi="Arial" w:cs="Arial"/>
                <w:sz w:val="18"/>
                <w:szCs w:val="18"/>
              </w:rPr>
            </w:pPr>
            <w:r>
              <w:rPr>
                <w:rFonts w:hint="eastAsia" w:ascii="Arial" w:hAnsi="Arial" w:cs="Arial"/>
                <w:sz w:val="18"/>
                <w:szCs w:val="18"/>
                <w:lang w:val="en-US" w:eastAsia="zh-CN"/>
              </w:rPr>
              <w:t>20</w:t>
            </w:r>
            <w:r>
              <w:rPr>
                <w:rFonts w:ascii="Arial" w:hAnsi="Arial" w:cs="Arial"/>
                <w:sz w:val="18"/>
                <w:szCs w:val="18"/>
              </w:rPr>
              <w:t>.00分</w:t>
            </w:r>
          </w:p>
        </w:tc>
        <w:tc>
          <w:tcPr>
            <w:tcW w:w="2066" w:type="dxa"/>
            <w:vAlign w:val="center"/>
          </w:tcPr>
          <w:p>
            <w:pPr>
              <w:ind w:firstLine="597" w:firstLineChars="332"/>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170" w:type="dxa"/>
            <w:vAlign w:val="center"/>
          </w:tcPr>
          <w:p>
            <w:pPr>
              <w:ind w:firstLine="480"/>
              <w:rPr>
                <w:rFonts w:ascii="Arial" w:hAnsi="Arial" w:cs="Arial"/>
                <w:sz w:val="18"/>
                <w:szCs w:val="18"/>
              </w:rPr>
            </w:pPr>
            <w:r>
              <w:rPr>
                <w:rFonts w:ascii="Arial" w:hAnsi="Arial" w:cs="Arial"/>
                <w:sz w:val="18"/>
                <w:szCs w:val="18"/>
              </w:rPr>
              <w:t>项目过程</w:t>
            </w:r>
          </w:p>
        </w:tc>
        <w:tc>
          <w:tcPr>
            <w:tcW w:w="2066" w:type="dxa"/>
            <w:vAlign w:val="center"/>
          </w:tcPr>
          <w:p>
            <w:pPr>
              <w:ind w:firstLine="540" w:firstLineChars="300"/>
              <w:jc w:val="left"/>
              <w:rPr>
                <w:rFonts w:ascii="Arial" w:hAnsi="Arial" w:cs="Arial"/>
                <w:sz w:val="18"/>
                <w:szCs w:val="18"/>
              </w:rPr>
            </w:pPr>
            <w:r>
              <w:rPr>
                <w:rFonts w:hint="eastAsia" w:ascii="Arial" w:hAnsi="Arial" w:cs="Arial"/>
                <w:sz w:val="18"/>
                <w:szCs w:val="18"/>
                <w:lang w:val="en-US" w:eastAsia="zh-CN"/>
              </w:rPr>
              <w:t>20</w:t>
            </w:r>
            <w:r>
              <w:rPr>
                <w:rFonts w:ascii="Arial" w:hAnsi="Arial" w:cs="Arial"/>
                <w:sz w:val="18"/>
                <w:szCs w:val="18"/>
              </w:rPr>
              <w:t>分</w:t>
            </w:r>
          </w:p>
        </w:tc>
        <w:tc>
          <w:tcPr>
            <w:tcW w:w="2203" w:type="dxa"/>
            <w:vAlign w:val="center"/>
          </w:tcPr>
          <w:p>
            <w:pPr>
              <w:ind w:left="160" w:leftChars="76" w:firstLine="630" w:firstLineChars="350"/>
              <w:rPr>
                <w:rFonts w:ascii="Arial" w:hAnsi="Arial" w:cs="Arial"/>
                <w:sz w:val="18"/>
                <w:szCs w:val="18"/>
              </w:rPr>
            </w:pPr>
            <w:r>
              <w:rPr>
                <w:rFonts w:hint="eastAsia" w:ascii="Arial" w:hAnsi="Arial" w:cs="Arial"/>
                <w:sz w:val="18"/>
                <w:szCs w:val="18"/>
                <w:lang w:val="en-US" w:eastAsia="zh-CN"/>
              </w:rPr>
              <w:t>17.8</w:t>
            </w:r>
            <w:r>
              <w:rPr>
                <w:rFonts w:ascii="Arial" w:hAnsi="Arial" w:cs="Arial"/>
                <w:sz w:val="18"/>
                <w:szCs w:val="18"/>
              </w:rPr>
              <w:t>0分</w:t>
            </w:r>
          </w:p>
        </w:tc>
        <w:tc>
          <w:tcPr>
            <w:tcW w:w="2066" w:type="dxa"/>
            <w:vAlign w:val="center"/>
          </w:tcPr>
          <w:p>
            <w:pPr>
              <w:ind w:firstLine="597" w:firstLineChars="332"/>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170" w:type="dxa"/>
            <w:vAlign w:val="center"/>
          </w:tcPr>
          <w:p>
            <w:pPr>
              <w:ind w:firstLine="480"/>
              <w:rPr>
                <w:rFonts w:ascii="Arial" w:hAnsi="Arial" w:cs="Arial"/>
                <w:sz w:val="18"/>
                <w:szCs w:val="18"/>
              </w:rPr>
            </w:pPr>
            <w:r>
              <w:rPr>
                <w:rFonts w:ascii="Arial" w:hAnsi="Arial" w:cs="Arial"/>
                <w:sz w:val="18"/>
                <w:szCs w:val="18"/>
              </w:rPr>
              <w:t>项目产出</w:t>
            </w:r>
          </w:p>
        </w:tc>
        <w:tc>
          <w:tcPr>
            <w:tcW w:w="2066" w:type="dxa"/>
            <w:vAlign w:val="center"/>
          </w:tcPr>
          <w:p>
            <w:pPr>
              <w:ind w:firstLine="540" w:firstLineChars="300"/>
              <w:jc w:val="left"/>
              <w:textAlignment w:val="top"/>
              <w:rPr>
                <w:rFonts w:ascii="Arial" w:hAnsi="Arial" w:cs="Arial"/>
                <w:sz w:val="18"/>
                <w:szCs w:val="18"/>
              </w:rPr>
            </w:pPr>
            <w:r>
              <w:rPr>
                <w:rFonts w:hint="eastAsia" w:ascii="Arial" w:hAnsi="Arial" w:cs="Arial"/>
                <w:sz w:val="18"/>
                <w:szCs w:val="18"/>
                <w:lang w:val="en-US" w:eastAsia="zh-CN"/>
              </w:rPr>
              <w:t>2</w:t>
            </w:r>
            <w:r>
              <w:rPr>
                <w:rFonts w:ascii="Arial" w:hAnsi="Arial" w:cs="Arial"/>
                <w:sz w:val="18"/>
                <w:szCs w:val="18"/>
              </w:rPr>
              <w:t>5分</w:t>
            </w:r>
          </w:p>
        </w:tc>
        <w:tc>
          <w:tcPr>
            <w:tcW w:w="2203" w:type="dxa"/>
            <w:vAlign w:val="center"/>
          </w:tcPr>
          <w:p>
            <w:pPr>
              <w:ind w:left="160" w:leftChars="76" w:firstLine="630" w:firstLineChars="350"/>
              <w:textAlignment w:val="top"/>
              <w:rPr>
                <w:rFonts w:ascii="Arial" w:hAnsi="Arial" w:cs="Arial"/>
                <w:sz w:val="18"/>
                <w:szCs w:val="18"/>
              </w:rPr>
            </w:pPr>
            <w:r>
              <w:rPr>
                <w:rFonts w:hint="eastAsia" w:ascii="Arial" w:hAnsi="Arial" w:cs="Arial"/>
                <w:sz w:val="18"/>
                <w:szCs w:val="18"/>
                <w:lang w:val="en-US" w:eastAsia="zh-CN"/>
              </w:rPr>
              <w:t>21</w:t>
            </w:r>
            <w:r>
              <w:rPr>
                <w:rFonts w:ascii="Arial" w:hAnsi="Arial" w:cs="Arial"/>
                <w:sz w:val="18"/>
                <w:szCs w:val="18"/>
              </w:rPr>
              <w:t>.</w:t>
            </w:r>
            <w:r>
              <w:rPr>
                <w:rFonts w:hint="eastAsia" w:ascii="Arial" w:hAnsi="Arial" w:cs="Arial"/>
                <w:sz w:val="18"/>
                <w:szCs w:val="18"/>
                <w:lang w:val="en-US" w:eastAsia="zh-CN"/>
              </w:rPr>
              <w:t>68</w:t>
            </w:r>
            <w:r>
              <w:rPr>
                <w:rFonts w:ascii="Arial" w:hAnsi="Arial" w:cs="Arial"/>
                <w:sz w:val="18"/>
                <w:szCs w:val="18"/>
              </w:rPr>
              <w:t>分</w:t>
            </w:r>
          </w:p>
        </w:tc>
        <w:tc>
          <w:tcPr>
            <w:tcW w:w="2066" w:type="dxa"/>
            <w:vAlign w:val="center"/>
          </w:tcPr>
          <w:p>
            <w:pPr>
              <w:ind w:firstLine="597" w:firstLineChars="332"/>
              <w:textAlignment w:val="top"/>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170" w:type="dxa"/>
            <w:tcBorders>
              <w:top w:val="single" w:color="008000" w:sz="6" w:space="0"/>
            </w:tcBorders>
            <w:vAlign w:val="center"/>
          </w:tcPr>
          <w:p>
            <w:pPr>
              <w:ind w:firstLine="480"/>
              <w:rPr>
                <w:rFonts w:ascii="Arial" w:hAnsi="Arial" w:cs="Arial"/>
                <w:sz w:val="18"/>
                <w:szCs w:val="18"/>
              </w:rPr>
            </w:pPr>
            <w:r>
              <w:rPr>
                <w:rFonts w:ascii="Arial" w:hAnsi="Arial" w:cs="Arial"/>
                <w:sz w:val="18"/>
                <w:szCs w:val="18"/>
              </w:rPr>
              <w:t>项目效果</w:t>
            </w:r>
          </w:p>
        </w:tc>
        <w:tc>
          <w:tcPr>
            <w:tcW w:w="2066" w:type="dxa"/>
            <w:tcBorders>
              <w:top w:val="single" w:color="008000" w:sz="6" w:space="0"/>
            </w:tcBorders>
            <w:vAlign w:val="center"/>
          </w:tcPr>
          <w:p>
            <w:pPr>
              <w:ind w:firstLine="540" w:firstLineChars="300"/>
              <w:jc w:val="left"/>
              <w:rPr>
                <w:rFonts w:ascii="Arial" w:hAnsi="Arial" w:cs="Arial"/>
                <w:sz w:val="18"/>
                <w:szCs w:val="18"/>
              </w:rPr>
            </w:pPr>
            <w:r>
              <w:rPr>
                <w:rFonts w:ascii="Arial" w:hAnsi="Arial" w:cs="Arial"/>
                <w:sz w:val="18"/>
                <w:szCs w:val="18"/>
              </w:rPr>
              <w:t>35分</w:t>
            </w:r>
          </w:p>
        </w:tc>
        <w:tc>
          <w:tcPr>
            <w:tcW w:w="2203" w:type="dxa"/>
            <w:tcBorders>
              <w:top w:val="single" w:color="008000" w:sz="6" w:space="0"/>
            </w:tcBorders>
            <w:vAlign w:val="center"/>
          </w:tcPr>
          <w:p>
            <w:pPr>
              <w:ind w:left="160" w:leftChars="76" w:firstLine="630" w:firstLineChars="350"/>
              <w:rPr>
                <w:rFonts w:ascii="Arial" w:hAnsi="Arial" w:cs="Arial"/>
                <w:sz w:val="18"/>
                <w:szCs w:val="18"/>
              </w:rPr>
            </w:pPr>
            <w:r>
              <w:rPr>
                <w:rFonts w:ascii="Arial" w:hAnsi="Arial" w:cs="Arial"/>
                <w:sz w:val="18"/>
                <w:szCs w:val="18"/>
              </w:rPr>
              <w:t>3</w:t>
            </w:r>
            <w:r>
              <w:rPr>
                <w:rFonts w:hint="eastAsia" w:ascii="Arial" w:hAnsi="Arial" w:cs="Arial"/>
                <w:sz w:val="18"/>
                <w:szCs w:val="18"/>
                <w:lang w:val="en-US" w:eastAsia="zh-CN"/>
              </w:rPr>
              <w:t>1</w:t>
            </w:r>
            <w:r>
              <w:rPr>
                <w:rFonts w:ascii="Arial" w:hAnsi="Arial" w:cs="Arial"/>
                <w:sz w:val="18"/>
                <w:szCs w:val="18"/>
              </w:rPr>
              <w:t>.0</w:t>
            </w:r>
            <w:r>
              <w:rPr>
                <w:rFonts w:hint="eastAsia" w:ascii="Arial" w:hAnsi="Arial" w:cs="Arial"/>
                <w:sz w:val="18"/>
                <w:szCs w:val="18"/>
                <w:lang w:val="en-US" w:eastAsia="zh-CN"/>
              </w:rPr>
              <w:t>5</w:t>
            </w:r>
            <w:r>
              <w:rPr>
                <w:rFonts w:ascii="Arial" w:hAnsi="Arial" w:cs="Arial"/>
                <w:sz w:val="18"/>
                <w:szCs w:val="18"/>
              </w:rPr>
              <w:t>分</w:t>
            </w:r>
          </w:p>
        </w:tc>
        <w:tc>
          <w:tcPr>
            <w:tcW w:w="2066" w:type="dxa"/>
            <w:tcBorders>
              <w:top w:val="single" w:color="008000" w:sz="6" w:space="0"/>
            </w:tcBorders>
            <w:vAlign w:val="center"/>
          </w:tcPr>
          <w:p>
            <w:pPr>
              <w:ind w:firstLine="597" w:firstLineChars="332"/>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170" w:type="dxa"/>
            <w:tcBorders>
              <w:top w:val="single" w:color="008000" w:sz="6" w:space="0"/>
            </w:tcBorders>
            <w:vAlign w:val="center"/>
          </w:tcPr>
          <w:p>
            <w:pPr>
              <w:jc w:val="center"/>
              <w:rPr>
                <w:rFonts w:hint="eastAsia" w:ascii="Arial" w:hAnsi="Arial" w:eastAsia="宋体" w:cs="Arial"/>
                <w:sz w:val="18"/>
                <w:szCs w:val="18"/>
                <w:lang w:val="en-US" w:eastAsia="zh-CN"/>
              </w:rPr>
            </w:pPr>
            <w:r>
              <w:rPr>
                <w:rFonts w:hint="eastAsia" w:ascii="Arial" w:hAnsi="Arial" w:cs="Arial"/>
                <w:sz w:val="18"/>
                <w:szCs w:val="18"/>
                <w:lang w:val="en-US" w:eastAsia="zh-CN"/>
              </w:rPr>
              <w:t>合计</w:t>
            </w:r>
          </w:p>
        </w:tc>
        <w:tc>
          <w:tcPr>
            <w:tcW w:w="2066" w:type="dxa"/>
            <w:tcBorders>
              <w:top w:val="single" w:color="008000" w:sz="6" w:space="0"/>
            </w:tcBorders>
            <w:vAlign w:val="center"/>
          </w:tcPr>
          <w:p>
            <w:pPr>
              <w:ind w:firstLine="540" w:firstLineChars="300"/>
              <w:jc w:val="left"/>
              <w:rPr>
                <w:rFonts w:ascii="Arial" w:hAnsi="Arial" w:cs="Arial"/>
                <w:sz w:val="18"/>
                <w:szCs w:val="18"/>
              </w:rPr>
            </w:pPr>
            <w:r>
              <w:rPr>
                <w:rFonts w:ascii="Arial" w:hAnsi="Arial" w:cs="Arial"/>
                <w:sz w:val="18"/>
                <w:szCs w:val="18"/>
              </w:rPr>
              <w:t>100分</w:t>
            </w:r>
          </w:p>
        </w:tc>
        <w:tc>
          <w:tcPr>
            <w:tcW w:w="2203" w:type="dxa"/>
            <w:tcBorders>
              <w:top w:val="single" w:color="008000" w:sz="6" w:space="0"/>
            </w:tcBorders>
            <w:vAlign w:val="center"/>
          </w:tcPr>
          <w:p>
            <w:pPr>
              <w:ind w:left="160" w:leftChars="76" w:firstLine="630" w:firstLineChars="350"/>
              <w:rPr>
                <w:rFonts w:ascii="Arial" w:hAnsi="Arial" w:cs="Arial"/>
                <w:sz w:val="18"/>
                <w:szCs w:val="18"/>
              </w:rPr>
            </w:pPr>
            <w:r>
              <w:rPr>
                <w:rFonts w:hint="eastAsia" w:ascii="Arial" w:hAnsi="Arial" w:cs="Arial"/>
                <w:sz w:val="18"/>
                <w:szCs w:val="18"/>
                <w:lang w:val="en-US" w:eastAsia="zh-CN"/>
              </w:rPr>
              <w:t>90.53</w:t>
            </w:r>
            <w:r>
              <w:rPr>
                <w:rFonts w:ascii="Arial" w:hAnsi="Arial" w:cs="Arial"/>
                <w:sz w:val="18"/>
                <w:szCs w:val="18"/>
              </w:rPr>
              <w:t>分</w:t>
            </w:r>
          </w:p>
        </w:tc>
        <w:tc>
          <w:tcPr>
            <w:tcW w:w="2066" w:type="dxa"/>
            <w:tcBorders>
              <w:top w:val="single" w:color="008000" w:sz="6" w:space="0"/>
            </w:tcBorders>
            <w:vAlign w:val="center"/>
          </w:tcPr>
          <w:p>
            <w:pPr>
              <w:ind w:firstLine="597" w:firstLineChars="332"/>
              <w:rPr>
                <w:rFonts w:ascii="Arial" w:hAnsi="Arial" w:cs="Arial"/>
                <w:sz w:val="18"/>
                <w:szCs w:val="18"/>
              </w:rPr>
            </w:pPr>
            <w:r>
              <w:rPr>
                <w:rFonts w:hint="eastAsia" w:ascii="Arial" w:hAnsi="Arial" w:cs="Arial"/>
                <w:sz w:val="18"/>
                <w:szCs w:val="18"/>
                <w:lang w:val="en-US" w:eastAsia="zh-CN"/>
              </w:rPr>
              <w:t>优</w:t>
            </w:r>
          </w:p>
        </w:tc>
      </w:tr>
    </w:tbl>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outlineLvl w:val="9"/>
        <w:rPr>
          <w:rFonts w:hint="eastAsia" w:ascii="宋体" w:hAnsi="宋体" w:eastAsia="宋体" w:cs="宋体"/>
          <w:b/>
          <w:sz w:val="24"/>
          <w:szCs w:val="24"/>
        </w:rPr>
      </w:pPr>
      <w:r>
        <w:rPr>
          <w:rFonts w:hint="eastAsia" w:ascii="宋体" w:hAnsi="宋体" w:eastAsia="宋体" w:cs="宋体"/>
          <w:b/>
          <w:sz w:val="24"/>
          <w:szCs w:val="24"/>
          <w:lang w:eastAsia="zh-CN"/>
        </w:rPr>
        <w:t>四、</w:t>
      </w:r>
      <w:r>
        <w:rPr>
          <w:rFonts w:hint="eastAsia" w:ascii="宋体" w:hAnsi="宋体" w:eastAsia="宋体" w:cs="宋体"/>
          <w:b/>
          <w:sz w:val="24"/>
          <w:szCs w:val="24"/>
        </w:rPr>
        <w:t>评价工作组组成名单</w:t>
      </w:r>
    </w:p>
    <w:p>
      <w:pPr>
        <w:pStyle w:val="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李怡民</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项目负责人  资产评估师   </w:t>
      </w:r>
    </w:p>
    <w:p>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杜秀兰</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评价</w:t>
      </w:r>
      <w:r>
        <w:rPr>
          <w:rFonts w:hint="eastAsia" w:ascii="宋体" w:hAnsi="宋体" w:eastAsia="宋体" w:cs="宋体"/>
          <w:color w:val="auto"/>
          <w:sz w:val="24"/>
          <w:szCs w:val="24"/>
          <w:highlight w:val="none"/>
          <w:lang w:val="en-US" w:eastAsia="zh-CN"/>
        </w:rPr>
        <w:t xml:space="preserve">人员    资产评估师   </w:t>
      </w:r>
    </w:p>
    <w:p>
      <w:pPr>
        <w:pStyle w:val="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肖玲芳      </w:t>
      </w:r>
      <w:r>
        <w:rPr>
          <w:rFonts w:hint="eastAsia" w:ascii="宋体" w:hAnsi="宋体" w:eastAsia="宋体" w:cs="宋体"/>
          <w:color w:val="auto"/>
          <w:sz w:val="24"/>
          <w:szCs w:val="24"/>
          <w:highlight w:val="none"/>
          <w:lang w:val="en-US" w:eastAsia="zh-CN"/>
        </w:rPr>
        <w:t xml:space="preserve">助理人员 </w:t>
      </w:r>
    </w:p>
    <w:p>
      <w:pPr>
        <w:pStyle w:val="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color w:val="auto"/>
          <w:sz w:val="24"/>
          <w:szCs w:val="24"/>
          <w:highlight w:val="none"/>
          <w:lang w:val="en-US" w:eastAsia="zh-CN"/>
        </w:rPr>
        <w:t xml:space="preserve">李 稳       </w:t>
      </w:r>
      <w:r>
        <w:rPr>
          <w:rFonts w:hint="eastAsia" w:ascii="宋体" w:hAnsi="宋体" w:eastAsia="宋体" w:cs="宋体"/>
          <w:color w:val="auto"/>
          <w:sz w:val="24"/>
          <w:szCs w:val="24"/>
          <w:highlight w:val="none"/>
          <w:lang w:val="en-US" w:eastAsia="zh-CN"/>
        </w:rPr>
        <w:t>助理人员</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right="0" w:rightChars="0" w:firstLine="0" w:firstLineChars="0"/>
        <w:textAlignment w:val="auto"/>
        <w:outlineLvl w:val="9"/>
        <w:rPr>
          <w:rFonts w:hint="eastAsia" w:ascii="宋体" w:hAnsi="宋体" w:eastAsia="宋体" w:cs="宋体"/>
          <w:b/>
          <w:sz w:val="24"/>
          <w:szCs w:val="24"/>
        </w:rPr>
      </w:pPr>
      <w:r>
        <w:rPr>
          <w:rFonts w:hint="eastAsia" w:ascii="宋体" w:hAnsi="宋体" w:eastAsia="宋体" w:cs="宋体"/>
          <w:b/>
          <w:sz w:val="24"/>
          <w:szCs w:val="24"/>
        </w:rPr>
        <w:t>五、主要评价方法概述</w:t>
      </w:r>
    </w:p>
    <w:p>
      <w:pPr>
        <w:pStyle w:val="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本次绩效评价方法采用</w:t>
      </w:r>
      <w:r>
        <w:rPr>
          <w:rFonts w:hint="eastAsia" w:ascii="宋体" w:hAnsi="宋体" w:eastAsia="宋体" w:cs="宋体"/>
          <w:color w:val="auto"/>
          <w:sz w:val="24"/>
          <w:szCs w:val="24"/>
          <w:highlight w:val="none"/>
        </w:rPr>
        <w:t>绩效综合评分</w:t>
      </w:r>
      <w:r>
        <w:rPr>
          <w:rFonts w:hint="eastAsia" w:ascii="宋体" w:hAnsi="宋体" w:eastAsia="宋体" w:cs="宋体"/>
          <w:color w:val="auto"/>
          <w:sz w:val="24"/>
          <w:szCs w:val="24"/>
          <w:highlight w:val="none"/>
          <w:lang w:eastAsia="zh-CN"/>
        </w:rPr>
        <w:t>法；</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kern w:val="0"/>
          <w:sz w:val="24"/>
          <w:szCs w:val="24"/>
        </w:rPr>
        <w:t>（1）</w:t>
      </w:r>
      <w:r>
        <w:rPr>
          <w:rFonts w:hint="eastAsia" w:ascii="宋体" w:hAnsi="宋体" w:eastAsia="宋体" w:cs="宋体"/>
          <w:color w:val="auto"/>
          <w:sz w:val="24"/>
          <w:szCs w:val="24"/>
          <w:highlight w:val="none"/>
        </w:rPr>
        <w:t>综合评价结果计算方法</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综合评价得分=∑（单位指标评分值×指标权重）</w:t>
      </w:r>
    </w:p>
    <w:p>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（2）单项指标</w:t>
      </w:r>
      <w:r>
        <w:rPr>
          <w:rFonts w:hint="eastAsia" w:ascii="宋体" w:hAnsi="宋体" w:cs="宋体"/>
          <w:color w:val="auto"/>
          <w:sz w:val="24"/>
          <w:szCs w:val="24"/>
          <w:highlight w:val="none"/>
          <w:lang w:eastAsia="zh-CN"/>
        </w:rPr>
        <w:t>评</w:t>
      </w:r>
      <w:r>
        <w:rPr>
          <w:rFonts w:hint="eastAsia" w:ascii="宋体" w:hAnsi="宋体" w:eastAsia="宋体" w:cs="宋体"/>
          <w:color w:val="auto"/>
          <w:sz w:val="24"/>
          <w:szCs w:val="24"/>
          <w:highlight w:val="none"/>
        </w:rPr>
        <w:t>分方法</w:t>
      </w:r>
    </w:p>
    <w:p>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本次评价指标中，既有定性指标又有定量指标，各类指标因考核的内容不同和标准值的存在与否，情况差异较大。因此单项指标计算中分别采用了不同方法。</w:t>
      </w:r>
    </w:p>
    <w:p>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①简单评分法</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对能够取得标准值的指标，采用简单评分法，即：</w:t>
      </w:r>
    </w:p>
    <w:p>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86912" behindDoc="0" locked="0" layoutInCell="1" allowOverlap="1">
                <wp:simplePos x="0" y="0"/>
                <wp:positionH relativeFrom="column">
                  <wp:posOffset>3336290</wp:posOffset>
                </wp:positionH>
                <wp:positionV relativeFrom="paragraph">
                  <wp:posOffset>46990</wp:posOffset>
                </wp:positionV>
                <wp:extent cx="2738120" cy="274320"/>
                <wp:effectExtent l="0" t="0" r="5080" b="11430"/>
                <wp:wrapNone/>
                <wp:docPr id="10" name="文本框 10"/>
                <wp:cNvGraphicFramePr/>
                <a:graphic xmlns:a="http://schemas.openxmlformats.org/drawingml/2006/main">
                  <a:graphicData uri="http://schemas.microsoft.com/office/word/2010/wordprocessingShape">
                    <wps:wsp>
                      <wps:cNvSpPr txBox="1"/>
                      <wps:spPr>
                        <a:xfrm>
                          <a:off x="0" y="0"/>
                          <a:ext cx="2738120" cy="274320"/>
                        </a:xfrm>
                        <a:prstGeom prst="rect">
                          <a:avLst/>
                        </a:prstGeom>
                        <a:solidFill>
                          <a:srgbClr val="FFFFFF"/>
                        </a:solidFill>
                        <a:ln w="9525">
                          <a:noFill/>
                        </a:ln>
                      </wps:spPr>
                      <wps:txbx>
                        <w:txbxContent>
                          <w:p>
                            <w:pPr>
                              <w:rPr>
                                <w:rFonts w:hAnsi="宋体"/>
                                <w:sz w:val="24"/>
                                <w:szCs w:val="24"/>
                              </w:rPr>
                            </w:pPr>
                            <w:r>
                              <w:rPr>
                                <w:rFonts w:hint="eastAsia" w:hAnsi="宋体"/>
                                <w:sz w:val="24"/>
                                <w:szCs w:val="24"/>
                              </w:rPr>
                              <w:t>指标实际</w:t>
                            </w:r>
                            <w:r>
                              <w:rPr>
                                <w:rFonts w:hAnsi="宋体"/>
                                <w:sz w:val="24"/>
                                <w:szCs w:val="24"/>
                              </w:rPr>
                              <w:t>值</w:t>
                            </w:r>
                            <w:r>
                              <w:rPr>
                                <w:rFonts w:hint="eastAsia" w:ascii="宋体" w:hAnsi="宋体"/>
                                <w:sz w:val="24"/>
                                <w:szCs w:val="24"/>
                              </w:rPr>
                              <w:t>≥指标</w:t>
                            </w:r>
                            <w:r>
                              <w:rPr>
                                <w:rFonts w:hint="eastAsia" w:hAnsi="宋体"/>
                                <w:sz w:val="24"/>
                                <w:szCs w:val="24"/>
                              </w:rPr>
                              <w:t>标准</w:t>
                            </w:r>
                            <w:r>
                              <w:rPr>
                                <w:rFonts w:hAnsi="宋体"/>
                                <w:sz w:val="24"/>
                                <w:szCs w:val="24"/>
                              </w:rPr>
                              <w:t>值×</w:t>
                            </w:r>
                            <w:r>
                              <w:rPr>
                                <w:rFonts w:hint="eastAsia" w:hAnsi="宋体"/>
                                <w:sz w:val="24"/>
                                <w:szCs w:val="24"/>
                                <w:lang w:val="en-US" w:eastAsia="zh-CN"/>
                              </w:rPr>
                              <w:t>100</w:t>
                            </w:r>
                          </w:p>
                        </w:txbxContent>
                      </wps:txbx>
                      <wps:bodyPr upright="1"/>
                    </wps:wsp>
                  </a:graphicData>
                </a:graphic>
              </wp:anchor>
            </w:drawing>
          </mc:Choice>
          <mc:Fallback>
            <w:pict>
              <v:shape id="_x0000_s1026" o:spid="_x0000_s1026" o:spt="202" type="#_x0000_t202" style="position:absolute;left:0pt;margin-left:262.7pt;margin-top:3.7pt;height:21.6pt;width:215.6pt;z-index:251686912;mso-width-relative:page;mso-height-relative:page;" fillcolor="#FFFFFF" filled="t" stroked="f" coordsize="21600,21600" o:gfxdata="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3e9gtYAAAAI&#10;AQAADwAAAAAAAAABACAAAAAiAAAAZHJzL2Rvd25yZXYueG1sUEsBAhQAFAAAAAgAh07iQAKfx6es&#10;AQAANAMAAA4AAAAAAAAAAQAgAAAAJQEAAGRycy9lMm9Eb2MueG1sUEsFBgAAAAAGAAYAWQEAAEMF&#10;AAAAAA==&#10;">
                <v:fill on="t" focussize="0,0"/>
                <v:stroke on="f"/>
                <v:imagedata o:title=""/>
                <o:lock v:ext="edit" aspectratio="f"/>
                <v:textbox>
                  <w:txbxContent>
                    <w:p>
                      <w:pPr>
                        <w:rPr>
                          <w:rFonts w:hAnsi="宋体"/>
                          <w:sz w:val="24"/>
                          <w:szCs w:val="24"/>
                        </w:rPr>
                      </w:pPr>
                      <w:r>
                        <w:rPr>
                          <w:rFonts w:hint="eastAsia" w:hAnsi="宋体"/>
                          <w:sz w:val="24"/>
                          <w:szCs w:val="24"/>
                        </w:rPr>
                        <w:t>指标实际</w:t>
                      </w:r>
                      <w:r>
                        <w:rPr>
                          <w:rFonts w:hAnsi="宋体"/>
                          <w:sz w:val="24"/>
                          <w:szCs w:val="24"/>
                        </w:rPr>
                        <w:t>值</w:t>
                      </w:r>
                      <w:r>
                        <w:rPr>
                          <w:rFonts w:hint="eastAsia" w:ascii="宋体" w:hAnsi="宋体"/>
                          <w:sz w:val="24"/>
                          <w:szCs w:val="24"/>
                        </w:rPr>
                        <w:t>≥指标</w:t>
                      </w:r>
                      <w:r>
                        <w:rPr>
                          <w:rFonts w:hint="eastAsia" w:hAnsi="宋体"/>
                          <w:sz w:val="24"/>
                          <w:szCs w:val="24"/>
                        </w:rPr>
                        <w:t>标准</w:t>
                      </w:r>
                      <w:r>
                        <w:rPr>
                          <w:rFonts w:hAnsi="宋体"/>
                          <w:sz w:val="24"/>
                          <w:szCs w:val="24"/>
                        </w:rPr>
                        <w:t>值×</w:t>
                      </w:r>
                      <w:r>
                        <w:rPr>
                          <w:rFonts w:hint="eastAsia" w:hAnsi="宋体"/>
                          <w:sz w:val="24"/>
                          <w:szCs w:val="24"/>
                          <w:lang w:val="en-US" w:eastAsia="zh-CN"/>
                        </w:rPr>
                        <w:t>100</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85888" behindDoc="0" locked="0" layoutInCell="1" allowOverlap="1">
                <wp:simplePos x="0" y="0"/>
                <wp:positionH relativeFrom="column">
                  <wp:posOffset>3355340</wp:posOffset>
                </wp:positionH>
                <wp:positionV relativeFrom="paragraph">
                  <wp:posOffset>305435</wp:posOffset>
                </wp:positionV>
                <wp:extent cx="2694305" cy="302260"/>
                <wp:effectExtent l="0" t="0" r="10795" b="2540"/>
                <wp:wrapNone/>
                <wp:docPr id="7" name="文本框 7"/>
                <wp:cNvGraphicFramePr/>
                <a:graphic xmlns:a="http://schemas.openxmlformats.org/drawingml/2006/main">
                  <a:graphicData uri="http://schemas.microsoft.com/office/word/2010/wordprocessingShape">
                    <wps:wsp>
                      <wps:cNvSpPr txBox="1"/>
                      <wps:spPr>
                        <a:xfrm>
                          <a:off x="0" y="0"/>
                          <a:ext cx="2694305" cy="302260"/>
                        </a:xfrm>
                        <a:prstGeom prst="rect">
                          <a:avLst/>
                        </a:prstGeom>
                        <a:solidFill>
                          <a:srgbClr val="FFFFFF"/>
                        </a:solidFill>
                        <a:ln w="9525">
                          <a:noFill/>
                        </a:ln>
                      </wps:spPr>
                      <wps:txbx>
                        <w:txbxContent>
                          <w:p>
                            <w:pPr>
                              <w:rPr>
                                <w:rFonts w:hint="eastAsia" w:hAnsi="宋体"/>
                                <w:sz w:val="24"/>
                                <w:szCs w:val="24"/>
                                <w:lang w:val="en-US"/>
                              </w:rPr>
                            </w:pPr>
                            <w:r>
                              <w:rPr>
                                <w:rFonts w:hint="eastAsia" w:hAnsi="宋体"/>
                                <w:sz w:val="24"/>
                                <w:szCs w:val="24"/>
                              </w:rPr>
                              <w:t>指标实际值</w:t>
                            </w:r>
                            <w:r>
                              <w:rPr>
                                <w:rFonts w:hint="eastAsia" w:ascii="宋体" w:hAnsi="宋体" w:eastAsia="宋体" w:cs="宋体"/>
                                <w:sz w:val="24"/>
                                <w:szCs w:val="24"/>
                              </w:rPr>
                              <w:t>≤</w:t>
                            </w:r>
                            <w:r>
                              <w:rPr>
                                <w:rFonts w:hint="eastAsia" w:hAnsi="宋体"/>
                                <w:sz w:val="24"/>
                                <w:szCs w:val="24"/>
                              </w:rPr>
                              <w:t>指标标准值×</w:t>
                            </w:r>
                            <w:r>
                              <w:rPr>
                                <w:rFonts w:hint="eastAsia" w:hAnsi="宋体"/>
                                <w:sz w:val="24"/>
                                <w:szCs w:val="24"/>
                                <w:lang w:val="en-US" w:eastAsia="zh-CN"/>
                              </w:rPr>
                              <w:t>100</w:t>
                            </w:r>
                          </w:p>
                        </w:txbxContent>
                      </wps:txbx>
                      <wps:bodyPr upright="1"/>
                    </wps:wsp>
                  </a:graphicData>
                </a:graphic>
              </wp:anchor>
            </w:drawing>
          </mc:Choice>
          <mc:Fallback>
            <w:pict>
              <v:shape id="_x0000_s1026" o:spid="_x0000_s1026" o:spt="202" type="#_x0000_t202" style="position:absolute;left:0pt;margin-left:264.2pt;margin-top:24.05pt;height:23.8pt;width:212.15pt;z-index:251685888;mso-width-relative:page;mso-height-relative:page;" fillcolor="#FFFFFF" filled="t" stroked="f" coordsize="21600,21600" o:gfxdata="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Wm7zF&#10;1wAAAAkBAAAPAAAAAAAAAAEAIAAAACIAAABkcnMvZG93bnJldi54bWxQSwECFAAUAAAACACHTuJA&#10;vnbw77ABAAAyAwAADgAAAAAAAAABACAAAAAmAQAAZHJzL2Uyb0RvYy54bWxQSwUGAAAAAAYABgBZ&#10;AQAASAUAAAAA&#10;">
                <v:fill on="t" focussize="0,0"/>
                <v:stroke on="f"/>
                <v:imagedata o:title=""/>
                <o:lock v:ext="edit" aspectratio="f"/>
                <v:textbox>
                  <w:txbxContent>
                    <w:p>
                      <w:pPr>
                        <w:rPr>
                          <w:rFonts w:hint="eastAsia" w:hAnsi="宋体"/>
                          <w:sz w:val="24"/>
                          <w:szCs w:val="24"/>
                          <w:lang w:val="en-US"/>
                        </w:rPr>
                      </w:pPr>
                      <w:r>
                        <w:rPr>
                          <w:rFonts w:hint="eastAsia" w:hAnsi="宋体"/>
                          <w:sz w:val="24"/>
                          <w:szCs w:val="24"/>
                        </w:rPr>
                        <w:t>指标实际值</w:t>
                      </w:r>
                      <w:r>
                        <w:rPr>
                          <w:rFonts w:hint="eastAsia" w:ascii="宋体" w:hAnsi="宋体" w:eastAsia="宋体" w:cs="宋体"/>
                          <w:sz w:val="24"/>
                          <w:szCs w:val="24"/>
                        </w:rPr>
                        <w:t>≤</w:t>
                      </w:r>
                      <w:r>
                        <w:rPr>
                          <w:rFonts w:hint="eastAsia" w:hAnsi="宋体"/>
                          <w:sz w:val="24"/>
                          <w:szCs w:val="24"/>
                        </w:rPr>
                        <w:t>指标标准值×</w:t>
                      </w:r>
                      <w:r>
                        <w:rPr>
                          <w:rFonts w:hint="eastAsia" w:hAnsi="宋体"/>
                          <w:sz w:val="24"/>
                          <w:szCs w:val="24"/>
                          <w:lang w:val="en-US" w:eastAsia="zh-CN"/>
                        </w:rPr>
                        <w:t>100</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84864" behindDoc="0" locked="0" layoutInCell="1" allowOverlap="1">
                <wp:simplePos x="0" y="0"/>
                <wp:positionH relativeFrom="column">
                  <wp:posOffset>1689100</wp:posOffset>
                </wp:positionH>
                <wp:positionV relativeFrom="paragraph">
                  <wp:posOffset>308610</wp:posOffset>
                </wp:positionV>
                <wp:extent cx="1542415" cy="332105"/>
                <wp:effectExtent l="0" t="0" r="635" b="10795"/>
                <wp:wrapNone/>
                <wp:docPr id="17" name="文本框 17"/>
                <wp:cNvGraphicFramePr/>
                <a:graphic xmlns:a="http://schemas.openxmlformats.org/drawingml/2006/main">
                  <a:graphicData uri="http://schemas.microsoft.com/office/word/2010/wordprocessingShape">
                    <wps:wsp>
                      <wps:cNvSpPr txBox="1"/>
                      <wps:spPr>
                        <a:xfrm>
                          <a:off x="0" y="0"/>
                          <a:ext cx="1542415" cy="332105"/>
                        </a:xfrm>
                        <a:prstGeom prst="rect">
                          <a:avLst/>
                        </a:prstGeom>
                        <a:solidFill>
                          <a:srgbClr val="FFFFFF"/>
                        </a:solidFill>
                        <a:ln w="9525">
                          <a:noFill/>
                        </a:ln>
                      </wps:spPr>
                      <wps:txbx>
                        <w:txbxContent>
                          <w:p>
                            <w:pPr>
                              <w:rPr>
                                <w:rFonts w:hAnsi="宋体"/>
                                <w:sz w:val="24"/>
                                <w:szCs w:val="24"/>
                              </w:rPr>
                            </w:pPr>
                            <w:r>
                              <w:rPr>
                                <w:rFonts w:hint="eastAsia" w:hAnsi="宋体"/>
                                <w:sz w:val="24"/>
                                <w:szCs w:val="24"/>
                              </w:rPr>
                              <w:t>实际</w:t>
                            </w:r>
                            <w:r>
                              <w:rPr>
                                <w:rFonts w:hAnsi="宋体"/>
                                <w:sz w:val="24"/>
                                <w:szCs w:val="24"/>
                              </w:rPr>
                              <w:t>值</w:t>
                            </w:r>
                            <w:r>
                              <w:rPr>
                                <w:rFonts w:hint="eastAsia" w:hAnsi="宋体"/>
                                <w:sz w:val="24"/>
                                <w:szCs w:val="24"/>
                              </w:rPr>
                              <w:t>/标准</w:t>
                            </w:r>
                            <w:r>
                              <w:rPr>
                                <w:rFonts w:hAnsi="宋体"/>
                                <w:sz w:val="24"/>
                                <w:szCs w:val="24"/>
                              </w:rPr>
                              <w:t>值×</w:t>
                            </w:r>
                            <w:r>
                              <w:rPr>
                                <w:rFonts w:hint="eastAsia" w:hAnsi="宋体"/>
                                <w:sz w:val="24"/>
                                <w:szCs w:val="24"/>
                                <w:lang w:val="en-US" w:eastAsia="zh-CN"/>
                              </w:rPr>
                              <w:t>100</w:t>
                            </w:r>
                          </w:p>
                        </w:txbxContent>
                      </wps:txbx>
                      <wps:bodyPr upright="1"/>
                    </wps:wsp>
                  </a:graphicData>
                </a:graphic>
              </wp:anchor>
            </w:drawing>
          </mc:Choice>
          <mc:Fallback>
            <w:pict>
              <v:shape id="_x0000_s1026" o:spid="_x0000_s1026" o:spt="202" type="#_x0000_t202" style="position:absolute;left:0pt;margin-left:133pt;margin-top:24.3pt;height:26.15pt;width:121.45pt;z-index:251684864;mso-width-relative:page;mso-height-relative:page;" fillcolor="#FFFFFF" filled="t" stroked="f" coordsize="21600,21600" o:gfxdata="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cZAWHY&#10;AAAACgEAAA8AAAAAAAAAAQAgAAAAIgAAAGRycy9kb3ducmV2LnhtbFBLAQIUABQAAAAIAIdO4kAc&#10;2ij8rgEAADQDAAAOAAAAAAAAAAEAIAAAACcBAABkcnMvZTJvRG9jLnhtbFBLBQYAAAAABgAGAFkB&#10;AABHBQAAAAA=&#10;">
                <v:fill on="t" focussize="0,0"/>
                <v:stroke on="f"/>
                <v:imagedata o:title=""/>
                <o:lock v:ext="edit" aspectratio="f"/>
                <v:textbox>
                  <w:txbxContent>
                    <w:p>
                      <w:pPr>
                        <w:rPr>
                          <w:rFonts w:hAnsi="宋体"/>
                          <w:sz w:val="24"/>
                          <w:szCs w:val="24"/>
                        </w:rPr>
                      </w:pPr>
                      <w:r>
                        <w:rPr>
                          <w:rFonts w:hint="eastAsia" w:hAnsi="宋体"/>
                          <w:sz w:val="24"/>
                          <w:szCs w:val="24"/>
                        </w:rPr>
                        <w:t>实际</w:t>
                      </w:r>
                      <w:r>
                        <w:rPr>
                          <w:rFonts w:hAnsi="宋体"/>
                          <w:sz w:val="24"/>
                          <w:szCs w:val="24"/>
                        </w:rPr>
                        <w:t>值</w:t>
                      </w:r>
                      <w:r>
                        <w:rPr>
                          <w:rFonts w:hint="eastAsia" w:hAnsi="宋体"/>
                          <w:sz w:val="24"/>
                          <w:szCs w:val="24"/>
                        </w:rPr>
                        <w:t>/标准</w:t>
                      </w:r>
                      <w:r>
                        <w:rPr>
                          <w:rFonts w:hAnsi="宋体"/>
                          <w:sz w:val="24"/>
                          <w:szCs w:val="24"/>
                        </w:rPr>
                        <w:t>值×</w:t>
                      </w:r>
                      <w:r>
                        <w:rPr>
                          <w:rFonts w:hint="eastAsia" w:hAnsi="宋体"/>
                          <w:sz w:val="24"/>
                          <w:szCs w:val="24"/>
                          <w:lang w:val="en-US" w:eastAsia="zh-CN"/>
                        </w:rPr>
                        <w:t>100</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81792" behindDoc="0" locked="0" layoutInCell="1" allowOverlap="1">
                <wp:simplePos x="0" y="0"/>
                <wp:positionH relativeFrom="column">
                  <wp:posOffset>46990</wp:posOffset>
                </wp:positionH>
                <wp:positionV relativeFrom="paragraph">
                  <wp:posOffset>-5715</wp:posOffset>
                </wp:positionV>
                <wp:extent cx="1450975" cy="544195"/>
                <wp:effectExtent l="0" t="0" r="15875" b="8255"/>
                <wp:wrapNone/>
                <wp:docPr id="16" name="文本框 16"/>
                <wp:cNvGraphicFramePr/>
                <a:graphic xmlns:a="http://schemas.openxmlformats.org/drawingml/2006/main">
                  <a:graphicData uri="http://schemas.microsoft.com/office/word/2010/wordprocessingShape">
                    <wps:wsp>
                      <wps:cNvSpPr txBox="1"/>
                      <wps:spPr>
                        <a:xfrm>
                          <a:off x="0" y="0"/>
                          <a:ext cx="1450975" cy="544195"/>
                        </a:xfrm>
                        <a:prstGeom prst="rect">
                          <a:avLst/>
                        </a:prstGeom>
                        <a:solidFill>
                          <a:srgbClr val="FFFFFF"/>
                        </a:solidFill>
                        <a:ln w="9525">
                          <a:noFill/>
                        </a:ln>
                      </wps:spPr>
                      <wps:txbx>
                        <w:txbxContent>
                          <w:p>
                            <w:pPr>
                              <w:jc w:val="center"/>
                              <w:rPr>
                                <w:rFonts w:hint="eastAsia" w:hAnsi="宋体"/>
                                <w:sz w:val="24"/>
                                <w:szCs w:val="24"/>
                              </w:rPr>
                            </w:pPr>
                          </w:p>
                          <w:p>
                            <w:pPr>
                              <w:jc w:val="center"/>
                              <w:rPr>
                                <w:rFonts w:hint="eastAsia" w:hAnsi="宋体"/>
                                <w:sz w:val="24"/>
                                <w:szCs w:val="24"/>
                              </w:rPr>
                            </w:pPr>
                            <w:r>
                              <w:rPr>
                                <w:rFonts w:hint="eastAsia" w:hAnsi="宋体"/>
                                <w:sz w:val="24"/>
                                <w:szCs w:val="24"/>
                                <w:lang w:val="en-US" w:eastAsia="zh-CN"/>
                              </w:rPr>
                              <w:t xml:space="preserve">    </w:t>
                            </w:r>
                            <w:r>
                              <w:rPr>
                                <w:rFonts w:hint="eastAsia" w:hAnsi="宋体"/>
                                <w:sz w:val="24"/>
                                <w:szCs w:val="24"/>
                              </w:rPr>
                              <w:t>指标</w:t>
                            </w:r>
                            <w:r>
                              <w:rPr>
                                <w:rFonts w:hAnsi="宋体"/>
                                <w:sz w:val="24"/>
                                <w:szCs w:val="24"/>
                              </w:rPr>
                              <w:t>评分值</w:t>
                            </w:r>
                            <w:r>
                              <w:rPr>
                                <w:rFonts w:hint="eastAsia" w:hAnsi="宋体"/>
                                <w:sz w:val="24"/>
                                <w:szCs w:val="24"/>
                              </w:rPr>
                              <w:t xml:space="preserve"> </w:t>
                            </w:r>
                            <w:r>
                              <w:rPr>
                                <w:rFonts w:hAnsi="宋体"/>
                                <w:sz w:val="24"/>
                                <w:szCs w:val="24"/>
                              </w:rPr>
                              <w:t>=</w:t>
                            </w:r>
                          </w:p>
                        </w:txbxContent>
                      </wps:txbx>
                      <wps:bodyPr upright="1"/>
                    </wps:wsp>
                  </a:graphicData>
                </a:graphic>
              </wp:anchor>
            </w:drawing>
          </mc:Choice>
          <mc:Fallback>
            <w:pict>
              <v:shape id="_x0000_s1026" o:spid="_x0000_s1026" o:spt="202" type="#_x0000_t202" style="position:absolute;left:0pt;margin-left:3.7pt;margin-top:-0.45pt;height:42.85pt;width:114.25pt;z-index:251681792;mso-width-relative:page;mso-height-relative:page;" fillcolor="#FFFFFF" filled="t" stroked="f" coordsize="21600,21600" o:gfxdata="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v2hJMtUAAAAG&#10;AQAADwAAAAAAAAABACAAAAAiAAAAZHJzL2Rvd25yZXYueG1sUEsBAhQAFAAAAAgAh07iQNGT+Oat&#10;AQAANAMAAA4AAAAAAAAAAQAgAAAAJAEAAGRycy9lMm9Eb2MueG1sUEsFBgAAAAAGAAYAWQEAAEMF&#10;AAAAAA==&#10;">
                <v:fill on="t" focussize="0,0"/>
                <v:stroke on="f"/>
                <v:imagedata o:title=""/>
                <o:lock v:ext="edit" aspectratio="f"/>
                <v:textbox>
                  <w:txbxContent>
                    <w:p>
                      <w:pPr>
                        <w:jc w:val="center"/>
                        <w:rPr>
                          <w:rFonts w:hint="eastAsia" w:hAnsi="宋体"/>
                          <w:sz w:val="24"/>
                          <w:szCs w:val="24"/>
                        </w:rPr>
                      </w:pPr>
                    </w:p>
                    <w:p>
                      <w:pPr>
                        <w:jc w:val="center"/>
                        <w:rPr>
                          <w:rFonts w:hint="eastAsia" w:hAnsi="宋体"/>
                          <w:sz w:val="24"/>
                          <w:szCs w:val="24"/>
                        </w:rPr>
                      </w:pPr>
                      <w:r>
                        <w:rPr>
                          <w:rFonts w:hint="eastAsia" w:hAnsi="宋体"/>
                          <w:sz w:val="24"/>
                          <w:szCs w:val="24"/>
                          <w:lang w:val="en-US" w:eastAsia="zh-CN"/>
                        </w:rPr>
                        <w:t xml:space="preserve">    </w:t>
                      </w:r>
                      <w:r>
                        <w:rPr>
                          <w:rFonts w:hint="eastAsia" w:hAnsi="宋体"/>
                          <w:sz w:val="24"/>
                          <w:szCs w:val="24"/>
                        </w:rPr>
                        <w:t>指标</w:t>
                      </w:r>
                      <w:r>
                        <w:rPr>
                          <w:rFonts w:hAnsi="宋体"/>
                          <w:sz w:val="24"/>
                          <w:szCs w:val="24"/>
                        </w:rPr>
                        <w:t>评分值</w:t>
                      </w:r>
                      <w:r>
                        <w:rPr>
                          <w:rFonts w:hint="eastAsia" w:hAnsi="宋体"/>
                          <w:sz w:val="24"/>
                          <w:szCs w:val="24"/>
                        </w:rPr>
                        <w:t xml:space="preserve"> </w:t>
                      </w:r>
                      <w:r>
                        <w:rPr>
                          <w:rFonts w:hAnsi="宋体"/>
                          <w:sz w:val="24"/>
                          <w:szCs w:val="24"/>
                        </w:rPr>
                        <w:t>=</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83840" behindDoc="0" locked="0" layoutInCell="1" allowOverlap="1">
                <wp:simplePos x="0" y="0"/>
                <wp:positionH relativeFrom="column">
                  <wp:posOffset>1699260</wp:posOffset>
                </wp:positionH>
                <wp:positionV relativeFrom="paragraph">
                  <wp:posOffset>41275</wp:posOffset>
                </wp:positionV>
                <wp:extent cx="2074545" cy="560070"/>
                <wp:effectExtent l="0" t="0" r="1905" b="11430"/>
                <wp:wrapNone/>
                <wp:docPr id="8" name="文本框 8"/>
                <wp:cNvGraphicFramePr/>
                <a:graphic xmlns:a="http://schemas.openxmlformats.org/drawingml/2006/main">
                  <a:graphicData uri="http://schemas.microsoft.com/office/word/2010/wordprocessingShape">
                    <wps:wsp>
                      <wps:cNvSpPr txBox="1"/>
                      <wps:spPr>
                        <a:xfrm>
                          <a:off x="0" y="0"/>
                          <a:ext cx="2074545" cy="560070"/>
                        </a:xfrm>
                        <a:prstGeom prst="rect">
                          <a:avLst/>
                        </a:prstGeom>
                        <a:solidFill>
                          <a:srgbClr val="FFFFFF"/>
                        </a:solidFill>
                        <a:ln w="9525">
                          <a:noFill/>
                        </a:ln>
                      </wps:spPr>
                      <wps:txbx>
                        <w:txbxContent>
                          <w:p>
                            <w:pPr>
                              <w:rPr>
                                <w:rFonts w:hAnsi="宋体"/>
                                <w:sz w:val="24"/>
                                <w:szCs w:val="24"/>
                              </w:rPr>
                            </w:pPr>
                            <w:r>
                              <w:rPr>
                                <w:rFonts w:hint="eastAsia" w:hAnsi="宋体"/>
                                <w:sz w:val="24"/>
                                <w:szCs w:val="24"/>
                              </w:rPr>
                              <w:t>实际</w:t>
                            </w:r>
                            <w:r>
                              <w:rPr>
                                <w:rFonts w:hAnsi="宋体"/>
                                <w:sz w:val="24"/>
                                <w:szCs w:val="24"/>
                              </w:rPr>
                              <w:t>值</w:t>
                            </w:r>
                            <w:r>
                              <w:rPr>
                                <w:rFonts w:hint="eastAsia" w:hAnsi="宋体"/>
                                <w:sz w:val="24"/>
                                <w:szCs w:val="24"/>
                              </w:rPr>
                              <w:t>/标准</w:t>
                            </w:r>
                            <w:r>
                              <w:rPr>
                                <w:rFonts w:hAnsi="宋体"/>
                                <w:sz w:val="24"/>
                                <w:szCs w:val="24"/>
                              </w:rPr>
                              <w:t>值×</w:t>
                            </w:r>
                            <w:r>
                              <w:rPr>
                                <w:rFonts w:hint="eastAsia" w:hAnsi="宋体"/>
                                <w:sz w:val="24"/>
                                <w:szCs w:val="24"/>
                                <w:lang w:val="en-US" w:eastAsia="zh-CN"/>
                              </w:rPr>
                              <w:t>100</w:t>
                            </w:r>
                          </w:p>
                        </w:txbxContent>
                      </wps:txbx>
                      <wps:bodyPr upright="1"/>
                    </wps:wsp>
                  </a:graphicData>
                </a:graphic>
              </wp:anchor>
            </w:drawing>
          </mc:Choice>
          <mc:Fallback>
            <w:pict>
              <v:shape id="_x0000_s1026" o:spid="_x0000_s1026" o:spt="202" type="#_x0000_t202" style="position:absolute;left:0pt;margin-left:133.8pt;margin-top:3.25pt;height:44.1pt;width:163.35pt;z-index:251683840;mso-width-relative:page;mso-height-relative:page;" fillcolor="#FFFFFF" filled="t" stroked="f" coordsize="21600,21600" o:gfxdata="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CfaZjX&#10;AAAACAEAAA8AAAAAAAAAAQAgAAAAIgAAAGRycy9kb3ducmV2LnhtbFBLAQIUABQAAAAIAIdO4kC3&#10;y6C3rwEAADIDAAAOAAAAAAAAAAEAIAAAACYBAABkcnMvZTJvRG9jLnhtbFBLBQYAAAAABgAGAFkB&#10;AABHBQAAAAA=&#10;">
                <v:fill on="t" focussize="0,0"/>
                <v:stroke on="f"/>
                <v:imagedata o:title=""/>
                <o:lock v:ext="edit" aspectratio="f"/>
                <v:textbox>
                  <w:txbxContent>
                    <w:p>
                      <w:pPr>
                        <w:rPr>
                          <w:rFonts w:hAnsi="宋体"/>
                          <w:sz w:val="24"/>
                          <w:szCs w:val="24"/>
                        </w:rPr>
                      </w:pPr>
                      <w:r>
                        <w:rPr>
                          <w:rFonts w:hint="eastAsia" w:hAnsi="宋体"/>
                          <w:sz w:val="24"/>
                          <w:szCs w:val="24"/>
                        </w:rPr>
                        <w:t>实际</w:t>
                      </w:r>
                      <w:r>
                        <w:rPr>
                          <w:rFonts w:hAnsi="宋体"/>
                          <w:sz w:val="24"/>
                          <w:szCs w:val="24"/>
                        </w:rPr>
                        <w:t>值</w:t>
                      </w:r>
                      <w:r>
                        <w:rPr>
                          <w:rFonts w:hint="eastAsia" w:hAnsi="宋体"/>
                          <w:sz w:val="24"/>
                          <w:szCs w:val="24"/>
                        </w:rPr>
                        <w:t>/标准</w:t>
                      </w:r>
                      <w:r>
                        <w:rPr>
                          <w:rFonts w:hAnsi="宋体"/>
                          <w:sz w:val="24"/>
                          <w:szCs w:val="24"/>
                        </w:rPr>
                        <w:t>值×</w:t>
                      </w:r>
                      <w:r>
                        <w:rPr>
                          <w:rFonts w:hint="eastAsia" w:hAnsi="宋体"/>
                          <w:sz w:val="24"/>
                          <w:szCs w:val="24"/>
                          <w:lang w:val="en-US" w:eastAsia="zh-CN"/>
                        </w:rPr>
                        <w:t>100</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82816" behindDoc="0" locked="0" layoutInCell="1" allowOverlap="1">
                <wp:simplePos x="0" y="0"/>
                <wp:positionH relativeFrom="column">
                  <wp:posOffset>1516380</wp:posOffset>
                </wp:positionH>
                <wp:positionV relativeFrom="paragraph">
                  <wp:posOffset>142240</wp:posOffset>
                </wp:positionV>
                <wp:extent cx="95250" cy="401320"/>
                <wp:effectExtent l="0" t="4445" r="19050" b="13335"/>
                <wp:wrapNone/>
                <wp:docPr id="11" name="左大括号 11"/>
                <wp:cNvGraphicFramePr/>
                <a:graphic xmlns:a="http://schemas.openxmlformats.org/drawingml/2006/main">
                  <a:graphicData uri="http://schemas.microsoft.com/office/word/2010/wordprocessingShape">
                    <wps:wsp>
                      <wps:cNvSpPr/>
                      <wps:spPr>
                        <a:xfrm>
                          <a:off x="0" y="0"/>
                          <a:ext cx="95250" cy="401320"/>
                        </a:xfrm>
                        <a:prstGeom prst="leftBrace">
                          <a:avLst>
                            <a:gd name="adj1" fmla="val 35091"/>
                            <a:gd name="adj2" fmla="val 50000"/>
                          </a:avLst>
                        </a:prstGeom>
                        <a:noFill/>
                        <a:ln w="9525"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87" type="#_x0000_t87" style="position:absolute;left:0pt;margin-left:119.4pt;margin-top:11.2pt;height:31.6pt;width:7.5pt;z-index:251682816;mso-width-relative:page;mso-height-relative:page;" filled="f" stroked="t" coordsize="21600,21600" o:gfxdata="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oIDsrZAAAACQEAAA8AAAAAAAAAAQAgAAAAIgAA&#10;AGRycy9kb3ducmV2LnhtbFBLAQIUABQAAAAIAIdO4kC5MhGLBwIAAAMEAAAOAAAAAAAAAAEAIAAA&#10;ACgBAABkcnMvZTJvRG9jLnhtbFBLBQYAAAAABgAGAFkBAAChBQAAAAA=&#10;" adj="1798,10800">
                <v:fill on="f" focussize="0,0"/>
                <v:stroke color="#000000" joinstyle="bevel"/>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inline distT="0" distB="0" distL="114300" distR="114300">
                <wp:extent cx="610235" cy="626110"/>
                <wp:effectExtent l="0" t="0" r="0" b="0"/>
                <wp:docPr id="20" name="文本框 20"/>
                <wp:cNvGraphicFramePr/>
                <a:graphic xmlns:a="http://schemas.openxmlformats.org/drawingml/2006/main">
                  <a:graphicData uri="http://schemas.microsoft.com/office/word/2010/wordprocessingShape">
                    <wps:wsp>
                      <wps:cNvSpPr txBox="1">
                        <a:spLocks noRot="1"/>
                      </wps:cNvSpPr>
                      <wps:spPr>
                        <a:xfrm>
                          <a:off x="0" y="0"/>
                          <a:ext cx="610235" cy="626110"/>
                        </a:xfrm>
                        <a:prstGeom prst="rect">
                          <a:avLst/>
                        </a:prstGeom>
                        <a:noFill/>
                        <a:ln w="9525">
                          <a:noFill/>
                        </a:ln>
                      </wps:spPr>
                      <wps:txbx>
                        <w:txbxContent>
                          <w:p>
                            <w:pPr>
                              <w:rPr>
                                <w:rFonts w:hint="eastAsia" w:hAnsi="宋体"/>
                                <w:sz w:val="24"/>
                                <w:szCs w:val="24"/>
                              </w:rPr>
                            </w:pPr>
                          </w:p>
                        </w:txbxContent>
                      </wps:txbx>
                      <wps:bodyPr upright="1"/>
                    </wps:wsp>
                  </a:graphicData>
                </a:graphic>
              </wp:inline>
            </w:drawing>
          </mc:Choice>
          <mc:Fallback>
            <w:pict>
              <v:shape id="_x0000_s1026" o:spid="_x0000_s1026" o:spt="202" type="#_x0000_t202" style="height:49.3pt;width:48.05pt;" filled="f" stroked="f" coordsize="21600,21600" o:gfxdata="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fPJBM0QAAAAMBAAAPAAAAAAAA&#10;AAEAIAAAACIAAABkcnMvZG93bnJldi54bWxQSwECFAAUAAAACACHTuJAm8u5qacBAAAtAwAADgAA&#10;AAAAAAABACAAAAAgAQAAZHJzL2Uyb0RvYy54bWxQSwUGAAAAAAYABgBZAQAAOQUAAAAA&#10;">
                <v:fill on="f" focussize="0,0"/>
                <v:stroke on="f"/>
                <v:imagedata o:title=""/>
                <o:lock v:ext="edit" rotation="t" aspectratio="f"/>
                <v:textbox>
                  <w:txbxContent>
                    <w:p>
                      <w:pPr>
                        <w:rPr>
                          <w:rFonts w:hint="eastAsia" w:hAnsi="宋体"/>
                          <w:sz w:val="24"/>
                          <w:szCs w:val="24"/>
                        </w:rPr>
                      </w:pPr>
                    </w:p>
                  </w:txbxContent>
                </v:textbox>
                <w10:wrap type="none"/>
                <w10:anchorlock/>
              </v:shape>
            </w:pict>
          </mc:Fallback>
        </mc:AlternateContent>
      </w:r>
    </w:p>
    <w:p>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720" w:firstLineChars="300"/>
        <w:jc w:val="left"/>
        <w:textAlignment w:val="auto"/>
        <w:outlineLvl w:val="9"/>
        <w:rPr>
          <w:rFonts w:hint="eastAsia"/>
          <w:color w:val="FF0000"/>
          <w:sz w:val="36"/>
          <w:szCs w:val="36"/>
          <w:highlight w:val="none"/>
        </w:rPr>
      </w:pPr>
      <w:r>
        <w:rPr>
          <w:rFonts w:hint="eastAsia" w:ascii="宋体" w:hAnsi="宋体" w:eastAsia="宋体" w:cs="宋体"/>
          <w:color w:val="auto"/>
          <w:sz w:val="24"/>
          <w:szCs w:val="24"/>
          <w:highlight w:val="none"/>
        </w:rPr>
        <w:t>②因素分析法</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对定性指标和不存在标准值的指标，采用因素分析法，即指标标准定为</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，并对影响指标结果的因素进行分析，设计出主要影响因素及因素权重分。采用多人评分方法得出综合评分值。</w:t>
      </w:r>
      <w:r>
        <w:rPr>
          <w:rFonts w:ascii="Arial Narrow" w:hAnsi="Arial Narrow" w:cs="Arial Narrow"/>
          <w:b/>
          <w:sz w:val="32"/>
          <w:szCs w:val="32"/>
        </w:rPr>
        <w:br w:type="page"/>
      </w:r>
    </w:p>
    <w:p>
      <w:pPr>
        <w:keepNext w:val="0"/>
        <w:keepLines w:val="0"/>
        <w:pageBreakBefore w:val="0"/>
        <w:kinsoku/>
        <w:wordWrap/>
        <w:overflowPunct/>
        <w:topLinePunct w:val="0"/>
        <w:autoSpaceDE/>
        <w:autoSpaceDN/>
        <w:bidi w:val="0"/>
        <w:adjustRightInd/>
        <w:snapToGrid/>
        <w:spacing w:line="360" w:lineRule="auto"/>
        <w:ind w:right="0" w:rightChars="0" w:firstLine="0" w:firstLineChars="0"/>
        <w:textAlignment w:val="auto"/>
        <w:outlineLvl w:val="9"/>
        <w:rPr>
          <w:rFonts w:hint="eastAsia" w:ascii="宋体" w:hAnsi="宋体" w:eastAsia="宋体" w:cs="宋体"/>
          <w:b/>
          <w:sz w:val="24"/>
          <w:szCs w:val="24"/>
          <w:lang w:val="en-US" w:eastAsia="zh-CN"/>
        </w:rPr>
      </w:pPr>
      <w:r>
        <w:rPr>
          <w:rFonts w:hint="eastAsia" w:ascii="宋体" w:hAnsi="宋体" w:cs="宋体"/>
          <w:b/>
          <w:sz w:val="24"/>
          <w:szCs w:val="24"/>
          <w:lang w:val="en-US" w:eastAsia="zh-CN"/>
        </w:rPr>
        <w:t>六、</w:t>
      </w:r>
      <w:r>
        <w:rPr>
          <w:rFonts w:hint="eastAsia" w:ascii="宋体" w:hAnsi="宋体" w:eastAsia="宋体" w:cs="宋体"/>
          <w:b/>
          <w:sz w:val="24"/>
          <w:szCs w:val="24"/>
          <w:lang w:val="en-US" w:eastAsia="zh-CN"/>
        </w:rPr>
        <w:t>综合得分及等级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Arial Narrow"/>
          <w:color w:val="000000" w:themeColor="text1"/>
          <w:sz w:val="24"/>
          <w14:textFill>
            <w14:solidFill>
              <w14:schemeClr w14:val="tx1"/>
            </w14:solidFill>
          </w14:textFill>
        </w:rPr>
      </w:pPr>
      <w:r>
        <w:rPr>
          <w:rFonts w:hint="eastAsia" w:ascii="宋体" w:hAnsi="宋体" w:cs="Arial Narrow"/>
          <w:color w:val="000000" w:themeColor="text1"/>
          <w:sz w:val="24"/>
          <w14:textFill>
            <w14:solidFill>
              <w14:schemeClr w14:val="tx1"/>
            </w14:solidFill>
          </w14:textFill>
        </w:rPr>
        <w:t>根据现场了解并检查资金使用情况，该项目支出用于各基层医疗卫生机构开展基本公共卫生服务所需的需方补助、工作经费和能力建设等支出，</w:t>
      </w:r>
      <w:r>
        <w:rPr>
          <w:rFonts w:hint="eastAsia" w:ascii="宋体" w:hAnsi="宋体" w:eastAsia="宋体" w:cs="宋体"/>
          <w:b w:val="0"/>
          <w:bCs w:val="0"/>
          <w:color w:val="000000" w:themeColor="text1"/>
          <w:sz w:val="24"/>
          <w14:textFill>
            <w14:solidFill>
              <w14:schemeClr w14:val="tx1"/>
            </w14:solidFill>
          </w14:textFill>
        </w:rPr>
        <w:t>该项目支出预算</w:t>
      </w:r>
      <w:r>
        <w:rPr>
          <w:rFonts w:hint="eastAsia" w:ascii="宋体" w:hAnsi="宋体" w:eastAsia="宋体" w:cs="宋体"/>
          <w:b w:val="0"/>
          <w:bCs w:val="0"/>
          <w:color w:val="000000" w:themeColor="text1"/>
          <w:sz w:val="24"/>
          <w:lang w:val="en-US" w:eastAsia="zh-CN"/>
          <w14:textFill>
            <w14:solidFill>
              <w14:schemeClr w14:val="tx1"/>
            </w14:solidFill>
          </w14:textFill>
        </w:rPr>
        <w:t>6820</w:t>
      </w:r>
      <w:r>
        <w:rPr>
          <w:rFonts w:hint="eastAsia" w:ascii="宋体" w:hAnsi="宋体" w:eastAsia="宋体" w:cs="宋体"/>
          <w:b w:val="0"/>
          <w:bCs w:val="0"/>
          <w:color w:val="000000" w:themeColor="text1"/>
          <w:sz w:val="24"/>
          <w14:textFill>
            <w14:solidFill>
              <w14:schemeClr w14:val="tx1"/>
            </w14:solidFill>
          </w14:textFill>
        </w:rPr>
        <w:t>万元</w:t>
      </w:r>
      <w:r>
        <w:rPr>
          <w:rFonts w:hint="eastAsia" w:ascii="宋体" w:hAnsi="宋体" w:eastAsia="宋体" w:cs="宋体"/>
          <w:b w:val="0"/>
          <w:bCs w:val="0"/>
          <w:color w:val="000000" w:themeColor="text1"/>
          <w:sz w:val="24"/>
          <w:lang w:eastAsia="zh-CN"/>
          <w14:textFill>
            <w14:solidFill>
              <w14:schemeClr w14:val="tx1"/>
            </w14:solidFill>
          </w14:textFill>
        </w:rPr>
        <w:t>，2017</w:t>
      </w:r>
      <w:r>
        <w:rPr>
          <w:rFonts w:hint="eastAsia" w:ascii="宋体" w:hAnsi="宋体" w:eastAsia="宋体" w:cs="宋体"/>
          <w:b w:val="0"/>
          <w:bCs w:val="0"/>
          <w:color w:val="000000" w:themeColor="text1"/>
          <w:sz w:val="24"/>
          <w14:textFill>
            <w14:solidFill>
              <w14:schemeClr w14:val="tx1"/>
            </w14:solidFill>
          </w14:textFill>
        </w:rPr>
        <w:t>年度实际使用</w:t>
      </w:r>
      <w:r>
        <w:rPr>
          <w:rFonts w:hint="eastAsia" w:ascii="宋体" w:hAnsi="宋体" w:eastAsia="宋体" w:cs="宋体"/>
          <w:b w:val="0"/>
          <w:bCs w:val="0"/>
          <w:color w:val="000000" w:themeColor="text1"/>
          <w:sz w:val="24"/>
          <w:lang w:val="en-US" w:eastAsia="zh-CN"/>
          <w14:textFill>
            <w14:solidFill>
              <w14:schemeClr w14:val="tx1"/>
            </w14:solidFill>
          </w14:textFill>
        </w:rPr>
        <w:t>2962.1</w:t>
      </w:r>
      <w:r>
        <w:rPr>
          <w:rFonts w:hint="eastAsia" w:ascii="宋体" w:hAnsi="宋体" w:eastAsia="宋体" w:cs="宋体"/>
          <w:b w:val="0"/>
          <w:bCs w:val="0"/>
          <w:color w:val="000000" w:themeColor="text1"/>
          <w:sz w:val="24"/>
          <w14:textFill>
            <w14:solidFill>
              <w14:schemeClr w14:val="tx1"/>
            </w14:solidFill>
          </w14:textFill>
        </w:rPr>
        <w:t>万元</w:t>
      </w:r>
      <w:r>
        <w:rPr>
          <w:rFonts w:hint="eastAsia" w:ascii="宋体" w:hAnsi="宋体" w:cs="Arial Narrow"/>
          <w:color w:val="000000" w:themeColor="text1"/>
          <w:sz w:val="24"/>
          <w14:textFill>
            <w14:solidFill>
              <w14:schemeClr w14:val="tx1"/>
            </w14:solidFill>
          </w14:textFill>
        </w:rPr>
        <w:t>。</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通过对</w:t>
      </w:r>
      <w:r>
        <w:rPr>
          <w:rFonts w:hint="eastAsia" w:ascii="宋体" w:hAnsi="宋体" w:eastAsia="宋体" w:cs="宋体"/>
          <w:color w:val="auto"/>
          <w:sz w:val="24"/>
          <w:szCs w:val="24"/>
          <w:highlight w:val="none"/>
          <w:lang w:val="en-US" w:eastAsia="zh-CN"/>
        </w:rPr>
        <w:t>武昌区档案保护费专项资金</w:t>
      </w:r>
      <w:r>
        <w:rPr>
          <w:rFonts w:hint="eastAsia" w:ascii="宋体" w:hAnsi="宋体" w:eastAsia="宋体" w:cs="宋体"/>
          <w:color w:val="auto"/>
          <w:sz w:val="24"/>
          <w:szCs w:val="24"/>
          <w:highlight w:val="none"/>
        </w:rPr>
        <w:t>项目在</w:t>
      </w:r>
      <w:r>
        <w:rPr>
          <w:rFonts w:hint="eastAsia" w:ascii="宋体" w:hAnsi="宋体" w:cs="Arial Narrow"/>
          <w:color w:val="auto"/>
          <w:sz w:val="24"/>
          <w:highlight w:val="none"/>
          <w:lang w:eastAsia="zh-CN"/>
        </w:rPr>
        <w:t>项目决策、项目管理、项目绩效</w:t>
      </w:r>
      <w:r>
        <w:rPr>
          <w:rFonts w:hint="eastAsia" w:ascii="宋体" w:hAnsi="宋体" w:eastAsia="宋体" w:cs="宋体"/>
          <w:color w:val="auto"/>
          <w:sz w:val="24"/>
          <w:szCs w:val="24"/>
          <w:highlight w:val="none"/>
        </w:rPr>
        <w:t>等方面的综合评价，最后得出如下结论：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采用加权平均法得出综合绩效评分为：</w:t>
      </w:r>
      <w:r>
        <w:rPr>
          <w:rFonts w:hint="eastAsia" w:ascii="宋体" w:hAnsi="宋体" w:cs="宋体"/>
          <w:b/>
          <w:bCs/>
          <w:color w:val="auto"/>
          <w:sz w:val="24"/>
          <w:szCs w:val="24"/>
          <w:highlight w:val="none"/>
          <w:lang w:val="en-US" w:eastAsia="zh-CN"/>
        </w:rPr>
        <w:t>90.53</w:t>
      </w:r>
      <w:r>
        <w:rPr>
          <w:rFonts w:hint="eastAsia" w:ascii="宋体" w:hAnsi="宋体" w:eastAsia="宋体" w:cs="宋体"/>
          <w:b/>
          <w:bCs/>
          <w:color w:val="000000" w:themeColor="text1"/>
          <w:sz w:val="24"/>
          <w:szCs w:val="24"/>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评价结果类型为：</w:t>
      </w:r>
      <w:r>
        <w:rPr>
          <w:rFonts w:hint="eastAsia" w:ascii="宋体" w:hAnsi="宋体" w:cs="宋体"/>
          <w:b/>
          <w:bCs/>
          <w:color w:val="000000" w:themeColor="text1"/>
          <w:sz w:val="24"/>
          <w:szCs w:val="24"/>
          <w:highlight w:val="none"/>
          <w:lang w:val="en-US" w:eastAsia="zh-CN"/>
          <w14:textFill>
            <w14:solidFill>
              <w14:schemeClr w14:val="tx1"/>
            </w14:solidFill>
          </w14:textFill>
        </w:rPr>
        <w:t>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本次绩效评价力图科学、合理、真实、有效，强调规范性和可持续性原则，坚持以定量分析为主、定性分析为辅的原则，采用指标打分法对</w:t>
      </w:r>
      <w:r>
        <w:rPr>
          <w:rFonts w:hint="eastAsia" w:ascii="宋体" w:hAnsi="宋体" w:eastAsia="宋体" w:cs="宋体"/>
          <w:color w:val="auto"/>
          <w:sz w:val="24"/>
          <w:szCs w:val="24"/>
          <w:highlight w:val="none"/>
          <w:lang w:val="en-US" w:eastAsia="zh-CN"/>
        </w:rPr>
        <w:t>武昌区</w:t>
      </w:r>
      <w:r>
        <w:rPr>
          <w:rFonts w:hint="eastAsia" w:ascii="宋体" w:hAnsi="宋体" w:cs="宋体"/>
          <w:color w:val="auto"/>
          <w:sz w:val="24"/>
          <w:szCs w:val="24"/>
          <w:highlight w:val="none"/>
          <w:lang w:val="en-US" w:eastAsia="zh-CN"/>
        </w:rPr>
        <w:t>基本公共卫生服务项目</w:t>
      </w:r>
      <w:r>
        <w:rPr>
          <w:rFonts w:hint="eastAsia" w:ascii="宋体" w:hAnsi="宋体" w:eastAsia="宋体" w:cs="宋体"/>
          <w:color w:val="auto"/>
          <w:sz w:val="24"/>
          <w:szCs w:val="24"/>
          <w:highlight w:val="none"/>
        </w:rPr>
        <w:t>进行绩效评价。</w:t>
      </w:r>
      <w:r>
        <w:rPr>
          <w:rFonts w:hint="eastAsia" w:ascii="宋体" w:hAnsi="宋体" w:cs="宋体"/>
          <w:color w:val="auto"/>
          <w:sz w:val="24"/>
          <w:szCs w:val="24"/>
          <w:highlight w:val="none"/>
          <w:lang w:val="en-US" w:eastAsia="zh-CN"/>
        </w:rPr>
        <w:t>绩效评价体系中，</w:t>
      </w:r>
      <w:r>
        <w:rPr>
          <w:rFonts w:hint="eastAsia" w:ascii="宋体" w:hAnsi="宋体" w:cs="宋体"/>
          <w:color w:val="auto"/>
          <w:sz w:val="24"/>
          <w:szCs w:val="24"/>
          <w:highlight w:val="none"/>
          <w:lang w:eastAsia="zh-CN"/>
        </w:rPr>
        <w:t>项目决策</w:t>
      </w:r>
      <w:r>
        <w:rPr>
          <w:rFonts w:hint="eastAsia" w:ascii="宋体" w:hAnsi="宋体" w:eastAsia="宋体" w:cs="宋体"/>
          <w:color w:val="auto"/>
          <w:sz w:val="24"/>
          <w:szCs w:val="24"/>
          <w:highlight w:val="none"/>
        </w:rPr>
        <w:t>权重</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eastAsia="zh-CN"/>
        </w:rPr>
        <w:t>管理</w:t>
      </w:r>
      <w:r>
        <w:rPr>
          <w:rFonts w:hint="eastAsia" w:ascii="宋体" w:hAnsi="宋体" w:eastAsia="宋体" w:cs="宋体"/>
          <w:color w:val="auto"/>
          <w:sz w:val="24"/>
          <w:szCs w:val="24"/>
          <w:highlight w:val="none"/>
        </w:rPr>
        <w:t>权重</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项目绩效</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right="0" w:rightChars="0" w:firstLine="0" w:firstLineChars="0"/>
        <w:textAlignment w:val="auto"/>
        <w:outlineLvl w:val="9"/>
        <w:rPr>
          <w:rFonts w:hint="eastAsia" w:ascii="宋体" w:hAnsi="宋体" w:cs="宋体"/>
          <w:b/>
          <w:sz w:val="24"/>
          <w:szCs w:val="24"/>
          <w:lang w:val="en-US" w:eastAsia="zh-CN"/>
        </w:rPr>
      </w:pPr>
      <w:r>
        <w:rPr>
          <w:rFonts w:hint="eastAsia" w:ascii="宋体" w:hAnsi="宋体" w:cs="宋体"/>
          <w:b/>
          <w:sz w:val="24"/>
          <w:szCs w:val="24"/>
          <w:lang w:val="en-US" w:eastAsia="zh-CN"/>
        </w:rPr>
        <w:t>七、问题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rPr>
          <w:rFonts w:hint="eastAsia" w:ascii="宋体" w:hAnsi="宋体" w:cs="宋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1、预算结余较多：</w:t>
      </w:r>
      <w:r>
        <w:rPr>
          <w:rFonts w:hint="eastAsia" w:ascii="宋体" w:hAnsi="宋体" w:cs="宋体"/>
          <w:color w:val="auto"/>
          <w:sz w:val="24"/>
          <w:szCs w:val="24"/>
          <w:highlight w:val="none"/>
          <w:lang w:val="en-US" w:eastAsia="zh-CN"/>
        </w:rPr>
        <w:t>根据现场了解并检查资金使用情况，该项目支出预算6820万元，2017年度实际使用2962.1万元。结余金额3857.9万元。主要原因是：预算是按照武昌辖区人口数乘以45.5元/人，应服务人口149.89万人，实际可服务人员不足67.47万人，服务人员比例45%。实际可服务人员减少的原因是房屋征收补偿后，大量人口不在辖区购房，服务对象遗失。老城区大型企事业有自己卫生服务点，居民根本不到社区卫生服务中心诊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楷体" w:hAnsi="楷体" w:eastAsia="楷体" w:cs="楷体"/>
          <w:b/>
          <w:bCs/>
          <w:sz w:val="24"/>
          <w:lang w:val="en-US" w:eastAsia="zh-CN"/>
        </w:rPr>
        <w:t>、传统的考核方式落后：</w:t>
      </w:r>
      <w:r>
        <w:rPr>
          <w:rFonts w:hint="eastAsia" w:ascii="宋体" w:hAnsi="宋体" w:cs="宋体"/>
          <w:color w:val="auto"/>
          <w:sz w:val="24"/>
          <w:szCs w:val="24"/>
          <w:highlight w:val="none"/>
          <w:lang w:val="en-US" w:eastAsia="zh-CN"/>
        </w:rPr>
        <w:t>各卫生服务中心上报数据中，卫计委按《武汉市基本公共卫生服务项目补助标准（2017年版）》绩效考核方案，电话抽查，剔除不合格数据。</w:t>
      </w:r>
      <w:r>
        <w:rPr>
          <w:rFonts w:hint="eastAsia" w:ascii="宋体" w:hAnsi="宋体" w:eastAsia="宋体" w:cs="宋体"/>
          <w:color w:val="auto"/>
          <w:sz w:val="24"/>
          <w:szCs w:val="24"/>
          <w:highlight w:val="none"/>
          <w:lang w:val="en-US" w:eastAsia="zh-CN"/>
        </w:rPr>
        <w:t>基本公共卫生服务</w:t>
      </w:r>
      <w:r>
        <w:rPr>
          <w:rFonts w:hint="eastAsia" w:ascii="宋体" w:hAnsi="宋体" w:cs="宋体"/>
          <w:color w:val="auto"/>
          <w:sz w:val="24"/>
          <w:szCs w:val="24"/>
          <w:highlight w:val="none"/>
          <w:lang w:val="en-US" w:eastAsia="zh-CN"/>
        </w:rPr>
        <w:t>经费只能拿到约70%金额。电话抽查方式落后，有很多不确定因素影响抽样调查结果准确性，也制约了卫生服务人员积极性。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3、基层卫生人员身兼数职：</w:t>
      </w:r>
      <w:r>
        <w:rPr>
          <w:rFonts w:hint="eastAsia" w:ascii="宋体" w:hAnsi="宋体" w:cs="宋体"/>
          <w:color w:val="auto"/>
          <w:sz w:val="24"/>
          <w:szCs w:val="24"/>
          <w:highlight w:val="none"/>
          <w:lang w:val="en-US" w:eastAsia="zh-CN"/>
        </w:rPr>
        <w:t>各卫生服务中心受基本公共卫生服务项目补助不足的影响，</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基层人员多数身兼数职，不能适应基本公共卫生服务项目发展的需要；</w:t>
      </w:r>
      <w:r>
        <w:rPr>
          <w:rFonts w:hint="eastAsia" w:ascii="宋体" w:hAnsi="宋体" w:cs="宋体"/>
          <w:color w:val="auto"/>
          <w:sz w:val="24"/>
          <w:szCs w:val="24"/>
          <w:highlight w:val="none"/>
          <w:lang w:val="en-US" w:eastAsia="zh-CN"/>
        </w:rPr>
        <w:t>一方面基本公共卫生年度结余多，一方面卫生服务中心基本公共卫生服务项目补助不足，恶性循环。</w:t>
      </w:r>
    </w:p>
    <w:p>
      <w:pPr>
        <w:keepNext w:val="0"/>
        <w:keepLines w:val="0"/>
        <w:pageBreakBefore w:val="0"/>
        <w:kinsoku/>
        <w:wordWrap/>
        <w:overflowPunct/>
        <w:topLinePunct w:val="0"/>
        <w:autoSpaceDE/>
        <w:autoSpaceDN/>
        <w:bidi w:val="0"/>
        <w:adjustRightInd/>
        <w:snapToGrid/>
        <w:spacing w:line="360" w:lineRule="auto"/>
        <w:ind w:right="0" w:rightChars="0" w:firstLine="0" w:firstLineChars="0"/>
        <w:textAlignment w:val="auto"/>
        <w:outlineLvl w:val="9"/>
        <w:rPr>
          <w:rFonts w:hint="eastAsia" w:ascii="宋体" w:hAnsi="宋体" w:eastAsia="宋体" w:cs="宋体"/>
          <w:b/>
          <w:sz w:val="24"/>
          <w:szCs w:val="24"/>
          <w:lang w:val="en-US" w:eastAsia="zh-CN"/>
        </w:rPr>
      </w:pPr>
      <w:r>
        <w:rPr>
          <w:rFonts w:hint="eastAsia" w:ascii="宋体" w:hAnsi="宋体" w:cs="宋体"/>
          <w:b/>
          <w:sz w:val="24"/>
          <w:szCs w:val="24"/>
          <w:lang w:val="en-US" w:eastAsia="zh-CN"/>
        </w:rPr>
        <w:t>八</w:t>
      </w:r>
      <w:r>
        <w:rPr>
          <w:rFonts w:hint="eastAsia" w:ascii="宋体" w:hAnsi="宋体" w:eastAsia="宋体" w:cs="宋体"/>
          <w:b/>
          <w:sz w:val="24"/>
          <w:szCs w:val="24"/>
          <w:lang w:val="en-US" w:eastAsia="zh-CN"/>
        </w:rPr>
        <w:t>、建议</w:t>
      </w:r>
    </w:p>
    <w:p>
      <w:pPr>
        <w:snapToGrid w:val="0"/>
        <w:spacing w:line="360" w:lineRule="auto"/>
        <w:ind w:firstLine="480"/>
        <w:rPr>
          <w:rFonts w:hint="eastAsia" w:ascii="宋体" w:hAnsi="宋体" w:cs="Arial Narrow"/>
          <w:color w:val="000000" w:themeColor="text1"/>
          <w:sz w:val="24"/>
          <w:lang w:val="en-US" w:eastAsia="zh-CN"/>
          <w14:textFill>
            <w14:solidFill>
              <w14:schemeClr w14:val="tx1"/>
            </w14:solidFill>
          </w14:textFill>
        </w:rPr>
      </w:pPr>
      <w:r>
        <w:rPr>
          <w:rFonts w:hint="eastAsia" w:ascii="楷体" w:hAnsi="楷体" w:eastAsia="楷体" w:cs="楷体"/>
          <w:b/>
          <w:bCs/>
          <w:color w:val="auto"/>
          <w:sz w:val="24"/>
          <w:szCs w:val="24"/>
          <w:highlight w:val="none"/>
          <w:lang w:val="en-US" w:eastAsia="zh-CN"/>
        </w:rPr>
        <w:t>1、改变传统的考核方式：</w:t>
      </w:r>
      <w:r>
        <w:rPr>
          <w:rFonts w:hint="eastAsia" w:ascii="宋体" w:hAnsi="宋体" w:cs="Arial Narrow"/>
          <w:color w:val="000000" w:themeColor="text1"/>
          <w:sz w:val="24"/>
          <w:lang w:val="en-US" w:eastAsia="zh-CN"/>
          <w14:textFill>
            <w14:solidFill>
              <w14:schemeClr w14:val="tx1"/>
            </w14:solidFill>
          </w14:textFill>
        </w:rPr>
        <w:t>电话抽查方式落后，有很多不确定因素影响抽样调查结果准确性，也制约了卫生服务人员积极性。参照妇幼保健APP方式，或交警APP方式及时将服务记录照片上传，电子化信息管理，考核数据准确。</w:t>
      </w:r>
    </w:p>
    <w:p>
      <w:pPr>
        <w:snapToGrid w:val="0"/>
        <w:spacing w:line="360" w:lineRule="auto"/>
        <w:ind w:firstLine="480"/>
        <w:rPr>
          <w:rFonts w:hint="eastAsia" w:ascii="宋体" w:hAnsi="宋体" w:cs="Arial Narrow"/>
          <w:color w:val="000000" w:themeColor="text1"/>
          <w:sz w:val="24"/>
          <w:lang w:val="en-US" w:eastAsia="zh-CN"/>
          <w14:textFill>
            <w14:solidFill>
              <w14:schemeClr w14:val="tx1"/>
            </w14:solidFill>
          </w14:textFill>
        </w:rPr>
      </w:pPr>
      <w:r>
        <w:rPr>
          <w:rFonts w:hint="eastAsia" w:ascii="楷体" w:hAnsi="楷体" w:eastAsia="楷体" w:cs="楷体"/>
          <w:b/>
          <w:bCs/>
          <w:color w:val="auto"/>
          <w:sz w:val="24"/>
          <w:szCs w:val="24"/>
          <w:highlight w:val="none"/>
          <w:lang w:val="en-US" w:eastAsia="zh-CN"/>
        </w:rPr>
        <w:t>2、创新服务方式，提高工作数量：</w:t>
      </w:r>
      <w:r>
        <w:rPr>
          <w:rFonts w:hint="eastAsia" w:ascii="宋体" w:hAnsi="宋体" w:cs="Arial Narrow"/>
          <w:color w:val="000000" w:themeColor="text1"/>
          <w:sz w:val="24"/>
          <w:lang w:val="en-US" w:eastAsia="zh-CN"/>
          <w14:textFill>
            <w14:solidFill>
              <w14:schemeClr w14:val="tx1"/>
            </w14:solidFill>
          </w14:textFill>
        </w:rPr>
        <w:t>因房屋征收补偿后，人口流动，服务对象迁出，当然也有迁入。各中心要创新服务方式，通过主动搜索、支付宝家庭医生签约服务、免费体检等方式提高工作数量。老城区大型企事业有自己卫生服务点，实行合营，纳入基本公共卫生管理。</w:t>
      </w:r>
    </w:p>
    <w:p>
      <w:pPr>
        <w:snapToGrid w:val="0"/>
        <w:spacing w:line="360" w:lineRule="auto"/>
        <w:ind w:firstLine="480"/>
        <w:rPr>
          <w:rFonts w:hint="eastAsia" w:ascii="宋体" w:hAnsi="宋体" w:cs="Arial Narrow"/>
          <w:color w:val="000000" w:themeColor="text1"/>
          <w:sz w:val="24"/>
          <w:lang w:val="en-US" w:eastAsia="zh-CN"/>
          <w14:textFill>
            <w14:solidFill>
              <w14:schemeClr w14:val="tx1"/>
            </w14:solidFill>
          </w14:textFill>
        </w:rPr>
      </w:pPr>
      <w:r>
        <w:rPr>
          <w:rFonts w:hint="eastAsia" w:ascii="楷体" w:hAnsi="楷体" w:eastAsia="楷体" w:cs="楷体"/>
          <w:b/>
          <w:bCs/>
          <w:color w:val="auto"/>
          <w:sz w:val="24"/>
          <w:szCs w:val="24"/>
          <w:highlight w:val="none"/>
          <w:lang w:val="en-US" w:eastAsia="zh-CN"/>
        </w:rPr>
        <w:t>3、规范利用档案：</w:t>
      </w:r>
      <w:r>
        <w:rPr>
          <w:rFonts w:hint="eastAsia" w:ascii="宋体" w:hAnsi="宋体" w:cs="Arial Narrow"/>
          <w:color w:val="000000" w:themeColor="text1"/>
          <w:sz w:val="24"/>
          <w:lang w:val="en-US" w:eastAsia="zh-CN"/>
          <w14:textFill>
            <w14:solidFill>
              <w14:schemeClr w14:val="tx1"/>
            </w14:solidFill>
          </w14:textFill>
        </w:rPr>
        <w:t>进一步完善档案规范和使用，及时更新档案信息并一定要录入到区域信息化系统内，同时留好基础台账。加强《国家基本公共卫生服务规范（第三版）》学习，及时掌握相关政策的调整和考核标准的变化，按照规范要求开展各项基本卫生服务项目，不断提高服务质量。</w:t>
      </w:r>
    </w:p>
    <w:p>
      <w:pPr>
        <w:snapToGrid w:val="0"/>
        <w:spacing w:line="360" w:lineRule="auto"/>
        <w:ind w:firstLine="480"/>
        <w:rPr>
          <w:rFonts w:hint="eastAsia" w:ascii="宋体" w:hAnsi="宋体" w:cs="Arial Narrow"/>
          <w:color w:val="000000" w:themeColor="text1"/>
          <w:sz w:val="24"/>
          <w:lang w:val="en-US" w:eastAsia="zh-CN"/>
          <w14:textFill>
            <w14:solidFill>
              <w14:schemeClr w14:val="tx1"/>
            </w14:solidFill>
          </w14:textFill>
        </w:rPr>
      </w:pPr>
      <w:r>
        <w:rPr>
          <w:rFonts w:hint="eastAsia" w:ascii="楷体" w:hAnsi="楷体" w:eastAsia="楷体" w:cs="楷体"/>
          <w:b/>
          <w:bCs/>
          <w:color w:val="auto"/>
          <w:sz w:val="24"/>
          <w:szCs w:val="24"/>
          <w:highlight w:val="none"/>
          <w:lang w:val="en-US" w:eastAsia="zh-CN"/>
        </w:rPr>
        <w:t>4、依托基本医疗，公私分营，做好公卫服务：</w:t>
      </w:r>
      <w:r>
        <w:rPr>
          <w:rFonts w:hint="eastAsia" w:ascii="宋体" w:hAnsi="宋体" w:cs="Arial Narrow"/>
          <w:color w:val="000000" w:themeColor="text1"/>
          <w:sz w:val="24"/>
          <w:lang w:val="en-US" w:eastAsia="zh-CN"/>
          <w14:textFill>
            <w14:solidFill>
              <w14:schemeClr w14:val="tx1"/>
            </w14:solidFill>
          </w14:textFill>
        </w:rPr>
        <w:t>基本公共卫生服务的开展以基本医疗服务为主，各中心实行标准化管理，完善质控考核机制，加强对私营卫生服务中心管理，切实提高医疗服务质量。兼顾可服务人数比率，实行奖补政策。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Arial Narrow"/>
          <w:color w:val="000000" w:themeColor="text1"/>
          <w:sz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Arial Narrow"/>
          <w:color w:val="000000" w:themeColor="text1"/>
          <w:sz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Arial Narrow"/>
          <w:color w:val="000000" w:themeColor="text1"/>
          <w:sz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Arial Narrow"/>
          <w:color w:val="000000" w:themeColor="text1"/>
          <w:sz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Arial Narrow"/>
          <w:color w:val="000000" w:themeColor="text1"/>
          <w:sz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Arial Narrow"/>
          <w:color w:val="000000" w:themeColor="text1"/>
          <w:sz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Arial Narrow"/>
          <w:color w:val="000000" w:themeColor="text1"/>
          <w:sz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Arial Narrow"/>
          <w:color w:val="000000" w:themeColor="text1"/>
          <w:sz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Arial Narrow"/>
          <w:color w:val="000000" w:themeColor="text1"/>
          <w:sz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Arial Narrow"/>
          <w:color w:val="000000" w:themeColor="text1"/>
          <w:sz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Arial Narrow"/>
          <w:color w:val="000000" w:themeColor="text1"/>
          <w:sz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Arial Narrow"/>
          <w:color w:val="000000" w:themeColor="text1"/>
          <w:sz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Arial Narrow"/>
          <w:color w:val="000000" w:themeColor="text1"/>
          <w:sz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Arial Narrow"/>
          <w:color w:val="000000" w:themeColor="text1"/>
          <w:sz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Arial Narrow"/>
          <w:color w:val="000000" w:themeColor="text1"/>
          <w:sz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Arial Narrow"/>
          <w:color w:val="000000" w:themeColor="text1"/>
          <w:sz w:val="24"/>
          <w:lang w:val="en-US" w:eastAsia="zh-CN"/>
          <w14:textFill>
            <w14:solidFill>
              <w14:schemeClr w14:val="tx1"/>
            </w14:solidFill>
          </w14:textFill>
        </w:rPr>
      </w:pPr>
    </w:p>
    <w:p>
      <w:pPr>
        <w:pStyle w:val="2"/>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jc w:val="center"/>
        <w:textAlignment w:val="auto"/>
        <w:outlineLvl w:val="0"/>
        <w:rPr>
          <w:rFonts w:hint="eastAsia" w:asciiTheme="majorEastAsia" w:hAnsiTheme="majorEastAsia" w:eastAsiaTheme="majorEastAsia" w:cstheme="majorEastAsia"/>
          <w:color w:val="000000" w:themeColor="text1"/>
          <w:sz w:val="36"/>
          <w:szCs w:val="36"/>
          <w:highlight w:val="none"/>
          <w:lang w:val="en-US" w:eastAsia="zh-CN"/>
          <w14:textFill>
            <w14:solidFill>
              <w14:schemeClr w14:val="tx1"/>
            </w14:solidFill>
          </w14:textFill>
        </w:rPr>
      </w:pPr>
      <w:bookmarkStart w:id="7" w:name="_Toc8381"/>
      <w:r>
        <w:rPr>
          <w:rFonts w:hint="eastAsia" w:asciiTheme="majorEastAsia" w:hAnsiTheme="majorEastAsia" w:eastAsiaTheme="majorEastAsia" w:cstheme="majorEastAsia"/>
          <w:color w:val="000000" w:themeColor="text1"/>
          <w:sz w:val="36"/>
          <w:szCs w:val="36"/>
          <w:highlight w:val="none"/>
          <w:lang w:val="en-US" w:eastAsia="zh-CN"/>
          <w14:textFill>
            <w14:solidFill>
              <w14:schemeClr w14:val="tx1"/>
            </w14:solidFill>
          </w14:textFill>
        </w:rPr>
        <w:br w:type="page"/>
      </w:r>
    </w:p>
    <w:p>
      <w:pPr>
        <w:pStyle w:val="2"/>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jc w:val="center"/>
        <w:textAlignment w:val="auto"/>
        <w:outlineLvl w:val="0"/>
        <w:rPr>
          <w:rFonts w:hint="eastAsia" w:asciiTheme="majorEastAsia" w:hAnsiTheme="majorEastAsia" w:eastAsiaTheme="majorEastAsia" w:cstheme="majorEastAsia"/>
          <w:color w:val="000000" w:themeColor="text1"/>
          <w:sz w:val="36"/>
          <w:szCs w:val="36"/>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36"/>
          <w:szCs w:val="36"/>
          <w:highlight w:val="none"/>
          <w:lang w:val="en-US" w:eastAsia="zh-CN"/>
          <w14:textFill>
            <w14:solidFill>
              <w14:schemeClr w14:val="tx1"/>
            </w14:solidFill>
          </w14:textFill>
        </w:rPr>
        <w:t>一、项目基本情况</w:t>
      </w:r>
      <w:bookmarkEnd w:id="7"/>
    </w:p>
    <w:p>
      <w:pPr>
        <w:pStyle w:val="3"/>
        <w:keepNext/>
        <w:keepLines/>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Theme="majorEastAsia" w:hAnsiTheme="majorEastAsia" w:eastAsiaTheme="majorEastAsia" w:cstheme="majorEastAsia"/>
          <w:color w:val="000000" w:themeColor="text1"/>
          <w:sz w:val="30"/>
          <w:szCs w:val="30"/>
          <w:lang w:val="en-US" w:eastAsia="zh-CN"/>
          <w14:textFill>
            <w14:solidFill>
              <w14:schemeClr w14:val="tx1"/>
            </w14:solidFill>
          </w14:textFill>
        </w:rPr>
      </w:pPr>
      <w:bookmarkStart w:id="8" w:name="_Toc22317"/>
      <w:r>
        <w:rPr>
          <w:rFonts w:hint="eastAsia" w:asciiTheme="majorEastAsia" w:hAnsiTheme="majorEastAsia" w:eastAsiaTheme="majorEastAsia" w:cstheme="majorEastAsia"/>
          <w:color w:val="000000" w:themeColor="text1"/>
          <w:sz w:val="30"/>
          <w:szCs w:val="30"/>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30"/>
          <w:szCs w:val="30"/>
          <w:lang w:val="en-US" w:eastAsia="zh-CN"/>
          <w14:textFill>
            <w14:solidFill>
              <w14:schemeClr w14:val="tx1"/>
            </w14:solidFill>
          </w14:textFill>
        </w:rPr>
        <w:t>一</w:t>
      </w:r>
      <w:r>
        <w:rPr>
          <w:rFonts w:hint="eastAsia" w:asciiTheme="majorEastAsia" w:hAnsiTheme="majorEastAsia" w:eastAsiaTheme="majorEastAsia" w:cstheme="majorEastAsia"/>
          <w:color w:val="000000" w:themeColor="text1"/>
          <w:sz w:val="30"/>
          <w:szCs w:val="30"/>
          <w:lang w:eastAsia="zh-CN"/>
          <w14:textFill>
            <w14:solidFill>
              <w14:schemeClr w14:val="tx1"/>
            </w14:solidFill>
          </w14:textFill>
        </w:rPr>
        <w:t>）项目立项背景和依据</w:t>
      </w:r>
      <w:bookmarkEnd w:id="8"/>
    </w:p>
    <w:p>
      <w:pPr>
        <w:snapToGrid w:val="0"/>
        <w:spacing w:line="360" w:lineRule="auto"/>
        <w:ind w:firstLine="480"/>
        <w:rPr>
          <w:rFonts w:hint="eastAsia" w:ascii="宋体" w:hAnsi="宋体" w:cs="Arial Narrow"/>
          <w:sz w:val="24"/>
        </w:rPr>
      </w:pPr>
      <w:r>
        <w:rPr>
          <w:rFonts w:hint="eastAsia" w:ascii="宋体" w:hAnsi="宋体" w:cs="Arial Narrow"/>
          <w:color w:val="000000" w:themeColor="text1"/>
          <w:sz w:val="24"/>
          <w:lang w:val="en-US" w:eastAsia="zh-CN"/>
          <w14:textFill>
            <w14:solidFill>
              <w14:schemeClr w14:val="tx1"/>
            </w14:solidFill>
          </w14:textFill>
        </w:rPr>
        <w:t>根据</w:t>
      </w:r>
      <w:r>
        <w:rPr>
          <w:rFonts w:hint="eastAsia" w:ascii="宋体" w:hAnsi="宋体" w:cs="Arial Narrow"/>
          <w:color w:val="000000" w:themeColor="text1"/>
          <w:sz w:val="24"/>
          <w14:textFill>
            <w14:solidFill>
              <w14:schemeClr w14:val="tx1"/>
            </w14:solidFill>
          </w14:textFill>
        </w:rPr>
        <w:t>《市卫生计生委 市财政局关于印发武汉市基本公共卫生服务项目绩效考核办法2014年版的通知》（武卫生计生【2014】52号）、《区卫生计生委关于转发</w:t>
      </w:r>
      <w:r>
        <w:rPr>
          <w:rFonts w:hint="eastAsia" w:ascii="宋体" w:hAnsi="宋体" w:cs="Arial Narrow"/>
          <w:color w:val="000000" w:themeColor="text1"/>
          <w:sz w:val="24"/>
          <w:lang w:eastAsia="zh-CN"/>
          <w14:textFill>
            <w14:solidFill>
              <w14:schemeClr w14:val="tx1"/>
            </w14:solidFill>
          </w14:textFill>
        </w:rPr>
        <w:t>2017</w:t>
      </w:r>
      <w:r>
        <w:rPr>
          <w:rFonts w:hint="eastAsia" w:ascii="宋体" w:hAnsi="宋体" w:cs="Arial Narrow"/>
          <w:color w:val="000000" w:themeColor="text1"/>
          <w:sz w:val="24"/>
          <w14:textFill>
            <w14:solidFill>
              <w14:schemeClr w14:val="tx1"/>
            </w14:solidFill>
          </w14:textFill>
        </w:rPr>
        <w:t>年全市基本公共卫生服务均等化工作实施方案的通知》（武昌卫计[</w:t>
      </w:r>
      <w:r>
        <w:rPr>
          <w:rFonts w:hint="eastAsia" w:ascii="宋体" w:hAnsi="宋体" w:cs="Arial Narrow"/>
          <w:color w:val="000000" w:themeColor="text1"/>
          <w:sz w:val="24"/>
          <w:lang w:eastAsia="zh-CN"/>
          <w14:textFill>
            <w14:solidFill>
              <w14:schemeClr w14:val="tx1"/>
            </w14:solidFill>
          </w14:textFill>
        </w:rPr>
        <w:t>2017</w:t>
      </w:r>
      <w:r>
        <w:rPr>
          <w:rFonts w:hint="eastAsia" w:ascii="宋体" w:hAnsi="宋体" w:cs="Arial Narrow"/>
          <w:color w:val="000000" w:themeColor="text1"/>
          <w:sz w:val="24"/>
          <w14:textFill>
            <w14:solidFill>
              <w14:schemeClr w14:val="tx1"/>
            </w14:solidFill>
          </w14:textFill>
        </w:rPr>
        <w:t>]32号）等文件</w:t>
      </w:r>
      <w:r>
        <w:rPr>
          <w:rFonts w:hint="eastAsia" w:ascii="宋体" w:hAnsi="宋体" w:cs="Arial Narrow"/>
          <w:color w:val="000000" w:themeColor="text1"/>
          <w:sz w:val="24"/>
          <w:lang w:eastAsia="zh-CN"/>
          <w14:textFill>
            <w14:solidFill>
              <w14:schemeClr w14:val="tx1"/>
            </w14:solidFill>
          </w14:textFill>
        </w:rPr>
        <w:t>，武昌区基本公共卫生服务项目</w:t>
      </w:r>
      <w:r>
        <w:rPr>
          <w:rFonts w:hint="eastAsia" w:ascii="宋体" w:hAnsi="宋体" w:cs="Arial Narrow"/>
          <w:color w:val="000000" w:themeColor="text1"/>
          <w:sz w:val="24"/>
          <w14:textFill>
            <w14:solidFill>
              <w14:schemeClr w14:val="tx1"/>
            </w14:solidFill>
          </w14:textFill>
        </w:rPr>
        <w:t>系用于各基层医疗卫生机构开展基本公共卫生服务所需的资金补助、工作经费和服务能力建设等支出。基本公共卫生服务项目是面向全体城乡居民免费提供的公共卫生服务项</w:t>
      </w:r>
      <w:r>
        <w:rPr>
          <w:rFonts w:hint="eastAsia" w:ascii="宋体" w:hAnsi="宋体" w:cs="Arial Narrow"/>
          <w:sz w:val="24"/>
        </w:rPr>
        <w:t>目，是各级财政共同提供经费保障，是党和政府实施的惠民政策，项目本质就是政府购买公共卫生服务，交由基层医疗卫生机构实施，让居民享受国家基本卫生保健制度。</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Arial Narrow"/>
          <w:sz w:val="24"/>
          <w:lang w:val="en-US" w:eastAsia="zh-CN"/>
        </w:rPr>
      </w:pPr>
      <w:r>
        <w:rPr>
          <w:rFonts w:hint="eastAsia" w:ascii="宋体" w:hAnsi="宋体" w:cs="Arial Narrow"/>
          <w:sz w:val="24"/>
        </w:rPr>
        <w:t>基本公共卫生服务项目工作内容包括（1）城乡居民健康档案管理、（2）健康教育、（3）预防接种、（4）0～6岁儿童健康管理、（5）孕产妇健康管理、（6）老年人健康管理、（7）高血压患者健康管理、（8）Ⅱ型糖尿病患者健康管理、（9）重性精神疾病患者管理、（10）传染病及突发公共卫生事件报告和处理、（11）卫生监督协管服务、（12）中医药健康管理</w:t>
      </w:r>
      <w:r>
        <w:rPr>
          <w:rFonts w:hint="eastAsia" w:ascii="宋体" w:hAnsi="宋体" w:cs="Arial Narrow"/>
          <w:sz w:val="24"/>
          <w:lang w:eastAsia="zh-CN"/>
        </w:rPr>
        <w:t>、（</w:t>
      </w:r>
      <w:r>
        <w:rPr>
          <w:rFonts w:hint="eastAsia" w:ascii="宋体" w:hAnsi="宋体" w:cs="Arial Narrow"/>
          <w:sz w:val="24"/>
          <w:lang w:val="en-US" w:eastAsia="zh-CN"/>
        </w:rPr>
        <w:t>13</w:t>
      </w:r>
      <w:r>
        <w:rPr>
          <w:rFonts w:hint="eastAsia" w:ascii="宋体" w:hAnsi="宋体" w:cs="Arial Narrow"/>
          <w:sz w:val="24"/>
          <w:lang w:eastAsia="zh-CN"/>
        </w:rPr>
        <w:t>）</w:t>
      </w:r>
      <w:r>
        <w:rPr>
          <w:rFonts w:hint="eastAsia" w:ascii="宋体" w:hAnsi="宋体" w:cs="Arial Narrow"/>
          <w:sz w:val="24"/>
          <w:lang w:val="en-US" w:eastAsia="zh-CN"/>
        </w:rPr>
        <w:t>结核患者健康管理、（14）艾滋病患者健康管理。</w:t>
      </w:r>
    </w:p>
    <w:p>
      <w:pPr>
        <w:pStyle w:val="3"/>
        <w:keepNext/>
        <w:keepLines/>
        <w:pageBreakBefore w:val="0"/>
        <w:widowControl w:val="0"/>
        <w:kinsoku/>
        <w:wordWrap/>
        <w:overflowPunct/>
        <w:topLinePunct w:val="0"/>
        <w:autoSpaceDE/>
        <w:autoSpaceDN/>
        <w:bidi w:val="0"/>
        <w:adjustRightInd/>
        <w:snapToGrid/>
        <w:spacing w:line="360" w:lineRule="auto"/>
        <w:ind w:left="0" w:leftChars="0" w:firstLine="301" w:firstLineChars="100"/>
        <w:jc w:val="left"/>
        <w:textAlignment w:val="auto"/>
        <w:outlineLvl w:val="1"/>
        <w:rPr>
          <w:rFonts w:hint="eastAsia" w:asciiTheme="majorEastAsia" w:hAnsiTheme="majorEastAsia" w:eastAsiaTheme="majorEastAsia" w:cstheme="majorEastAsia"/>
          <w:color w:val="auto"/>
          <w:sz w:val="30"/>
          <w:szCs w:val="30"/>
          <w:lang w:val="en-US" w:eastAsia="zh-CN"/>
        </w:rPr>
      </w:pPr>
      <w:bookmarkStart w:id="9" w:name="_Toc5237"/>
      <w:r>
        <w:rPr>
          <w:rFonts w:hint="eastAsia" w:asciiTheme="majorEastAsia" w:hAnsiTheme="majorEastAsia" w:eastAsiaTheme="majorEastAsia" w:cstheme="majorEastAsia"/>
          <w:color w:val="auto"/>
          <w:sz w:val="30"/>
          <w:szCs w:val="30"/>
          <w:lang w:val="en-US" w:eastAsia="zh-CN"/>
        </w:rPr>
        <w:t>（二）绩效目标</w:t>
      </w:r>
      <w:bookmarkEnd w:id="9"/>
    </w:p>
    <w:p>
      <w:pPr>
        <w:snapToGrid w:val="0"/>
        <w:spacing w:line="360" w:lineRule="auto"/>
        <w:ind w:firstLine="480"/>
        <w:rPr>
          <w:rFonts w:hint="eastAsia" w:ascii="宋体" w:hAnsi="宋体" w:cs="Arial Narrow"/>
          <w:color w:val="000000" w:themeColor="text1"/>
          <w:sz w:val="24"/>
          <w14:textFill>
            <w14:solidFill>
              <w14:schemeClr w14:val="tx1"/>
            </w14:solidFill>
          </w14:textFill>
        </w:rPr>
      </w:pPr>
      <w:r>
        <w:rPr>
          <w:rFonts w:hint="eastAsia" w:ascii="宋体" w:hAnsi="宋体" w:cs="Arial Narrow"/>
          <w:color w:val="000000" w:themeColor="text1"/>
          <w:sz w:val="24"/>
          <w:lang w:eastAsia="zh-CN"/>
          <w14:textFill>
            <w14:solidFill>
              <w14:schemeClr w14:val="tx1"/>
            </w14:solidFill>
          </w14:textFill>
        </w:rPr>
        <w:t>2017</w:t>
      </w:r>
      <w:r>
        <w:rPr>
          <w:rFonts w:hint="eastAsia" w:ascii="宋体" w:hAnsi="宋体" w:cs="Arial Narrow"/>
          <w:color w:val="000000" w:themeColor="text1"/>
          <w:sz w:val="24"/>
          <w14:textFill>
            <w14:solidFill>
              <w14:schemeClr w14:val="tx1"/>
            </w14:solidFill>
          </w14:textFill>
        </w:rPr>
        <w:t>年武汉市基本公共卫生服务项目绩效考核目标主要有：</w:t>
      </w:r>
    </w:p>
    <w:p>
      <w:pPr>
        <w:snapToGrid w:val="0"/>
        <w:spacing w:line="360" w:lineRule="auto"/>
        <w:ind w:firstLine="480"/>
        <w:rPr>
          <w:rFonts w:hint="eastAsia" w:ascii="宋体" w:hAnsi="宋体" w:cs="Arial Narrow"/>
          <w:color w:val="000000" w:themeColor="text1"/>
          <w:sz w:val="24"/>
          <w14:textFill>
            <w14:solidFill>
              <w14:schemeClr w14:val="tx1"/>
            </w14:solidFill>
          </w14:textFill>
        </w:rPr>
      </w:pPr>
      <w:r>
        <w:rPr>
          <w:rFonts w:hint="eastAsia" w:ascii="宋体" w:hAnsi="宋体" w:cs="Arial Narrow"/>
          <w:color w:val="000000" w:themeColor="text1"/>
          <w:sz w:val="24"/>
          <w14:textFill>
            <w14:solidFill>
              <w14:schemeClr w14:val="tx1"/>
            </w14:solidFill>
          </w14:textFill>
        </w:rPr>
        <w:t>（1）居民健康档案新系统电子建档率、电子健康档案合格率均达到75%的要求，健康档案使用率达到55%。</w:t>
      </w:r>
    </w:p>
    <w:p>
      <w:pPr>
        <w:snapToGrid w:val="0"/>
        <w:spacing w:line="360" w:lineRule="auto"/>
        <w:ind w:firstLine="480"/>
        <w:rPr>
          <w:rFonts w:hint="eastAsia" w:ascii="宋体" w:hAnsi="宋体" w:cs="Arial Narrow"/>
          <w:color w:val="000000" w:themeColor="text1"/>
          <w:sz w:val="24"/>
          <w14:textFill>
            <w14:solidFill>
              <w14:schemeClr w14:val="tx1"/>
            </w14:solidFill>
          </w14:textFill>
        </w:rPr>
      </w:pPr>
      <w:r>
        <w:rPr>
          <w:rFonts w:hint="eastAsia" w:ascii="宋体" w:hAnsi="宋体" w:cs="Arial Narrow"/>
          <w:color w:val="000000" w:themeColor="text1"/>
          <w:sz w:val="24"/>
          <w14:textFill>
            <w14:solidFill>
              <w14:schemeClr w14:val="tx1"/>
            </w14:solidFill>
          </w14:textFill>
        </w:rPr>
        <w:t>（2）健康教育工作中，健康知识知晓率达到80%，健康</w:t>
      </w:r>
      <w:r>
        <w:rPr>
          <w:rFonts w:hint="eastAsia" w:ascii="宋体" w:hAnsi="宋体" w:cs="Arial Narrow"/>
          <w:color w:val="auto"/>
          <w:sz w:val="24"/>
        </w:rPr>
        <w:t>行为形</w:t>
      </w:r>
      <w:r>
        <w:rPr>
          <w:rFonts w:hint="eastAsia" w:ascii="宋体" w:hAnsi="宋体" w:cs="Arial Narrow"/>
          <w:color w:val="000000" w:themeColor="text1"/>
          <w:sz w:val="24"/>
          <w14:textFill>
            <w14:solidFill>
              <w14:schemeClr w14:val="tx1"/>
            </w14:solidFill>
          </w14:textFill>
        </w:rPr>
        <w:t>成率达到70%。</w:t>
      </w:r>
    </w:p>
    <w:p>
      <w:pPr>
        <w:snapToGrid w:val="0"/>
        <w:spacing w:line="360" w:lineRule="auto"/>
        <w:ind w:firstLine="480"/>
        <w:rPr>
          <w:rFonts w:hint="eastAsia" w:ascii="宋体" w:hAnsi="宋体" w:cs="Arial Narrow"/>
          <w:color w:val="000000" w:themeColor="text1"/>
          <w:sz w:val="24"/>
          <w14:textFill>
            <w14:solidFill>
              <w14:schemeClr w14:val="tx1"/>
            </w14:solidFill>
          </w14:textFill>
        </w:rPr>
      </w:pPr>
      <w:r>
        <w:rPr>
          <w:rFonts w:hint="eastAsia" w:ascii="宋体" w:hAnsi="宋体" w:cs="Arial Narrow"/>
          <w:color w:val="000000" w:themeColor="text1"/>
          <w:sz w:val="24"/>
          <w14:textFill>
            <w14:solidFill>
              <w14:schemeClr w14:val="tx1"/>
            </w14:solidFill>
          </w14:textFill>
        </w:rPr>
        <w:t>（3）预防接种建证率达到98%，疫苗接种率达到90%，安全接种率达到100%，接种满意率达到100%。</w:t>
      </w:r>
    </w:p>
    <w:p>
      <w:pPr>
        <w:snapToGrid w:val="0"/>
        <w:spacing w:line="360" w:lineRule="auto"/>
        <w:ind w:firstLine="480"/>
        <w:rPr>
          <w:rFonts w:hint="eastAsia" w:ascii="宋体" w:hAnsi="宋体" w:cs="Arial Narrow"/>
          <w:color w:val="000000" w:themeColor="text1"/>
          <w:sz w:val="24"/>
          <w14:textFill>
            <w14:solidFill>
              <w14:schemeClr w14:val="tx1"/>
            </w14:solidFill>
          </w14:textFill>
        </w:rPr>
      </w:pPr>
      <w:r>
        <w:rPr>
          <w:rFonts w:hint="eastAsia" w:ascii="宋体" w:hAnsi="宋体" w:cs="Arial Narrow"/>
          <w:color w:val="000000" w:themeColor="text1"/>
          <w:sz w:val="24"/>
          <w14:textFill>
            <w14:solidFill>
              <w14:schemeClr w14:val="tx1"/>
            </w14:solidFill>
          </w14:textFill>
        </w:rPr>
        <w:t>（4）儿童保健新生儿访视率达到90%，健康管理率达到95%，系统管理率达到90%。</w:t>
      </w:r>
    </w:p>
    <w:p>
      <w:pPr>
        <w:snapToGrid w:val="0"/>
        <w:spacing w:line="360" w:lineRule="auto"/>
        <w:ind w:firstLine="480"/>
        <w:rPr>
          <w:rFonts w:hint="eastAsia" w:ascii="宋体" w:hAnsi="宋体" w:cs="Arial Narrow"/>
          <w:color w:val="000000" w:themeColor="text1"/>
          <w:sz w:val="24"/>
          <w14:textFill>
            <w14:solidFill>
              <w14:schemeClr w14:val="tx1"/>
            </w14:solidFill>
          </w14:textFill>
        </w:rPr>
      </w:pPr>
      <w:r>
        <w:rPr>
          <w:rFonts w:hint="eastAsia" w:ascii="宋体" w:hAnsi="宋体" w:cs="Arial Narrow"/>
          <w:color w:val="000000" w:themeColor="text1"/>
          <w:sz w:val="24"/>
          <w14:textFill>
            <w14:solidFill>
              <w14:schemeClr w14:val="tx1"/>
            </w14:solidFill>
          </w14:textFill>
        </w:rPr>
        <w:t>（5）孕产妇管理早孕建册率达到85%，健康管理率达到95%，产后访视率达到90%，产妇满意率达到90%。</w:t>
      </w:r>
    </w:p>
    <w:p>
      <w:pPr>
        <w:snapToGrid w:val="0"/>
        <w:spacing w:line="360" w:lineRule="auto"/>
        <w:ind w:firstLine="480"/>
        <w:rPr>
          <w:rFonts w:hint="eastAsia" w:ascii="宋体" w:hAnsi="宋体" w:cs="Arial Narrow"/>
          <w:color w:val="000000" w:themeColor="text1"/>
          <w:sz w:val="24"/>
          <w14:textFill>
            <w14:solidFill>
              <w14:schemeClr w14:val="tx1"/>
            </w14:solidFill>
          </w14:textFill>
        </w:rPr>
      </w:pPr>
      <w:r>
        <w:rPr>
          <w:rFonts w:hint="eastAsia" w:ascii="宋体" w:hAnsi="宋体" w:cs="Arial Narrow"/>
          <w:color w:val="000000" w:themeColor="text1"/>
          <w:sz w:val="24"/>
          <w14:textFill>
            <w14:solidFill>
              <w14:schemeClr w14:val="tx1"/>
            </w14:solidFill>
          </w14:textFill>
        </w:rPr>
        <w:t>（6）老年人健康管理率达到65%，体检表完整率达到85%。</w:t>
      </w:r>
    </w:p>
    <w:p>
      <w:pPr>
        <w:snapToGrid w:val="0"/>
        <w:spacing w:line="360" w:lineRule="auto"/>
        <w:ind w:firstLine="480"/>
        <w:rPr>
          <w:rFonts w:hint="eastAsia" w:ascii="宋体" w:hAnsi="宋体" w:cs="Arial Narrow"/>
          <w:color w:val="000000" w:themeColor="text1"/>
          <w:sz w:val="24"/>
          <w14:textFill>
            <w14:solidFill>
              <w14:schemeClr w14:val="tx1"/>
            </w14:solidFill>
          </w14:textFill>
        </w:rPr>
      </w:pPr>
      <w:r>
        <w:rPr>
          <w:rFonts w:hint="eastAsia" w:ascii="宋体" w:hAnsi="宋体" w:cs="Arial Narrow"/>
          <w:color w:val="000000" w:themeColor="text1"/>
          <w:sz w:val="24"/>
          <w14:textFill>
            <w14:solidFill>
              <w14:schemeClr w14:val="tx1"/>
            </w14:solidFill>
          </w14:textFill>
        </w:rPr>
        <w:t>（7）高血压病人健康管理率达到40%，规范管理率达到65%，血压控制率达到45%。</w:t>
      </w:r>
    </w:p>
    <w:p>
      <w:pPr>
        <w:snapToGrid w:val="0"/>
        <w:spacing w:line="360" w:lineRule="auto"/>
        <w:ind w:firstLine="480"/>
        <w:rPr>
          <w:rFonts w:hint="eastAsia" w:ascii="宋体" w:hAnsi="宋体" w:cs="Arial Narrow"/>
          <w:color w:val="000000" w:themeColor="text1"/>
          <w:sz w:val="24"/>
          <w14:textFill>
            <w14:solidFill>
              <w14:schemeClr w14:val="tx1"/>
            </w14:solidFill>
          </w14:textFill>
        </w:rPr>
      </w:pPr>
      <w:r>
        <w:rPr>
          <w:rFonts w:hint="eastAsia" w:ascii="宋体" w:hAnsi="宋体" w:cs="Arial Narrow"/>
          <w:color w:val="000000" w:themeColor="text1"/>
          <w:sz w:val="24"/>
          <w14:textFill>
            <w14:solidFill>
              <w14:schemeClr w14:val="tx1"/>
            </w14:solidFill>
          </w14:textFill>
        </w:rPr>
        <w:t>（8）糖尿病人健康管理率达到30%、规范管理率达到65%，血糖管理率达到40%。</w:t>
      </w:r>
    </w:p>
    <w:p>
      <w:pPr>
        <w:snapToGrid w:val="0"/>
        <w:spacing w:line="360" w:lineRule="auto"/>
        <w:ind w:firstLine="480"/>
        <w:rPr>
          <w:rFonts w:hint="eastAsia" w:ascii="宋体" w:hAnsi="宋体" w:cs="Arial Narrow"/>
          <w:color w:val="000000" w:themeColor="text1"/>
          <w:sz w:val="24"/>
          <w14:textFill>
            <w14:solidFill>
              <w14:schemeClr w14:val="tx1"/>
            </w14:solidFill>
          </w14:textFill>
        </w:rPr>
      </w:pPr>
      <w:r>
        <w:rPr>
          <w:rFonts w:hint="eastAsia" w:ascii="宋体" w:hAnsi="宋体" w:cs="Arial Narrow"/>
          <w:color w:val="000000" w:themeColor="text1"/>
          <w:sz w:val="24"/>
          <w14:textFill>
            <w14:solidFill>
              <w14:schemeClr w14:val="tx1"/>
            </w14:solidFill>
          </w14:textFill>
        </w:rPr>
        <w:t>（9）重性精神障碍患者应管尽管，规范管理率达到65%，稳定率达到50%的要求。</w:t>
      </w:r>
    </w:p>
    <w:p>
      <w:pPr>
        <w:snapToGrid w:val="0"/>
        <w:spacing w:line="360" w:lineRule="auto"/>
        <w:ind w:firstLine="480"/>
        <w:rPr>
          <w:rFonts w:hint="eastAsia" w:ascii="宋体" w:hAnsi="宋体" w:cs="Arial Narrow"/>
          <w:color w:val="000000" w:themeColor="text1"/>
          <w:sz w:val="24"/>
          <w14:textFill>
            <w14:solidFill>
              <w14:schemeClr w14:val="tx1"/>
            </w14:solidFill>
          </w14:textFill>
        </w:rPr>
      </w:pPr>
      <w:r>
        <w:rPr>
          <w:rFonts w:hint="eastAsia" w:ascii="宋体" w:hAnsi="宋体" w:cs="Arial Narrow"/>
          <w:color w:val="000000" w:themeColor="text1"/>
          <w:sz w:val="24"/>
          <w14:textFill>
            <w14:solidFill>
              <w14:schemeClr w14:val="tx1"/>
            </w14:solidFill>
          </w14:textFill>
        </w:rPr>
        <w:t>（10）传染病管理登记报告率达到98%，报告及时率达到100%，报告准确率达到100%。</w:t>
      </w:r>
    </w:p>
    <w:p>
      <w:pPr>
        <w:snapToGrid w:val="0"/>
        <w:spacing w:line="360" w:lineRule="auto"/>
        <w:ind w:firstLine="480"/>
        <w:rPr>
          <w:rFonts w:hint="eastAsia" w:ascii="宋体" w:hAnsi="宋体" w:cs="Arial Narrow"/>
          <w:color w:val="000000" w:themeColor="text1"/>
          <w:sz w:val="24"/>
          <w14:textFill>
            <w14:solidFill>
              <w14:schemeClr w14:val="tx1"/>
            </w14:solidFill>
          </w14:textFill>
        </w:rPr>
      </w:pPr>
      <w:r>
        <w:rPr>
          <w:rFonts w:hint="eastAsia" w:ascii="宋体" w:hAnsi="宋体" w:cs="Arial Narrow"/>
          <w:color w:val="000000" w:themeColor="text1"/>
          <w:sz w:val="24"/>
          <w14:textFill>
            <w14:solidFill>
              <w14:schemeClr w14:val="tx1"/>
            </w14:solidFill>
          </w14:textFill>
        </w:rPr>
        <w:t>（11）肺结核患者管理率达到90%，肺结核患者规则服药率达到90%。</w:t>
      </w:r>
    </w:p>
    <w:p>
      <w:pPr>
        <w:snapToGrid w:val="0"/>
        <w:spacing w:line="360" w:lineRule="auto"/>
        <w:ind w:firstLine="480"/>
        <w:rPr>
          <w:rFonts w:hint="eastAsia" w:ascii="宋体" w:hAnsi="宋体" w:cs="Arial Narrow"/>
          <w:color w:val="000000" w:themeColor="text1"/>
          <w:sz w:val="24"/>
          <w14:textFill>
            <w14:solidFill>
              <w14:schemeClr w14:val="tx1"/>
            </w14:solidFill>
          </w14:textFill>
        </w:rPr>
      </w:pPr>
      <w:r>
        <w:rPr>
          <w:rFonts w:hint="eastAsia" w:ascii="宋体" w:hAnsi="宋体" w:cs="Arial Narrow"/>
          <w:color w:val="000000" w:themeColor="text1"/>
          <w:sz w:val="24"/>
          <w14:textFill>
            <w14:solidFill>
              <w14:schemeClr w14:val="tx1"/>
            </w14:solidFill>
          </w14:textFill>
        </w:rPr>
        <w:t>（12）艾滋病外展服务娱乐场所目标人群检测率达到90%，求询者、性病就诊者和有艾滋病疑似症状的就诊者艾滋病快速检测咨询率达到85%，样本采集任务完成率达到100%，宣教随访率达到100%。</w:t>
      </w:r>
    </w:p>
    <w:p>
      <w:pPr>
        <w:snapToGrid w:val="0"/>
        <w:spacing w:line="360" w:lineRule="auto"/>
        <w:ind w:firstLine="480"/>
        <w:rPr>
          <w:rFonts w:hint="eastAsia" w:ascii="宋体" w:hAnsi="宋体" w:cs="Arial Narrow"/>
          <w:color w:val="000000" w:themeColor="text1"/>
          <w:sz w:val="24"/>
          <w14:textFill>
            <w14:solidFill>
              <w14:schemeClr w14:val="tx1"/>
            </w14:solidFill>
          </w14:textFill>
        </w:rPr>
      </w:pPr>
      <w:r>
        <w:rPr>
          <w:rFonts w:hint="eastAsia" w:ascii="宋体" w:hAnsi="宋体" w:cs="Arial Narrow"/>
          <w:color w:val="000000" w:themeColor="text1"/>
          <w:sz w:val="24"/>
          <w14:textFill>
            <w14:solidFill>
              <w14:schemeClr w14:val="tx1"/>
            </w14:solidFill>
          </w14:textFill>
        </w:rPr>
        <w:t>（13）开展卫生监督协管的机构比例达到100%，信息报告率达到100%，巡查登记合格率达到90%，业务知识掌握率达到90%。</w:t>
      </w:r>
    </w:p>
    <w:p>
      <w:pPr>
        <w:snapToGrid w:val="0"/>
        <w:spacing w:line="360" w:lineRule="auto"/>
        <w:ind w:firstLine="480"/>
        <w:rPr>
          <w:rFonts w:hint="eastAsia" w:ascii="宋体" w:hAnsi="宋体" w:cs="Arial Narrow"/>
          <w:color w:val="000000" w:themeColor="text1"/>
          <w:sz w:val="24"/>
          <w14:textFill>
            <w14:solidFill>
              <w14:schemeClr w14:val="tx1"/>
            </w14:solidFill>
          </w14:textFill>
        </w:rPr>
      </w:pPr>
      <w:r>
        <w:rPr>
          <w:rFonts w:hint="eastAsia" w:ascii="宋体" w:hAnsi="宋体" w:cs="Arial Narrow"/>
          <w:color w:val="000000" w:themeColor="text1"/>
          <w:sz w:val="24"/>
          <w14:textFill>
            <w14:solidFill>
              <w14:schemeClr w14:val="tx1"/>
            </w14:solidFill>
          </w14:textFill>
        </w:rPr>
        <w:t>（14）中医药健康管理方面，老年人体制辨识覆盖率达到45%，老年人中医服务记录表规范率达到85%，0至36个月儿童中医调养覆盖率达到45%，儿童家长中医调养知识掌握率达到85%，高血压患者中医健康管理率达到30%，糖尿病患者中医健康管理率达到30%，孕产妇中医健康管理率达到30%。</w:t>
      </w:r>
    </w:p>
    <w:p>
      <w:pPr>
        <w:snapToGrid w:val="0"/>
        <w:spacing w:line="360" w:lineRule="auto"/>
        <w:ind w:firstLine="480"/>
        <w:rPr>
          <w:rFonts w:hint="eastAsia" w:asciiTheme="majorEastAsia" w:hAnsiTheme="majorEastAsia" w:eastAsiaTheme="majorEastAsia" w:cstheme="majorEastAsia"/>
          <w:color w:val="FF0000"/>
          <w:sz w:val="24"/>
          <w:szCs w:val="24"/>
          <w:lang w:val="en-US" w:eastAsia="zh-CN"/>
        </w:rPr>
      </w:pPr>
      <w:r>
        <w:rPr>
          <w:rFonts w:hint="eastAsia" w:ascii="宋体" w:hAnsi="宋体" w:cs="Arial Narrow"/>
          <w:color w:val="000000" w:themeColor="text1"/>
          <w:sz w:val="24"/>
          <w14:textFill>
            <w14:solidFill>
              <w14:schemeClr w14:val="tx1"/>
            </w14:solidFill>
          </w14:textFill>
        </w:rPr>
        <w:t>（15）居民享受服务的满意率达到90%。</w:t>
      </w:r>
      <w:r>
        <w:rPr>
          <w:rFonts w:hint="eastAsia" w:asciiTheme="majorEastAsia" w:hAnsiTheme="majorEastAsia" w:eastAsiaTheme="majorEastAsia" w:cstheme="majorEastAsia"/>
          <w:color w:val="FF0000"/>
          <w:sz w:val="24"/>
          <w:szCs w:val="24"/>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jc w:val="left"/>
        <w:textAlignment w:val="auto"/>
        <w:outlineLvl w:val="1"/>
        <w:rPr>
          <w:rFonts w:hint="eastAsia" w:asciiTheme="majorEastAsia" w:hAnsiTheme="majorEastAsia" w:eastAsiaTheme="majorEastAsia" w:cstheme="majorEastAsia"/>
          <w:b/>
          <w:bCs/>
          <w:color w:val="auto"/>
          <w:sz w:val="30"/>
          <w:szCs w:val="30"/>
          <w:highlight w:val="none"/>
          <w:lang w:val="en-US" w:eastAsia="zh-CN"/>
        </w:rPr>
      </w:pPr>
      <w:bookmarkStart w:id="10" w:name="_Toc2183"/>
      <w:r>
        <w:rPr>
          <w:rFonts w:hint="eastAsia" w:asciiTheme="majorEastAsia" w:hAnsiTheme="majorEastAsia" w:eastAsiaTheme="majorEastAsia" w:cstheme="majorEastAsia"/>
          <w:b/>
          <w:bCs/>
          <w:color w:val="auto"/>
          <w:sz w:val="30"/>
          <w:szCs w:val="30"/>
          <w:highlight w:val="none"/>
          <w:lang w:val="en-US" w:eastAsia="zh-CN"/>
        </w:rPr>
        <w:t>经费来源和使用情况</w:t>
      </w:r>
      <w:bookmarkEnd w:id="10"/>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cs="宋体"/>
          <w:color w:val="auto"/>
          <w:sz w:val="24"/>
          <w:szCs w:val="24"/>
          <w:highlight w:val="none"/>
          <w:lang w:val="en-US" w:eastAsia="zh-CN"/>
        </w:rPr>
      </w:pPr>
      <w:r>
        <w:rPr>
          <w:rFonts w:hint="eastAsia" w:ascii="宋体" w:hAnsi="宋体" w:cs="Arial Narrow"/>
          <w:color w:val="000000" w:themeColor="text1"/>
          <w:sz w:val="24"/>
          <w:lang w:val="en-US" w:eastAsia="zh-CN"/>
          <w14:textFill>
            <w14:solidFill>
              <w14:schemeClr w14:val="tx1"/>
            </w14:solidFill>
          </w14:textFill>
        </w:rPr>
        <w:t xml:space="preserve"> </w:t>
      </w:r>
      <w:r>
        <w:rPr>
          <w:rFonts w:hint="eastAsia" w:ascii="宋体" w:hAnsi="宋体" w:cs="Arial Narrow"/>
          <w:color w:val="000000" w:themeColor="text1"/>
          <w:sz w:val="24"/>
          <w:lang w:eastAsia="zh-CN"/>
          <w14:textFill>
            <w14:solidFill>
              <w14:schemeClr w14:val="tx1"/>
            </w14:solidFill>
          </w14:textFill>
        </w:rPr>
        <w:t>武昌区基本公共卫生服务项目</w:t>
      </w:r>
      <w:r>
        <w:rPr>
          <w:rFonts w:hint="eastAsia" w:ascii="宋体" w:hAnsi="宋体" w:cs="Arial Narrow"/>
          <w:color w:val="000000" w:themeColor="text1"/>
          <w:sz w:val="24"/>
          <w:lang w:val="en-US" w:eastAsia="zh-CN"/>
          <w14:textFill>
            <w14:solidFill>
              <w14:schemeClr w14:val="tx1"/>
            </w14:solidFill>
          </w14:textFill>
        </w:rPr>
        <w:t>2017年年度预算为6820万元，其中</w:t>
      </w:r>
      <w:r>
        <w:rPr>
          <w:rFonts w:hint="eastAsia" w:ascii="宋体" w:hAnsi="宋体" w:eastAsia="宋体" w:cs="宋体"/>
          <w:color w:val="auto"/>
          <w:sz w:val="24"/>
          <w:szCs w:val="24"/>
          <w:highlight w:val="none"/>
        </w:rPr>
        <w:t>一般公共预算拨款-省市</w:t>
      </w:r>
      <w:r>
        <w:rPr>
          <w:rFonts w:hint="eastAsia" w:ascii="宋体" w:hAnsi="宋体" w:eastAsia="宋体" w:cs="宋体"/>
          <w:color w:val="auto"/>
          <w:sz w:val="24"/>
          <w:szCs w:val="24"/>
          <w:highlight w:val="none"/>
          <w:lang w:val="en-US" w:eastAsia="zh-CN"/>
        </w:rPr>
        <w:t>级5084万元；</w:t>
      </w:r>
      <w:r>
        <w:rPr>
          <w:rFonts w:hint="eastAsia" w:ascii="宋体" w:hAnsi="宋体" w:eastAsia="宋体" w:cs="宋体"/>
          <w:color w:val="auto"/>
          <w:sz w:val="24"/>
          <w:szCs w:val="24"/>
          <w:highlight w:val="none"/>
        </w:rPr>
        <w:t>一般公共预算拨款—区级</w:t>
      </w:r>
      <w:r>
        <w:rPr>
          <w:rFonts w:hint="eastAsia" w:ascii="宋体" w:hAnsi="宋体" w:eastAsia="宋体" w:cs="宋体"/>
          <w:color w:val="auto"/>
          <w:sz w:val="24"/>
          <w:szCs w:val="24"/>
          <w:highlight w:val="none"/>
          <w:lang w:val="en-US" w:eastAsia="zh-CN"/>
        </w:rPr>
        <w:t>1736万元</w:t>
      </w:r>
      <w:r>
        <w:rPr>
          <w:rFonts w:hint="eastAsia" w:ascii="宋体" w:hAnsi="宋体" w:cs="宋体"/>
          <w:color w:val="auto"/>
          <w:sz w:val="24"/>
          <w:szCs w:val="24"/>
          <w:highlight w:val="none"/>
          <w:lang w:val="en-US" w:eastAsia="zh-CN"/>
        </w:rPr>
        <w:t>，</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cs="Arial Narrow"/>
          <w:color w:val="000000" w:themeColor="text1"/>
          <w:sz w:val="24"/>
          <w14:textFill>
            <w14:solidFill>
              <w14:schemeClr w14:val="tx1"/>
            </w14:solidFill>
          </w14:textFill>
        </w:rPr>
      </w:pPr>
      <w:r>
        <w:rPr>
          <w:rFonts w:hint="eastAsia" w:ascii="宋体" w:hAnsi="宋体" w:cs="Arial Narrow"/>
          <w:color w:val="000000" w:themeColor="text1"/>
          <w:sz w:val="24"/>
          <w:lang w:eastAsia="zh-CN"/>
          <w14:textFill>
            <w14:solidFill>
              <w14:schemeClr w14:val="tx1"/>
            </w14:solidFill>
          </w14:textFill>
        </w:rPr>
        <w:t>公共卫生服务项目</w:t>
      </w:r>
      <w:r>
        <w:rPr>
          <w:rFonts w:hint="eastAsia" w:ascii="宋体" w:hAnsi="宋体" w:cs="Arial Narrow"/>
          <w:color w:val="000000" w:themeColor="text1"/>
          <w:sz w:val="24"/>
          <w14:textFill>
            <w14:solidFill>
              <w14:schemeClr w14:val="tx1"/>
            </w14:solidFill>
          </w14:textFill>
        </w:rPr>
        <w:t>实际使用</w:t>
      </w:r>
      <w:r>
        <w:rPr>
          <w:rFonts w:hint="eastAsia" w:ascii="宋体" w:hAnsi="宋体" w:cs="Arial Narrow"/>
          <w:color w:val="000000" w:themeColor="text1"/>
          <w:sz w:val="24"/>
          <w:lang w:val="en-US" w:eastAsia="zh-CN"/>
          <w14:textFill>
            <w14:solidFill>
              <w14:schemeClr w14:val="tx1"/>
            </w14:solidFill>
          </w14:textFill>
        </w:rPr>
        <w:t>2962.1</w:t>
      </w:r>
      <w:r>
        <w:rPr>
          <w:rFonts w:hint="eastAsia" w:ascii="宋体" w:hAnsi="宋体" w:cs="Arial Narrow"/>
          <w:color w:val="000000" w:themeColor="text1"/>
          <w:sz w:val="24"/>
          <w14:textFill>
            <w14:solidFill>
              <w14:schemeClr w14:val="tx1"/>
            </w14:solidFill>
          </w14:textFill>
        </w:rPr>
        <w:t>万元</w:t>
      </w:r>
      <w:r>
        <w:rPr>
          <w:rFonts w:hint="eastAsia" w:ascii="宋体" w:hAnsi="宋体" w:cs="Arial Narrow"/>
          <w:color w:val="000000" w:themeColor="text1"/>
          <w:sz w:val="24"/>
          <w:lang w:eastAsia="zh-CN"/>
          <w14:textFill>
            <w14:solidFill>
              <w14:schemeClr w14:val="tx1"/>
            </w14:solidFill>
          </w14:textFill>
        </w:rPr>
        <w:t>。</w:t>
      </w:r>
      <w:r>
        <w:rPr>
          <w:rFonts w:hint="eastAsia" w:ascii="宋体" w:hAnsi="宋体" w:cs="Arial Narrow"/>
          <w:color w:val="000000" w:themeColor="text1"/>
          <w:sz w:val="24"/>
          <w:lang w:val="en-US" w:eastAsia="zh-CN"/>
          <w14:textFill>
            <w14:solidFill>
              <w14:schemeClr w14:val="tx1"/>
            </w14:solidFill>
          </w14:textFill>
        </w:rPr>
        <w:t>用于</w:t>
      </w:r>
      <w:r>
        <w:rPr>
          <w:rFonts w:hint="eastAsia" w:ascii="宋体" w:hAnsi="宋体" w:cs="Arial Narrow"/>
          <w:color w:val="000000" w:themeColor="text1"/>
          <w:sz w:val="24"/>
          <w14:textFill>
            <w14:solidFill>
              <w14:schemeClr w14:val="tx1"/>
            </w14:solidFill>
          </w14:textFill>
        </w:rPr>
        <w:t>各基层医疗卫生机构开展基本公共卫生服务所需的资金补助、工作经费和服务能力建设等支出。</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eastAsia="zh-CN"/>
          <w14:textFill>
            <w14:solidFill>
              <w14:schemeClr w14:val="tx1"/>
            </w14:solidFill>
          </w14:textFill>
        </w:rPr>
        <w:t>附表</w:t>
      </w:r>
      <w:r>
        <w:rPr>
          <w:rFonts w:hint="eastAsia" w:ascii="楷体" w:hAnsi="楷体" w:eastAsia="楷体" w:cs="楷体"/>
          <w:b/>
          <w:bCs/>
          <w:color w:val="000000" w:themeColor="text1"/>
          <w:sz w:val="24"/>
          <w:lang w:val="en-US" w:eastAsia="zh-CN"/>
          <w14:textFill>
            <w14:solidFill>
              <w14:schemeClr w14:val="tx1"/>
            </w14:solidFill>
          </w14:textFill>
        </w:rPr>
        <w:t xml:space="preserve">2    </w:t>
      </w:r>
      <w:r>
        <w:rPr>
          <w:rFonts w:hint="eastAsia" w:ascii="楷体" w:hAnsi="楷体" w:eastAsia="楷体" w:cs="楷体"/>
          <w:b/>
          <w:bCs/>
          <w:color w:val="000000" w:themeColor="text1"/>
          <w:sz w:val="24"/>
          <w:lang w:eastAsia="zh-CN"/>
          <w14:textFill>
            <w14:solidFill>
              <w14:schemeClr w14:val="tx1"/>
            </w14:solidFill>
          </w14:textFill>
        </w:rPr>
        <w:t>公共卫生服务项目</w:t>
      </w:r>
      <w:r>
        <w:rPr>
          <w:rFonts w:hint="eastAsia" w:ascii="楷体" w:hAnsi="楷体" w:eastAsia="楷体" w:cs="楷体"/>
          <w:b/>
          <w:bCs/>
          <w:color w:val="000000" w:themeColor="text1"/>
          <w:sz w:val="24"/>
          <w:lang w:val="en-US" w:eastAsia="zh-CN"/>
          <w14:textFill>
            <w14:solidFill>
              <w14:schemeClr w14:val="tx1"/>
            </w14:solidFill>
          </w14:textFill>
        </w:rPr>
        <w:t>支出明细表</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cs="Arial Narrow"/>
          <w:color w:val="000000" w:themeColor="text1"/>
          <w:sz w:val="24"/>
          <w14:textFill>
            <w14:solidFill>
              <w14:schemeClr w14:val="tx1"/>
            </w14:solidFill>
          </w14:textFill>
        </w:rPr>
      </w:pPr>
      <w:r>
        <w:rPr>
          <w:rFonts w:hint="eastAsia" w:ascii="宋体" w:hAnsi="宋体" w:cs="Arial Narrow"/>
          <w:color w:val="000000" w:themeColor="text1"/>
          <w:sz w:val="24"/>
          <w14:textFill>
            <w14:solidFill>
              <w14:schemeClr w14:val="tx1"/>
            </w14:solidFill>
          </w14:textFill>
        </w:rPr>
        <w:t>项目实施周期为</w:t>
      </w:r>
      <w:r>
        <w:rPr>
          <w:rFonts w:hint="eastAsia" w:ascii="宋体" w:hAnsi="宋体" w:cs="Arial Narrow"/>
          <w:color w:val="000000" w:themeColor="text1"/>
          <w:sz w:val="24"/>
          <w:lang w:eastAsia="zh-CN"/>
          <w14:textFill>
            <w14:solidFill>
              <w14:schemeClr w14:val="tx1"/>
            </w14:solidFill>
          </w14:textFill>
        </w:rPr>
        <w:t>2017</w:t>
      </w:r>
      <w:r>
        <w:rPr>
          <w:rFonts w:hint="eastAsia" w:ascii="宋体" w:hAnsi="宋体" w:cs="Arial Narrow"/>
          <w:color w:val="000000" w:themeColor="text1"/>
          <w:sz w:val="24"/>
          <w14:textFill>
            <w14:solidFill>
              <w14:schemeClr w14:val="tx1"/>
            </w14:solidFill>
          </w14:textFill>
        </w:rPr>
        <w:t>年度；</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cs="Arial Narrow"/>
          <w:color w:val="auto"/>
          <w:sz w:val="24"/>
          <w:lang w:val="en-US" w:eastAsia="zh-CN"/>
        </w:rPr>
      </w:pPr>
      <w:r>
        <w:rPr>
          <w:rFonts w:hint="eastAsia" w:ascii="宋体" w:hAnsi="宋体" w:cs="Arial Narrow"/>
          <w:color w:val="000000" w:themeColor="text1"/>
          <w:sz w:val="24"/>
          <w14:textFill>
            <w14:solidFill>
              <w14:schemeClr w14:val="tx1"/>
            </w14:solidFill>
          </w14:textFill>
        </w:rPr>
        <w:t>项目实施地点为基层医疗卫生机</w:t>
      </w:r>
      <w:r>
        <w:rPr>
          <w:rFonts w:hint="eastAsia" w:ascii="宋体" w:hAnsi="宋体" w:cs="Arial Narrow"/>
          <w:color w:val="auto"/>
          <w:sz w:val="24"/>
        </w:rPr>
        <w:t>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jc w:val="left"/>
        <w:textAlignment w:val="auto"/>
        <w:outlineLvl w:val="1"/>
        <w:rPr>
          <w:rFonts w:hint="eastAsia" w:asciiTheme="majorEastAsia" w:hAnsiTheme="majorEastAsia" w:eastAsiaTheme="majorEastAsia" w:cstheme="majorEastAsia"/>
          <w:b/>
          <w:bCs/>
          <w:color w:val="auto"/>
          <w:sz w:val="30"/>
          <w:szCs w:val="30"/>
          <w:highlight w:val="none"/>
          <w:lang w:val="en-US" w:eastAsia="zh-CN"/>
        </w:rPr>
      </w:pPr>
      <w:bookmarkStart w:id="11" w:name="_Toc32645"/>
      <w:r>
        <w:rPr>
          <w:rFonts w:hint="eastAsia" w:asciiTheme="majorEastAsia" w:hAnsiTheme="majorEastAsia" w:eastAsiaTheme="majorEastAsia" w:cstheme="majorEastAsia"/>
          <w:b/>
          <w:bCs/>
          <w:color w:val="auto"/>
          <w:sz w:val="30"/>
          <w:szCs w:val="30"/>
          <w:highlight w:val="none"/>
          <w:lang w:val="en-US" w:eastAsia="zh-CN"/>
        </w:rPr>
        <w:t>项目实施情况</w:t>
      </w:r>
      <w:bookmarkEnd w:id="11"/>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w:t>
      </w:r>
      <w:r>
        <w:rPr>
          <w:rFonts w:hint="eastAsia" w:ascii="宋体" w:hAnsi="宋体" w:eastAsia="宋体" w:cs="宋体"/>
          <w:color w:val="auto"/>
          <w:sz w:val="24"/>
          <w:szCs w:val="24"/>
          <w:highlight w:val="none"/>
        </w:rPr>
        <w:t>《武昌区财政局关于武昌区</w:t>
      </w:r>
      <w:r>
        <w:rPr>
          <w:rFonts w:hint="eastAsia" w:ascii="宋体" w:hAnsi="宋体" w:cs="宋体"/>
          <w:color w:val="auto"/>
          <w:sz w:val="24"/>
          <w:szCs w:val="24"/>
          <w:highlight w:val="none"/>
          <w:lang w:eastAsia="zh-CN"/>
        </w:rPr>
        <w:t>卫计委</w:t>
      </w:r>
      <w:r>
        <w:rPr>
          <w:rFonts w:hint="eastAsia" w:ascii="宋体" w:hAnsi="宋体" w:eastAsia="宋体" w:cs="宋体"/>
          <w:color w:val="auto"/>
          <w:sz w:val="24"/>
          <w:szCs w:val="24"/>
          <w:highlight w:val="none"/>
        </w:rPr>
        <w:t>2017年部门预算的批复》</w:t>
      </w:r>
      <w:r>
        <w:rPr>
          <w:rFonts w:hint="eastAsia" w:asciiTheme="majorEastAsia" w:hAnsiTheme="majorEastAsia" w:eastAsiaTheme="majorEastAsia" w:cstheme="majorEastAsia"/>
          <w:color w:val="auto"/>
          <w:sz w:val="24"/>
          <w:szCs w:val="24"/>
          <w:highlight w:val="none"/>
          <w:lang w:val="en-US" w:eastAsia="zh-CN"/>
        </w:rPr>
        <w:t>文件后</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shd w:val="clear" w:color="auto" w:fill="auto"/>
          <w:lang w:val="en-US" w:eastAsia="zh-CN"/>
        </w:rPr>
        <w:t>武昌区财政局和武昌区卫计委针对2017年度</w:t>
      </w:r>
      <w:r>
        <w:rPr>
          <w:rFonts w:hint="eastAsia" w:ascii="宋体" w:hAnsi="宋体" w:cs="Arial Narrow" w:eastAsiaTheme="majorEastAsia"/>
          <w:color w:val="auto"/>
          <w:sz w:val="24"/>
          <w:highlight w:val="none"/>
          <w:lang w:eastAsia="zh-CN"/>
        </w:rPr>
        <w:t>武昌区基本公共卫生服务项目</w:t>
      </w:r>
      <w:r>
        <w:rPr>
          <w:rFonts w:hint="eastAsia" w:ascii="宋体" w:hAnsi="宋体" w:cs="Arial Narrow"/>
          <w:color w:val="auto"/>
          <w:sz w:val="24"/>
          <w:highlight w:val="none"/>
          <w:lang w:val="en-US" w:eastAsia="zh-CN"/>
        </w:rPr>
        <w:t>年度预算为6820万元，</w:t>
      </w:r>
      <w:r>
        <w:rPr>
          <w:rFonts w:hint="eastAsia" w:asciiTheme="majorEastAsia" w:hAnsiTheme="majorEastAsia" w:eastAsiaTheme="majorEastAsia" w:cstheme="majorEastAsia"/>
          <w:color w:val="auto"/>
          <w:sz w:val="24"/>
          <w:szCs w:val="24"/>
          <w:highlight w:val="none"/>
          <w:shd w:val="clear" w:color="auto" w:fill="auto"/>
          <w:lang w:val="en-US" w:eastAsia="zh-CN"/>
        </w:rPr>
        <w:t>定向</w:t>
      </w:r>
      <w:r>
        <w:rPr>
          <w:rFonts w:hint="eastAsia" w:ascii="宋体" w:hAnsi="宋体" w:eastAsia="宋体" w:cs="宋体"/>
          <w:color w:val="auto"/>
          <w:sz w:val="24"/>
          <w:szCs w:val="24"/>
          <w:highlight w:val="none"/>
          <w:lang w:val="en-US" w:eastAsia="zh-CN"/>
        </w:rPr>
        <w:t>用于</w:t>
      </w:r>
      <w:r>
        <w:rPr>
          <w:rFonts w:hint="eastAsia" w:ascii="宋体" w:hAnsi="宋体" w:cs="Arial Narrow"/>
          <w:color w:val="auto"/>
          <w:sz w:val="24"/>
          <w:highlight w:val="none"/>
          <w:lang w:val="en-US" w:eastAsia="zh-CN"/>
        </w:rPr>
        <w:t>用于</w:t>
      </w:r>
      <w:r>
        <w:rPr>
          <w:rFonts w:hint="eastAsia" w:ascii="宋体" w:hAnsi="宋体" w:cs="Arial Narrow"/>
          <w:color w:val="auto"/>
          <w:sz w:val="24"/>
          <w:highlight w:val="none"/>
        </w:rPr>
        <w:t>各基层医疗卫生机构开展基本公共卫生服务所需的资金补助、工作经费和服务能力</w:t>
      </w:r>
      <w:r>
        <w:rPr>
          <w:rFonts w:hint="eastAsia" w:ascii="宋体" w:hAnsi="宋体" w:cs="Arial Narrow"/>
          <w:color w:val="auto"/>
          <w:sz w:val="24"/>
        </w:rPr>
        <w:t>建设等支出</w:t>
      </w:r>
      <w:r>
        <w:rPr>
          <w:rFonts w:hint="eastAsia" w:ascii="宋体" w:hAnsi="宋体" w:eastAsia="宋体" w:cs="宋体"/>
          <w:color w:val="auto"/>
          <w:sz w:val="24"/>
          <w:szCs w:val="24"/>
          <w:highlight w:val="none"/>
          <w:lang w:val="en-US" w:eastAsia="zh-CN"/>
        </w:rPr>
        <w:t>。</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2017年区卫计委</w:t>
      </w:r>
      <w:r>
        <w:rPr>
          <w:rFonts w:hint="eastAsia" w:ascii="宋体" w:hAnsi="宋体" w:cs="宋体"/>
          <w:color w:val="auto"/>
          <w:sz w:val="24"/>
          <w:szCs w:val="24"/>
          <w:highlight w:val="none"/>
          <w:lang w:val="en-US" w:eastAsia="zh-CN"/>
        </w:rPr>
        <w:t>对8个</w:t>
      </w:r>
      <w:r>
        <w:rPr>
          <w:rFonts w:hint="eastAsia" w:ascii="宋体" w:hAnsi="宋体" w:eastAsia="宋体" w:cs="宋体"/>
          <w:color w:val="auto"/>
          <w:sz w:val="24"/>
          <w:szCs w:val="24"/>
          <w:highlight w:val="none"/>
          <w:lang w:val="en-US" w:eastAsia="zh-CN"/>
        </w:rPr>
        <w:t>区属</w:t>
      </w:r>
      <w:r>
        <w:rPr>
          <w:rFonts w:hint="eastAsia" w:ascii="宋体" w:hAnsi="宋体" w:cs="宋体"/>
          <w:color w:val="auto"/>
          <w:sz w:val="24"/>
          <w:szCs w:val="24"/>
          <w:highlight w:val="none"/>
          <w:lang w:val="en-US" w:eastAsia="zh-CN"/>
        </w:rPr>
        <w:t>卫生服务</w:t>
      </w:r>
      <w:r>
        <w:rPr>
          <w:rFonts w:hint="eastAsia" w:ascii="宋体" w:hAnsi="宋体" w:eastAsia="宋体" w:cs="宋体"/>
          <w:color w:val="auto"/>
          <w:sz w:val="24"/>
          <w:szCs w:val="24"/>
          <w:highlight w:val="none"/>
          <w:lang w:val="en-US" w:eastAsia="zh-CN"/>
        </w:rPr>
        <w:t>中心</w:t>
      </w:r>
      <w:r>
        <w:rPr>
          <w:rFonts w:hint="eastAsia" w:ascii="宋体" w:hAnsi="宋体" w:cs="宋体"/>
          <w:color w:val="auto"/>
          <w:sz w:val="24"/>
          <w:szCs w:val="24"/>
          <w:highlight w:val="none"/>
          <w:lang w:val="en-US" w:eastAsia="zh-CN"/>
        </w:rPr>
        <w:t>，11个地区卫生服务</w:t>
      </w:r>
      <w:r>
        <w:rPr>
          <w:rFonts w:hint="eastAsia" w:ascii="宋体" w:hAnsi="宋体" w:eastAsia="宋体" w:cs="宋体"/>
          <w:color w:val="auto"/>
          <w:sz w:val="24"/>
          <w:szCs w:val="24"/>
          <w:highlight w:val="none"/>
          <w:lang w:val="en-US" w:eastAsia="zh-CN"/>
        </w:rPr>
        <w:t>中心</w:t>
      </w:r>
      <w:r>
        <w:rPr>
          <w:rFonts w:hint="eastAsia" w:ascii="宋体" w:hAnsi="宋体" w:cs="宋体"/>
          <w:color w:val="auto"/>
          <w:sz w:val="24"/>
          <w:szCs w:val="24"/>
          <w:highlight w:val="none"/>
          <w:lang w:val="en-US" w:eastAsia="zh-CN"/>
        </w:rPr>
        <w:t>，10个卫生独立服务站</w:t>
      </w:r>
      <w:r>
        <w:rPr>
          <w:rFonts w:hint="eastAsia" w:ascii="宋体" w:hAnsi="宋体" w:eastAsia="宋体" w:cs="宋体"/>
          <w:color w:val="auto"/>
          <w:sz w:val="24"/>
          <w:szCs w:val="24"/>
          <w:highlight w:val="none"/>
          <w:lang w:val="en-US" w:eastAsia="zh-CN"/>
        </w:rPr>
        <w:t>全年基本公共卫生服务项目绩效考核</w:t>
      </w:r>
      <w:r>
        <w:rPr>
          <w:rFonts w:hint="eastAsia" w:ascii="宋体" w:hAnsi="宋体" w:cs="宋体"/>
          <w:color w:val="auto"/>
          <w:sz w:val="24"/>
          <w:szCs w:val="24"/>
          <w:highlight w:val="none"/>
          <w:lang w:val="en-US" w:eastAsia="zh-CN"/>
        </w:rPr>
        <w:t>，根据《武汉市基本公共卫生服务项目补助标准（2017年版）》考核质量发放补助。</w:t>
      </w:r>
      <w:r>
        <w:rPr>
          <w:rFonts w:hint="eastAsia" w:ascii="宋体" w:hAnsi="宋体" w:eastAsia="宋体" w:cs="宋体"/>
          <w:color w:val="auto"/>
          <w:sz w:val="24"/>
          <w:szCs w:val="24"/>
          <w:highlight w:val="none"/>
          <w:lang w:val="en-US" w:eastAsia="zh-CN"/>
        </w:rPr>
        <w:t>2017年</w:t>
      </w:r>
      <w:r>
        <w:rPr>
          <w:rFonts w:hint="eastAsia" w:ascii="宋体" w:hAnsi="宋体" w:cs="宋体"/>
          <w:color w:val="auto"/>
          <w:sz w:val="24"/>
          <w:szCs w:val="24"/>
          <w:highlight w:val="none"/>
          <w:lang w:val="en-US" w:eastAsia="zh-CN"/>
        </w:rPr>
        <w:t>基本</w:t>
      </w:r>
      <w:r>
        <w:rPr>
          <w:rFonts w:hint="eastAsia" w:ascii="宋体" w:hAnsi="宋体" w:cs="Arial Narrow"/>
          <w:color w:val="000000" w:themeColor="text1"/>
          <w:sz w:val="24"/>
          <w:lang w:eastAsia="zh-CN"/>
          <w14:textFill>
            <w14:solidFill>
              <w14:schemeClr w14:val="tx1"/>
            </w14:solidFill>
          </w14:textFill>
        </w:rPr>
        <w:t>公共卫生服务项目</w:t>
      </w:r>
      <w:r>
        <w:rPr>
          <w:rFonts w:hint="eastAsia" w:ascii="宋体" w:hAnsi="宋体" w:cs="宋体"/>
          <w:color w:val="auto"/>
          <w:sz w:val="24"/>
          <w:szCs w:val="24"/>
          <w:highlight w:val="none"/>
          <w:lang w:val="en-US" w:eastAsia="zh-CN"/>
        </w:rPr>
        <w:t>发放补助</w:t>
      </w:r>
      <w:r>
        <w:rPr>
          <w:rFonts w:hint="eastAsia" w:ascii="宋体" w:hAnsi="宋体" w:cs="Arial Narrow"/>
          <w:color w:val="000000" w:themeColor="text1"/>
          <w:sz w:val="24"/>
          <w:lang w:val="en-US" w:eastAsia="zh-CN"/>
          <w14:textFill>
            <w14:solidFill>
              <w14:schemeClr w14:val="tx1"/>
            </w14:solidFill>
          </w14:textFill>
        </w:rPr>
        <w:t>2962.1</w:t>
      </w:r>
      <w:r>
        <w:rPr>
          <w:rFonts w:hint="eastAsia" w:ascii="宋体" w:hAnsi="宋体" w:cs="Arial Narrow"/>
          <w:color w:val="000000" w:themeColor="text1"/>
          <w:sz w:val="24"/>
          <w14:textFill>
            <w14:solidFill>
              <w14:schemeClr w14:val="tx1"/>
            </w14:solidFill>
          </w14:textFill>
        </w:rPr>
        <w:t>万元</w:t>
      </w:r>
      <w:r>
        <w:rPr>
          <w:rFonts w:hint="eastAsia" w:ascii="宋体" w:hAnsi="宋体" w:cs="Arial Narrow"/>
          <w:color w:val="000000" w:themeColor="text1"/>
          <w:sz w:val="24"/>
          <w:lang w:eastAsia="zh-CN"/>
          <w14:textFill>
            <w14:solidFill>
              <w14:schemeClr w14:val="tx1"/>
            </w14:solidFill>
          </w14:textFill>
        </w:rPr>
        <w:t>。</w:t>
      </w:r>
    </w:p>
    <w:p>
      <w:pPr>
        <w:pStyle w:val="2"/>
        <w:keepNext/>
        <w:keepLines/>
        <w:pageBreakBefore w:val="0"/>
        <w:widowControl w:val="0"/>
        <w:numPr>
          <w:ilvl w:val="0"/>
          <w:numId w:val="2"/>
        </w:numPr>
        <w:kinsoku/>
        <w:wordWrap/>
        <w:overflowPunct/>
        <w:topLinePunct w:val="0"/>
        <w:autoSpaceDE/>
        <w:autoSpaceDN/>
        <w:bidi w:val="0"/>
        <w:adjustRightInd/>
        <w:snapToGrid/>
        <w:spacing w:before="313" w:beforeLines="100" w:after="313" w:afterLines="100" w:line="360" w:lineRule="auto"/>
        <w:ind w:left="0" w:leftChars="0" w:firstLine="420" w:firstLineChars="0"/>
        <w:jc w:val="center"/>
        <w:textAlignment w:val="auto"/>
        <w:outlineLvl w:val="0"/>
        <w:rPr>
          <w:rFonts w:hint="eastAsia" w:asciiTheme="majorEastAsia" w:hAnsiTheme="majorEastAsia" w:eastAsiaTheme="majorEastAsia" w:cstheme="majorEastAsia"/>
          <w:color w:val="000000" w:themeColor="text1"/>
          <w:sz w:val="36"/>
          <w:szCs w:val="36"/>
          <w:highlight w:val="none"/>
          <w:lang w:val="en-US" w:eastAsia="zh-CN"/>
          <w14:textFill>
            <w14:solidFill>
              <w14:schemeClr w14:val="tx1"/>
            </w14:solidFill>
          </w14:textFill>
        </w:rPr>
      </w:pPr>
      <w:bookmarkStart w:id="12" w:name="_Toc23580"/>
      <w:r>
        <w:rPr>
          <w:rFonts w:hint="eastAsia" w:asciiTheme="majorEastAsia" w:hAnsiTheme="majorEastAsia" w:eastAsiaTheme="majorEastAsia" w:cstheme="majorEastAsia"/>
          <w:color w:val="000000" w:themeColor="text1"/>
          <w:sz w:val="36"/>
          <w:szCs w:val="36"/>
          <w:highlight w:val="none"/>
          <w:lang w:val="en-US" w:eastAsia="zh-CN"/>
          <w14:textFill>
            <w14:solidFill>
              <w14:schemeClr w14:val="tx1"/>
            </w14:solidFill>
          </w14:textFill>
        </w:rPr>
        <w:t>绩效评价工作情况</w:t>
      </w:r>
      <w:bookmarkEnd w:id="12"/>
    </w:p>
    <w:p>
      <w:pPr>
        <w:pageBreakBefore w:val="0"/>
        <w:numPr>
          <w:ilvl w:val="0"/>
          <w:numId w:val="3"/>
        </w:numPr>
        <w:kinsoku/>
        <w:wordWrap/>
        <w:overflowPunct/>
        <w:topLinePunct w:val="0"/>
        <w:autoSpaceDE/>
        <w:autoSpaceDN/>
        <w:bidi w:val="0"/>
        <w:adjustRightInd/>
        <w:snapToGrid/>
        <w:spacing w:line="360" w:lineRule="auto"/>
        <w:textAlignment w:val="auto"/>
        <w:outlineLvl w:val="1"/>
        <w:rPr>
          <w:rFonts w:hint="eastAsia"/>
          <w:b/>
          <w:bCs/>
          <w:color w:val="auto"/>
          <w:sz w:val="30"/>
          <w:szCs w:val="30"/>
          <w:lang w:val="en-US" w:eastAsia="zh-CN"/>
        </w:rPr>
      </w:pPr>
      <w:bookmarkStart w:id="13" w:name="_Toc4117"/>
      <w:r>
        <w:rPr>
          <w:rFonts w:hint="eastAsia"/>
          <w:b/>
          <w:bCs/>
          <w:color w:val="auto"/>
          <w:sz w:val="30"/>
          <w:szCs w:val="30"/>
          <w:lang w:val="en-US" w:eastAsia="zh-CN"/>
        </w:rPr>
        <w:t>绩效评价目的</w:t>
      </w:r>
      <w:bookmarkEnd w:id="13"/>
    </w:p>
    <w:p>
      <w:pPr>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b/>
          <w:bCs/>
          <w:color w:val="auto"/>
          <w:sz w:val="24"/>
          <w:szCs w:val="24"/>
          <w:highlight w:val="none"/>
          <w:lang w:val="en-US" w:eastAsia="zh-CN"/>
        </w:rPr>
      </w:pPr>
      <w:r>
        <w:rPr>
          <w:rFonts w:hint="eastAsia" w:ascii="宋体" w:hAnsi="宋体" w:cs="Arial Narrow"/>
          <w:sz w:val="24"/>
        </w:rPr>
        <w:t>通过绩效评价，反映项目立项的规范性、绩效目标设立的合理性和科学性，总结项目实施和管理的经验，</w:t>
      </w:r>
      <w:r>
        <w:rPr>
          <w:rFonts w:hint="eastAsia" w:ascii="宋体" w:hAnsi="宋体" w:eastAsia="宋体" w:cs="宋体"/>
          <w:color w:val="auto"/>
          <w:sz w:val="24"/>
          <w:szCs w:val="24"/>
          <w:highlight w:val="none"/>
        </w:rPr>
        <w:t>及时发现预算执行、资金使用管理中存在的问题</w:t>
      </w:r>
      <w:r>
        <w:rPr>
          <w:rFonts w:hint="eastAsia" w:ascii="宋体" w:hAnsi="宋体" w:eastAsia="宋体" w:cs="宋体"/>
          <w:color w:val="auto"/>
          <w:sz w:val="24"/>
          <w:szCs w:val="24"/>
          <w:highlight w:val="none"/>
          <w:lang w:eastAsia="zh-CN"/>
        </w:rPr>
        <w:t>。加强财政资金管理，提高财政资金的使用效益，为合理分配资金、优化支出提供</w:t>
      </w:r>
      <w:r>
        <w:rPr>
          <w:rFonts w:hint="eastAsia" w:ascii="宋体" w:hAnsi="宋体" w:cs="宋体"/>
          <w:color w:val="auto"/>
          <w:sz w:val="24"/>
          <w:szCs w:val="24"/>
          <w:highlight w:val="none"/>
          <w:lang w:val="en-US" w:eastAsia="zh-CN"/>
        </w:rPr>
        <w:t>参考。</w:t>
      </w:r>
    </w:p>
    <w:p>
      <w:pPr>
        <w:pageBreakBefore w:val="0"/>
        <w:numPr>
          <w:ilvl w:val="0"/>
          <w:numId w:val="0"/>
        </w:numPr>
        <w:kinsoku/>
        <w:wordWrap/>
        <w:overflowPunct/>
        <w:topLinePunct w:val="0"/>
        <w:autoSpaceDE/>
        <w:autoSpaceDN/>
        <w:bidi w:val="0"/>
        <w:adjustRightInd/>
        <w:snapToGrid/>
        <w:spacing w:line="360" w:lineRule="auto"/>
        <w:textAlignment w:val="auto"/>
        <w:outlineLvl w:val="1"/>
        <w:rPr>
          <w:rFonts w:hint="eastAsia"/>
          <w:b/>
          <w:bCs/>
          <w:color w:val="auto"/>
          <w:sz w:val="30"/>
          <w:szCs w:val="30"/>
          <w:lang w:val="en-US" w:eastAsia="zh-CN"/>
        </w:rPr>
      </w:pPr>
      <w:bookmarkStart w:id="14" w:name="_Toc32197"/>
      <w:bookmarkStart w:id="15" w:name="_Toc11168"/>
      <w:bookmarkStart w:id="16" w:name="_Toc11973_WPSOffice_Level2"/>
      <w:bookmarkStart w:id="17" w:name="_Toc361304684"/>
      <w:bookmarkStart w:id="18" w:name="_Toc387957809"/>
      <w:bookmarkStart w:id="19" w:name="_Toc406666359"/>
      <w:bookmarkStart w:id="20" w:name="_Toc406668033"/>
      <w:bookmarkStart w:id="21" w:name="_Toc361302025"/>
      <w:r>
        <w:rPr>
          <w:rFonts w:hint="eastAsia"/>
          <w:b/>
          <w:bCs/>
          <w:color w:val="auto"/>
          <w:sz w:val="30"/>
          <w:szCs w:val="30"/>
          <w:lang w:val="en-US" w:eastAsia="zh-CN"/>
        </w:rPr>
        <w:t>（二）绩效评价工作过程</w:t>
      </w:r>
      <w:bookmarkEnd w:id="14"/>
      <w:bookmarkEnd w:id="15"/>
      <w:bookmarkEnd w:id="16"/>
    </w:p>
    <w:p>
      <w:pPr>
        <w:snapToGrid w:val="0"/>
        <w:spacing w:line="360" w:lineRule="auto"/>
        <w:ind w:firstLine="480"/>
        <w:jc w:val="left"/>
        <w:rPr>
          <w:rFonts w:hint="eastAsia" w:ascii="宋体" w:hAnsi="宋体" w:cs="Arial Narrow"/>
          <w:sz w:val="24"/>
        </w:rPr>
      </w:pPr>
      <w:r>
        <w:rPr>
          <w:rFonts w:hint="eastAsia" w:ascii="宋体" w:hAnsi="宋体" w:cs="Arial Narrow"/>
          <w:sz w:val="24"/>
        </w:rPr>
        <w:t>1. 前期准备工作内容。</w:t>
      </w:r>
    </w:p>
    <w:p>
      <w:pPr>
        <w:snapToGrid w:val="0"/>
        <w:spacing w:line="360" w:lineRule="auto"/>
        <w:ind w:firstLine="480"/>
        <w:jc w:val="left"/>
        <w:rPr>
          <w:rFonts w:hint="eastAsia" w:ascii="宋体" w:hAnsi="宋体" w:cs="Arial Narrow"/>
          <w:sz w:val="24"/>
        </w:rPr>
      </w:pPr>
      <w:r>
        <w:rPr>
          <w:rFonts w:hint="eastAsia" w:ascii="宋体" w:hAnsi="宋体" w:cs="Arial Narrow"/>
          <w:sz w:val="24"/>
          <w:lang w:eastAsia="zh-CN"/>
        </w:rPr>
        <w:t>本公司</w:t>
      </w:r>
      <w:r>
        <w:rPr>
          <w:rFonts w:hint="eastAsia" w:ascii="宋体" w:hAnsi="宋体" w:cs="Arial Narrow"/>
          <w:sz w:val="24"/>
        </w:rPr>
        <w:t>接到绩效评价工作任务后，立即组织相关人员认真学习绩效评价有关文件，并与武昌区卫生和计划生育委员会就项目组织实施计划进行沟通协调，包括进点时间、需要提供的资料清单等。2017年</w:t>
      </w:r>
      <w:r>
        <w:rPr>
          <w:rFonts w:hint="eastAsia" w:ascii="宋体" w:hAnsi="宋体" w:cs="Arial Narrow"/>
          <w:sz w:val="24"/>
          <w:lang w:val="en-US" w:eastAsia="zh-CN"/>
        </w:rPr>
        <w:t>5</w:t>
      </w:r>
      <w:r>
        <w:rPr>
          <w:rFonts w:hint="eastAsia" w:ascii="宋体" w:hAnsi="宋体" w:cs="Arial Narrow"/>
          <w:sz w:val="24"/>
        </w:rPr>
        <w:t>月20日</w:t>
      </w:r>
      <w:r>
        <w:rPr>
          <w:rFonts w:hint="eastAsia" w:ascii="宋体" w:hAnsi="宋体" w:cs="Arial Narrow"/>
          <w:sz w:val="24"/>
          <w:lang w:eastAsia="zh-CN"/>
        </w:rPr>
        <w:t>本公司</w:t>
      </w:r>
      <w:r>
        <w:rPr>
          <w:rFonts w:hint="eastAsia" w:ascii="宋体" w:hAnsi="宋体" w:cs="Arial Narrow"/>
          <w:sz w:val="24"/>
        </w:rPr>
        <w:t>进点</w:t>
      </w:r>
      <w:r>
        <w:rPr>
          <w:rFonts w:hint="eastAsia" w:ascii="宋体" w:hAnsi="宋体" w:cs="Arial Narrow"/>
          <w:sz w:val="24"/>
          <w:lang w:eastAsia="zh-CN"/>
        </w:rPr>
        <w:t>，</w:t>
      </w:r>
      <w:r>
        <w:rPr>
          <w:rFonts w:hint="eastAsia" w:ascii="宋体" w:hAnsi="宋体" w:cs="Arial Narrow"/>
          <w:sz w:val="24"/>
        </w:rPr>
        <w:t>按绩效评价方案具体实施绩效评价。</w:t>
      </w:r>
    </w:p>
    <w:p>
      <w:pPr>
        <w:snapToGrid w:val="0"/>
        <w:spacing w:line="360" w:lineRule="auto"/>
        <w:ind w:firstLine="480"/>
        <w:jc w:val="left"/>
        <w:rPr>
          <w:rFonts w:hint="eastAsia" w:ascii="宋体" w:hAnsi="宋体" w:cs="Arial Narrow"/>
          <w:sz w:val="24"/>
        </w:rPr>
      </w:pPr>
      <w:r>
        <w:rPr>
          <w:rFonts w:hint="eastAsia" w:ascii="宋体" w:hAnsi="宋体" w:cs="Arial Narrow"/>
          <w:sz w:val="24"/>
        </w:rPr>
        <w:t>2. 组织实施过程内容。</w:t>
      </w:r>
    </w:p>
    <w:p>
      <w:pPr>
        <w:snapToGrid w:val="0"/>
        <w:spacing w:line="360" w:lineRule="auto"/>
        <w:ind w:firstLine="480"/>
        <w:jc w:val="left"/>
        <w:rPr>
          <w:rFonts w:hint="eastAsia" w:ascii="宋体" w:hAnsi="宋体" w:cs="Arial Narrow"/>
          <w:sz w:val="24"/>
        </w:rPr>
      </w:pPr>
      <w:r>
        <w:rPr>
          <w:rFonts w:hint="eastAsia" w:ascii="宋体" w:hAnsi="宋体" w:cs="Arial Narrow"/>
          <w:sz w:val="24"/>
        </w:rPr>
        <w:t>（1）组建由</w:t>
      </w:r>
      <w:r>
        <w:rPr>
          <w:rFonts w:hint="eastAsia" w:ascii="宋体" w:hAnsi="宋体" w:cs="Arial Narrow"/>
          <w:sz w:val="24"/>
          <w:lang w:eastAsia="zh-CN"/>
        </w:rPr>
        <w:t>本公司</w:t>
      </w:r>
      <w:r>
        <w:rPr>
          <w:rFonts w:hint="eastAsia" w:ascii="宋体" w:hAnsi="宋体" w:cs="Arial Narrow"/>
          <w:sz w:val="24"/>
        </w:rPr>
        <w:t>相关财务审计和绩效评价专家构成的绩效评价项目组，项目组对本次绩效评价实施方案、评价项目的抽查、项目绩效评价指标和评价标准的制定进行集体确认。</w:t>
      </w:r>
    </w:p>
    <w:p>
      <w:pPr>
        <w:snapToGrid w:val="0"/>
        <w:spacing w:line="360" w:lineRule="auto"/>
        <w:ind w:firstLine="480"/>
        <w:jc w:val="left"/>
        <w:rPr>
          <w:rFonts w:hint="eastAsia" w:ascii="宋体" w:hAnsi="宋体" w:cs="Arial Narrow"/>
          <w:sz w:val="24"/>
        </w:rPr>
      </w:pPr>
      <w:r>
        <w:rPr>
          <w:rFonts w:hint="eastAsia" w:ascii="宋体" w:hAnsi="宋体" w:cs="Arial Narrow"/>
          <w:sz w:val="24"/>
        </w:rPr>
        <w:t>（2）本项目组赴卫计委相关单位及科室实地调查，采取听取相关人员的介绍、查阅资料与实地考察相结合的方式进行，对有关情况的真实性、可靠性、可行性进行考察论证，主要包括:项目资金到位情况及资金使用情况；项目实施、项目总结情况等。</w:t>
      </w:r>
    </w:p>
    <w:p>
      <w:pPr>
        <w:snapToGrid w:val="0"/>
        <w:spacing w:line="360" w:lineRule="auto"/>
        <w:ind w:firstLine="480"/>
        <w:jc w:val="left"/>
        <w:rPr>
          <w:rFonts w:hint="eastAsia" w:ascii="宋体" w:hAnsi="宋体" w:cs="Arial Narrow"/>
          <w:sz w:val="24"/>
        </w:rPr>
      </w:pPr>
      <w:r>
        <w:rPr>
          <w:rFonts w:hint="eastAsia" w:ascii="宋体" w:hAnsi="宋体" w:cs="Arial Narrow"/>
          <w:sz w:val="24"/>
        </w:rPr>
        <w:t>3. 分析评价工作内容。</w:t>
      </w:r>
    </w:p>
    <w:p>
      <w:pPr>
        <w:snapToGrid w:val="0"/>
        <w:spacing w:line="360" w:lineRule="auto"/>
        <w:ind w:firstLine="480"/>
        <w:jc w:val="left"/>
        <w:rPr>
          <w:rFonts w:hint="eastAsia" w:ascii="宋体" w:hAnsi="宋体" w:cs="Arial Narrow"/>
          <w:sz w:val="24"/>
        </w:rPr>
      </w:pPr>
      <w:r>
        <w:rPr>
          <w:rFonts w:hint="eastAsia" w:ascii="宋体" w:hAnsi="宋体" w:cs="Arial Narrow"/>
          <w:sz w:val="24"/>
        </w:rPr>
        <w:t>项目组以项目实施单位提供的工作总结、资金使用记录、与项目管理相关的文件等为主要依据，结合实地检查情况，对各评价项目进行综合分析和评价，并撰写绩效评价报告。</w:t>
      </w:r>
    </w:p>
    <w:p>
      <w:pPr>
        <w:pageBreakBefore w:val="0"/>
        <w:numPr>
          <w:ilvl w:val="0"/>
          <w:numId w:val="0"/>
        </w:numPr>
        <w:kinsoku/>
        <w:wordWrap/>
        <w:overflowPunct/>
        <w:topLinePunct w:val="0"/>
        <w:autoSpaceDE/>
        <w:autoSpaceDN/>
        <w:bidi w:val="0"/>
        <w:adjustRightInd/>
        <w:snapToGrid/>
        <w:spacing w:line="360" w:lineRule="auto"/>
        <w:textAlignment w:val="auto"/>
        <w:outlineLvl w:val="1"/>
        <w:rPr>
          <w:rFonts w:hint="eastAsia"/>
          <w:b/>
          <w:bCs/>
          <w:color w:val="auto"/>
          <w:sz w:val="30"/>
          <w:szCs w:val="30"/>
          <w:lang w:val="en-US" w:eastAsia="zh-CN"/>
        </w:rPr>
      </w:pPr>
      <w:bookmarkStart w:id="22" w:name="_Toc13448"/>
      <w:bookmarkStart w:id="23" w:name="_Toc29519_WPSOffice_Level2"/>
      <w:r>
        <w:rPr>
          <w:rFonts w:hint="eastAsia"/>
          <w:b/>
          <w:bCs/>
          <w:color w:val="auto"/>
          <w:sz w:val="30"/>
          <w:szCs w:val="30"/>
          <w:lang w:val="en-US" w:eastAsia="zh-CN"/>
        </w:rPr>
        <w:t>（三）绩效评价框架</w:t>
      </w:r>
      <w:bookmarkEnd w:id="22"/>
      <w:bookmarkEnd w:id="23"/>
    </w:p>
    <w:p>
      <w:pPr>
        <w:snapToGrid w:val="0"/>
        <w:spacing w:line="360" w:lineRule="auto"/>
        <w:ind w:firstLine="482"/>
        <w:jc w:val="left"/>
        <w:rPr>
          <w:rFonts w:ascii="宋体" w:hAnsi="宋体" w:cs="Arial Narrow"/>
          <w:b/>
          <w:sz w:val="24"/>
        </w:rPr>
      </w:pPr>
      <w:r>
        <w:rPr>
          <w:rFonts w:hint="eastAsia" w:ascii="宋体" w:hAnsi="宋体" w:cs="Arial Narrow"/>
          <w:b/>
          <w:sz w:val="24"/>
        </w:rPr>
        <w:t>1. 评价原则</w:t>
      </w:r>
    </w:p>
    <w:p>
      <w:pPr>
        <w:snapToGrid w:val="0"/>
        <w:spacing w:line="360" w:lineRule="auto"/>
        <w:ind w:firstLine="480"/>
        <w:jc w:val="left"/>
        <w:rPr>
          <w:rFonts w:hint="eastAsia" w:ascii="宋体" w:hAnsi="宋体" w:cs="Arial Narrow"/>
          <w:sz w:val="24"/>
        </w:rPr>
      </w:pPr>
      <w:r>
        <w:rPr>
          <w:rFonts w:hint="eastAsia" w:ascii="宋体" w:hAnsi="宋体" w:cs="Arial Narrow"/>
          <w:sz w:val="24"/>
        </w:rPr>
        <w:t>科学规范原则。根据项目类型，按照规范、公开、透明的要求制定科学、合理的绩效评价指标、评价标准、评价方法，严格执行规定的程序对卫计委</w:t>
      </w:r>
      <w:r>
        <w:rPr>
          <w:rFonts w:hint="eastAsia" w:ascii="宋体" w:hAnsi="宋体" w:cs="Arial Narrow"/>
          <w:sz w:val="24"/>
          <w:lang w:eastAsia="zh-CN"/>
        </w:rPr>
        <w:t>2017</w:t>
      </w:r>
      <w:r>
        <w:rPr>
          <w:rFonts w:hint="eastAsia" w:ascii="宋体" w:hAnsi="宋体" w:cs="Arial Narrow"/>
          <w:sz w:val="24"/>
        </w:rPr>
        <w:t>年度财政支出项目进行客观、公正的评价。</w:t>
      </w:r>
    </w:p>
    <w:p>
      <w:pPr>
        <w:snapToGrid w:val="0"/>
        <w:spacing w:line="360" w:lineRule="auto"/>
        <w:ind w:firstLine="480"/>
        <w:jc w:val="left"/>
        <w:rPr>
          <w:rFonts w:hint="eastAsia" w:ascii="宋体" w:hAnsi="宋体" w:cs="Arial Narrow"/>
          <w:sz w:val="24"/>
        </w:rPr>
      </w:pPr>
      <w:r>
        <w:rPr>
          <w:rFonts w:hint="eastAsia" w:ascii="宋体" w:hAnsi="宋体" w:cs="Arial Narrow"/>
          <w:sz w:val="24"/>
        </w:rPr>
        <w:t>独立公正原则。绩效自评价委托中介机构评价，并积极为中介机构营造良好氛围，保证绩效评价过程的独立性与公正性。</w:t>
      </w:r>
    </w:p>
    <w:p>
      <w:pPr>
        <w:snapToGrid w:val="0"/>
        <w:spacing w:line="360" w:lineRule="auto"/>
        <w:ind w:firstLine="480"/>
        <w:jc w:val="left"/>
        <w:rPr>
          <w:rFonts w:hint="eastAsia" w:ascii="宋体" w:hAnsi="宋体" w:cs="Arial Narrow"/>
          <w:color w:val="auto"/>
          <w:sz w:val="24"/>
        </w:rPr>
      </w:pPr>
      <w:r>
        <w:rPr>
          <w:rFonts w:hint="eastAsia" w:ascii="宋体" w:hAnsi="宋体" w:cs="Arial Narrow"/>
          <w:sz w:val="24"/>
        </w:rPr>
        <w:t>突出重点原则。根据项目实际情况，这次</w:t>
      </w:r>
      <w:r>
        <w:rPr>
          <w:rFonts w:hint="eastAsia" w:ascii="宋体" w:hAnsi="宋体" w:cs="Arial Narrow"/>
          <w:color w:val="auto"/>
          <w:sz w:val="24"/>
        </w:rPr>
        <w:t>项目资金从</w:t>
      </w:r>
      <w:r>
        <w:rPr>
          <w:rFonts w:hint="eastAsia" w:asciiTheme="minorEastAsia" w:hAnsiTheme="minorEastAsia" w:cstheme="minorEastAsia"/>
          <w:color w:val="auto"/>
          <w:sz w:val="24"/>
          <w:szCs w:val="24"/>
          <w:highlight w:val="none"/>
          <w:lang w:val="en-US" w:eastAsia="zh-CN"/>
        </w:rPr>
        <w:t>从项目决策、项目管理、项目绩效三个维度</w:t>
      </w:r>
      <w:r>
        <w:rPr>
          <w:rFonts w:hint="eastAsia" w:ascii="宋体" w:hAnsi="宋体" w:cs="Arial Narrow"/>
          <w:color w:val="auto"/>
          <w:sz w:val="24"/>
        </w:rPr>
        <w:t>进行评价。</w:t>
      </w:r>
    </w:p>
    <w:p>
      <w:pPr>
        <w:snapToGrid w:val="0"/>
        <w:spacing w:line="360" w:lineRule="auto"/>
        <w:ind w:firstLine="480"/>
        <w:jc w:val="left"/>
        <w:rPr>
          <w:rFonts w:hint="eastAsia" w:ascii="宋体" w:hAnsi="宋体" w:cs="Arial Narrow"/>
          <w:sz w:val="24"/>
        </w:rPr>
      </w:pPr>
      <w:r>
        <w:rPr>
          <w:rFonts w:hint="eastAsia" w:ascii="宋体" w:hAnsi="宋体" w:cs="Arial Narrow"/>
          <w:sz w:val="24"/>
        </w:rPr>
        <w:t>系统性原则。将定量指标与定性指标相结合，以定量分析为主、定性分析为辅，系统反映项目支出所产生的社会效益和经济效益等。</w:t>
      </w:r>
    </w:p>
    <w:p>
      <w:pPr>
        <w:snapToGrid w:val="0"/>
        <w:spacing w:line="360" w:lineRule="auto"/>
        <w:ind w:firstLine="482"/>
        <w:jc w:val="left"/>
        <w:rPr>
          <w:rFonts w:ascii="宋体" w:hAnsi="宋体" w:cs="Arial Narrow"/>
          <w:b/>
          <w:sz w:val="24"/>
        </w:rPr>
      </w:pPr>
      <w:r>
        <w:rPr>
          <w:rFonts w:hint="eastAsia" w:ascii="宋体" w:hAnsi="宋体" w:cs="Arial Narrow"/>
          <w:b/>
          <w:sz w:val="24"/>
        </w:rPr>
        <w:t>2. 评价依据</w:t>
      </w:r>
    </w:p>
    <w:p>
      <w:pPr>
        <w:pStyle w:val="19"/>
        <w:keepNext w:val="0"/>
        <w:keepLines w:val="0"/>
        <w:pageBreakBefore w:val="0"/>
        <w:kinsoku/>
        <w:wordWrap/>
        <w:overflowPunct/>
        <w:topLinePunct w:val="0"/>
        <w:autoSpaceDE/>
        <w:autoSpaceDN/>
        <w:bidi w:val="0"/>
        <w:adjustRightInd/>
        <w:snapToGrid/>
        <w:spacing w:line="360" w:lineRule="auto"/>
        <w:ind w:left="0" w:leftChars="0" w:right="-115" w:rightChars="-55" w:firstLine="480" w:firstLineChars="20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①</w:t>
      </w:r>
      <w:r>
        <w:rPr>
          <w:rFonts w:hint="eastAsia" w:asciiTheme="majorEastAsia" w:hAnsiTheme="majorEastAsia" w:eastAsiaTheme="majorEastAsia" w:cstheme="majorEastAsia"/>
          <w:color w:val="auto"/>
          <w:sz w:val="24"/>
          <w:szCs w:val="24"/>
          <w:highlight w:val="none"/>
        </w:rPr>
        <w:t>《预算绩效评价共性指标体系框架》（财预[2013]53号）；</w:t>
      </w:r>
    </w:p>
    <w:p>
      <w:pPr>
        <w:pStyle w:val="19"/>
        <w:keepNext w:val="0"/>
        <w:keepLines w:val="0"/>
        <w:pageBreakBefore w:val="0"/>
        <w:kinsoku/>
        <w:wordWrap/>
        <w:overflowPunct/>
        <w:topLinePunct w:val="0"/>
        <w:autoSpaceDE/>
        <w:autoSpaceDN/>
        <w:bidi w:val="0"/>
        <w:adjustRightInd/>
        <w:snapToGrid/>
        <w:spacing w:line="360" w:lineRule="auto"/>
        <w:ind w:left="0" w:leftChars="0" w:right="-115" w:rightChars="-55" w:firstLine="480" w:firstLineChars="20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 xml:space="preserve">② </w:t>
      </w:r>
      <w:r>
        <w:rPr>
          <w:rFonts w:hint="eastAsia" w:asciiTheme="majorEastAsia" w:hAnsiTheme="majorEastAsia" w:eastAsiaTheme="majorEastAsia" w:cstheme="majorEastAsia"/>
          <w:color w:val="auto"/>
          <w:sz w:val="24"/>
          <w:szCs w:val="24"/>
          <w:highlight w:val="none"/>
        </w:rPr>
        <w:t>财政部《财政支出绩效评价管理暂行办法》（财预〔2011〕285号）；</w:t>
      </w:r>
    </w:p>
    <w:p>
      <w:pPr>
        <w:pStyle w:val="19"/>
        <w:keepNext w:val="0"/>
        <w:keepLines w:val="0"/>
        <w:pageBreakBefore w:val="0"/>
        <w:kinsoku/>
        <w:wordWrap/>
        <w:overflowPunct/>
        <w:topLinePunct w:val="0"/>
        <w:autoSpaceDE/>
        <w:autoSpaceDN/>
        <w:bidi w:val="0"/>
        <w:adjustRightInd/>
        <w:snapToGrid/>
        <w:spacing w:line="360" w:lineRule="auto"/>
        <w:ind w:left="0" w:leftChars="0" w:right="-115" w:rightChars="-55" w:firstLine="480" w:firstLineChars="20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③</w:t>
      </w:r>
      <w:r>
        <w:rPr>
          <w:rFonts w:hint="eastAsia" w:asciiTheme="majorEastAsia" w:hAnsiTheme="majorEastAsia" w:eastAsiaTheme="majorEastAsia" w:cstheme="majorEastAsia"/>
          <w:color w:val="auto"/>
          <w:sz w:val="24"/>
          <w:szCs w:val="24"/>
          <w:highlight w:val="none"/>
        </w:rPr>
        <w:t>《财政支出（项目支出）绩效评价操作指引(试行)》（中评协[2014]70号）；</w:t>
      </w:r>
    </w:p>
    <w:p>
      <w:pPr>
        <w:pStyle w:val="19"/>
        <w:keepNext w:val="0"/>
        <w:keepLines w:val="0"/>
        <w:pageBreakBefore w:val="0"/>
        <w:kinsoku/>
        <w:wordWrap/>
        <w:overflowPunct/>
        <w:topLinePunct w:val="0"/>
        <w:autoSpaceDE/>
        <w:autoSpaceDN/>
        <w:bidi w:val="0"/>
        <w:adjustRightInd/>
        <w:snapToGrid/>
        <w:spacing w:line="360" w:lineRule="auto"/>
        <w:ind w:left="0" w:leftChars="0" w:right="-115" w:rightChars="-55" w:firstLine="480" w:firstLineChars="20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④</w:t>
      </w:r>
      <w:r>
        <w:rPr>
          <w:rFonts w:hint="eastAsia" w:asciiTheme="majorEastAsia" w:hAnsiTheme="majorEastAsia" w:eastAsiaTheme="majorEastAsia" w:cstheme="majorEastAsia"/>
          <w:color w:val="auto"/>
          <w:sz w:val="24"/>
          <w:szCs w:val="24"/>
          <w:highlight w:val="none"/>
        </w:rPr>
        <w:t>《湖北省财政项目资金绩效评价操作指南》（鄂财函[2014]376号）；</w:t>
      </w:r>
    </w:p>
    <w:p>
      <w:pPr>
        <w:pStyle w:val="16"/>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⑤</w:t>
      </w:r>
      <w:r>
        <w:rPr>
          <w:rFonts w:hint="eastAsia" w:asciiTheme="majorEastAsia" w:hAnsiTheme="majorEastAsia" w:eastAsiaTheme="majorEastAsia" w:cstheme="majorEastAsia"/>
          <w:color w:val="auto"/>
          <w:sz w:val="24"/>
          <w:szCs w:val="24"/>
          <w:highlight w:val="none"/>
        </w:rPr>
        <w:t>《湖北省省级财政项目资金绩效评价实施暂行办法》（鄂财绩发[2012]5号）；</w:t>
      </w:r>
    </w:p>
    <w:p>
      <w:pPr>
        <w:pStyle w:val="19"/>
        <w:keepNext w:val="0"/>
        <w:keepLines w:val="0"/>
        <w:pageBreakBefore w:val="0"/>
        <w:kinsoku/>
        <w:wordWrap/>
        <w:overflowPunct/>
        <w:topLinePunct w:val="0"/>
        <w:autoSpaceDE/>
        <w:autoSpaceDN/>
        <w:bidi w:val="0"/>
        <w:adjustRightInd/>
        <w:snapToGrid/>
        <w:spacing w:line="360" w:lineRule="auto"/>
        <w:ind w:left="0" w:leftChars="0" w:right="-115" w:rightChars="-55" w:firstLine="480" w:firstLineChars="200"/>
        <w:jc w:val="left"/>
        <w:textAlignment w:val="auto"/>
        <w:outlineLvl w:val="9"/>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 xml:space="preserve">⑥ </w:t>
      </w:r>
      <w:r>
        <w:rPr>
          <w:rFonts w:hint="eastAsia" w:asciiTheme="majorEastAsia" w:hAnsiTheme="majorEastAsia" w:eastAsiaTheme="majorEastAsia" w:cstheme="majorEastAsia"/>
          <w:color w:val="auto"/>
          <w:sz w:val="24"/>
          <w:szCs w:val="24"/>
          <w:highlight w:val="none"/>
        </w:rPr>
        <w:t>财政部《行政单位会计制度》、《事业单位会计制度》及补充规定</w:t>
      </w:r>
      <w:r>
        <w:rPr>
          <w:rFonts w:hint="eastAsia" w:asciiTheme="majorEastAsia" w:hAnsiTheme="majorEastAsia" w:eastAsiaTheme="majorEastAsia" w:cstheme="majorEastAsia"/>
          <w:color w:val="auto"/>
          <w:sz w:val="24"/>
          <w:szCs w:val="24"/>
          <w:highlight w:val="none"/>
          <w:lang w:eastAsia="zh-CN"/>
        </w:rPr>
        <w:t>。</w:t>
      </w:r>
    </w:p>
    <w:p>
      <w:pPr>
        <w:pStyle w:val="12"/>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360" w:lineRule="auto"/>
        <w:ind w:right="300" w:firstLine="482" w:firstLineChars="200"/>
        <w:jc w:val="left"/>
        <w:textAlignment w:val="auto"/>
        <w:outlineLvl w:val="9"/>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绩效评价等级标准</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依据</w:t>
      </w:r>
      <w:r>
        <w:rPr>
          <w:rFonts w:hint="eastAsia" w:ascii="宋体" w:hAnsi="宋体" w:eastAsia="宋体" w:cs="宋体"/>
          <w:color w:val="auto"/>
          <w:kern w:val="2"/>
          <w:sz w:val="24"/>
          <w:szCs w:val="24"/>
          <w:highlight w:val="none"/>
          <w:lang w:val="en-US" w:eastAsia="zh-CN" w:bidi="ar-SA"/>
        </w:rPr>
        <w:t>《武昌区财政局关于开展2018年区级财政支出绩效评价工作的通知</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，将评分结果级别类型分为如下档次：</w:t>
      </w:r>
    </w:p>
    <w:p>
      <w:pPr>
        <w:pStyle w:val="16"/>
        <w:keepNext w:val="0"/>
        <w:keepLines w:val="0"/>
        <w:pageBreakBefore w:val="0"/>
        <w:kinsoku/>
        <w:wordWrap/>
        <w:overflowPunct/>
        <w:topLinePunct w:val="0"/>
        <w:autoSpaceDE/>
        <w:autoSpaceDN/>
        <w:bidi w:val="0"/>
        <w:adjustRightInd/>
        <w:snapToGrid/>
        <w:spacing w:line="360" w:lineRule="auto"/>
        <w:ind w:firstLine="2650" w:firstLineChars="1100"/>
        <w:jc w:val="both"/>
        <w:textAlignment w:val="auto"/>
        <w:outlineLvl w:val="9"/>
        <w:rPr>
          <w:rFonts w:hint="eastAsia" w:ascii="宋体" w:hAnsi="宋体" w:cs="宋体"/>
          <w:color w:val="auto"/>
          <w:sz w:val="24"/>
          <w:szCs w:val="24"/>
          <w:highlight w:val="none"/>
        </w:rPr>
      </w:pPr>
      <w:bookmarkStart w:id="24" w:name="_Toc29723_WPSOffice_Level3"/>
      <w:r>
        <w:rPr>
          <w:rFonts w:hint="eastAsia" w:ascii="楷体" w:hAnsi="楷体" w:eastAsia="楷体" w:cs="楷体"/>
          <w:b/>
          <w:color w:val="auto"/>
          <w:sz w:val="24"/>
          <w:szCs w:val="24"/>
          <w:highlight w:val="none"/>
          <w:lang w:val="en-US" w:eastAsia="zh-CN"/>
        </w:rPr>
        <w:t xml:space="preserve">   </w:t>
      </w:r>
      <w:r>
        <w:rPr>
          <w:rFonts w:hint="eastAsia" w:ascii="楷体" w:hAnsi="楷体" w:eastAsia="楷体" w:cs="楷体"/>
          <w:b/>
          <w:color w:val="auto"/>
          <w:sz w:val="24"/>
          <w:szCs w:val="24"/>
          <w:highlight w:val="none"/>
        </w:rPr>
        <w:t>评分结果级别评定对照表</w:t>
      </w:r>
      <w:bookmarkEnd w:id="24"/>
    </w:p>
    <w:tbl>
      <w:tblPr>
        <w:tblStyle w:val="15"/>
        <w:tblW w:w="4281" w:type="dxa"/>
        <w:jc w:val="center"/>
        <w:tblInd w:w="2053" w:type="dxa"/>
        <w:tblLayout w:type="fixed"/>
        <w:tblCellMar>
          <w:top w:w="0" w:type="dxa"/>
          <w:left w:w="108" w:type="dxa"/>
          <w:bottom w:w="0" w:type="dxa"/>
          <w:right w:w="108" w:type="dxa"/>
        </w:tblCellMar>
      </w:tblPr>
      <w:tblGrid>
        <w:gridCol w:w="2534"/>
        <w:gridCol w:w="1747"/>
      </w:tblGrid>
      <w:tr>
        <w:tblPrEx>
          <w:tblLayout w:type="fixed"/>
          <w:tblCellMar>
            <w:top w:w="0" w:type="dxa"/>
            <w:left w:w="108" w:type="dxa"/>
            <w:bottom w:w="0" w:type="dxa"/>
            <w:right w:w="108" w:type="dxa"/>
          </w:tblCellMar>
        </w:tblPrEx>
        <w:trPr>
          <w:trHeight w:val="498" w:hRule="exact"/>
          <w:jc w:val="center"/>
        </w:trPr>
        <w:tc>
          <w:tcPr>
            <w:tcW w:w="25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评分计分结果</w:t>
            </w:r>
          </w:p>
        </w:tc>
        <w:tc>
          <w:tcPr>
            <w:tcW w:w="1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评价结果级别</w:t>
            </w:r>
          </w:p>
        </w:tc>
      </w:tr>
      <w:tr>
        <w:tblPrEx>
          <w:tblLayout w:type="fixed"/>
          <w:tblCellMar>
            <w:top w:w="0" w:type="dxa"/>
            <w:left w:w="108" w:type="dxa"/>
            <w:bottom w:w="0" w:type="dxa"/>
            <w:right w:w="108" w:type="dxa"/>
          </w:tblCellMar>
        </w:tblPrEx>
        <w:trPr>
          <w:trHeight w:val="448" w:hRule="exact"/>
          <w:jc w:val="center"/>
        </w:trPr>
        <w:tc>
          <w:tcPr>
            <w:tcW w:w="25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90-100分（含90分）</w:t>
            </w:r>
          </w:p>
        </w:tc>
        <w:tc>
          <w:tcPr>
            <w:tcW w:w="1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优</w:t>
            </w:r>
          </w:p>
        </w:tc>
      </w:tr>
      <w:tr>
        <w:tblPrEx>
          <w:tblLayout w:type="fixed"/>
          <w:tblCellMar>
            <w:top w:w="0" w:type="dxa"/>
            <w:left w:w="108" w:type="dxa"/>
            <w:bottom w:w="0" w:type="dxa"/>
            <w:right w:w="108" w:type="dxa"/>
          </w:tblCellMar>
        </w:tblPrEx>
        <w:trPr>
          <w:trHeight w:val="448" w:hRule="exact"/>
          <w:jc w:val="center"/>
        </w:trPr>
        <w:tc>
          <w:tcPr>
            <w:tcW w:w="25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80-90分（含80分）</w:t>
            </w:r>
          </w:p>
        </w:tc>
        <w:tc>
          <w:tcPr>
            <w:tcW w:w="1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良</w:t>
            </w:r>
          </w:p>
        </w:tc>
      </w:tr>
      <w:tr>
        <w:tblPrEx>
          <w:tblLayout w:type="fixed"/>
          <w:tblCellMar>
            <w:top w:w="0" w:type="dxa"/>
            <w:left w:w="108" w:type="dxa"/>
            <w:bottom w:w="0" w:type="dxa"/>
            <w:right w:w="108" w:type="dxa"/>
          </w:tblCellMar>
        </w:tblPrEx>
        <w:trPr>
          <w:trHeight w:val="448" w:hRule="exact"/>
          <w:jc w:val="center"/>
        </w:trPr>
        <w:tc>
          <w:tcPr>
            <w:tcW w:w="25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60-80分（含60分）</w:t>
            </w:r>
          </w:p>
        </w:tc>
        <w:tc>
          <w:tcPr>
            <w:tcW w:w="1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中</w:t>
            </w:r>
          </w:p>
        </w:tc>
      </w:tr>
      <w:tr>
        <w:tblPrEx>
          <w:tblLayout w:type="fixed"/>
          <w:tblCellMar>
            <w:top w:w="0" w:type="dxa"/>
            <w:left w:w="108" w:type="dxa"/>
            <w:bottom w:w="0" w:type="dxa"/>
            <w:right w:w="108" w:type="dxa"/>
          </w:tblCellMar>
        </w:tblPrEx>
        <w:trPr>
          <w:trHeight w:val="448" w:hRule="exact"/>
          <w:jc w:val="center"/>
        </w:trPr>
        <w:tc>
          <w:tcPr>
            <w:tcW w:w="25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60分以下</w:t>
            </w:r>
          </w:p>
        </w:tc>
        <w:tc>
          <w:tcPr>
            <w:tcW w:w="1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差</w:t>
            </w:r>
          </w:p>
        </w:tc>
      </w:tr>
    </w:tbl>
    <w:p>
      <w:pPr>
        <w:outlineLvl w:val="9"/>
        <w:rPr>
          <w:rFonts w:hint="eastAsia"/>
          <w:color w:val="FF0000"/>
          <w:lang w:val="en-US" w:eastAsia="zh-CN"/>
        </w:rPr>
      </w:pPr>
    </w:p>
    <w:p>
      <w:pPr>
        <w:snapToGrid w:val="0"/>
        <w:spacing w:line="360" w:lineRule="auto"/>
        <w:ind w:firstLine="482"/>
        <w:jc w:val="left"/>
        <w:rPr>
          <w:rFonts w:ascii="宋体" w:hAnsi="宋体" w:cs="Arial Narrow"/>
          <w:b/>
          <w:sz w:val="24"/>
        </w:rPr>
      </w:pPr>
      <w:r>
        <w:rPr>
          <w:rFonts w:hint="eastAsia" w:ascii="宋体" w:hAnsi="宋体" w:cs="Arial Narrow"/>
          <w:b/>
          <w:sz w:val="24"/>
        </w:rPr>
        <w:t>3. 评价指标体系</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根据</w:t>
      </w:r>
      <w:r>
        <w:rPr>
          <w:rFonts w:hint="default" w:asciiTheme="minorEastAsia" w:hAnsiTheme="minorEastAsia" w:cstheme="minorEastAsia"/>
          <w:color w:val="auto"/>
          <w:sz w:val="24"/>
          <w:szCs w:val="24"/>
          <w:highlight w:val="none"/>
          <w:lang w:val="en-US" w:eastAsia="zh-CN"/>
        </w:rPr>
        <w:t>《湖北省省级财政支出绩效评价结果应用暂行办法》</w:t>
      </w:r>
      <w:r>
        <w:rPr>
          <w:rFonts w:hint="eastAsia" w:asciiTheme="minorEastAsia" w:hAnsiTheme="minorEastAsia" w:cstheme="minorEastAsia"/>
          <w:color w:val="auto"/>
          <w:sz w:val="24"/>
          <w:szCs w:val="24"/>
          <w:highlight w:val="none"/>
          <w:lang w:val="en-US" w:eastAsia="zh-CN"/>
        </w:rPr>
        <w:t>，以及</w:t>
      </w:r>
      <w:r>
        <w:rPr>
          <w:rFonts w:hint="default" w:asciiTheme="minorEastAsia" w:hAnsiTheme="minorEastAsia" w:cstheme="minorEastAsia"/>
          <w:color w:val="auto"/>
          <w:sz w:val="24"/>
          <w:szCs w:val="24"/>
          <w:highlight w:val="none"/>
          <w:lang w:val="en-US" w:eastAsia="zh-CN"/>
        </w:rPr>
        <w:t>《湖北省财政项目支出绩效评价指标体系框架》</w:t>
      </w:r>
      <w:r>
        <w:rPr>
          <w:rFonts w:hint="eastAsia" w:asciiTheme="minorEastAsia" w:hAnsiTheme="minorEastAsia" w:cstheme="minorEastAsia"/>
          <w:color w:val="auto"/>
          <w:sz w:val="24"/>
          <w:szCs w:val="24"/>
          <w:highlight w:val="none"/>
          <w:lang w:val="en-US" w:eastAsia="zh-CN"/>
        </w:rPr>
        <w:t>，结合本项目的具体情况，设计了项目评价指标体系，从项目决策、项目管理、项目绩效三个维度，对项目资金进行综合评价。</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outlineLvl w:val="9"/>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各级指标及权重、标准、指标要素说明等详见指标体系表。</w:t>
      </w:r>
    </w:p>
    <w:p>
      <w:pPr>
        <w:keepNext w:val="0"/>
        <w:keepLines w:val="0"/>
        <w:pageBreakBefore w:val="0"/>
        <w:widowControl w:val="0"/>
        <w:kinsoku/>
        <w:wordWrap/>
        <w:overflowPunct/>
        <w:topLinePunct w:val="0"/>
        <w:autoSpaceDE/>
        <w:autoSpaceDN/>
        <w:bidi w:val="0"/>
        <w:adjustRightInd/>
        <w:snapToGrid w:val="0"/>
        <w:spacing w:line="360" w:lineRule="auto"/>
        <w:ind w:firstLine="482"/>
        <w:jc w:val="left"/>
        <w:textAlignment w:val="auto"/>
        <w:outlineLvl w:val="9"/>
        <w:rPr>
          <w:rFonts w:ascii="宋体" w:hAnsi="宋体" w:cs="Arial Narrow"/>
          <w:b/>
          <w:sz w:val="24"/>
        </w:rPr>
      </w:pPr>
      <w:r>
        <w:rPr>
          <w:rFonts w:hint="eastAsia" w:ascii="宋体" w:hAnsi="宋体" w:cs="Arial Narrow"/>
          <w:b/>
          <w:sz w:val="24"/>
        </w:rPr>
        <w:t>4. 评价方法</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cs="Arial Narrow"/>
          <w:sz w:val="24"/>
        </w:rPr>
      </w:pPr>
      <w:r>
        <w:rPr>
          <w:rFonts w:hint="eastAsia" w:asciiTheme="minorEastAsia" w:hAnsiTheme="minorEastAsia" w:cstheme="minorEastAsia"/>
          <w:sz w:val="24"/>
          <w:szCs w:val="24"/>
          <w:lang w:val="en-US" w:eastAsia="zh-CN"/>
        </w:rPr>
        <w:t>根据</w:t>
      </w:r>
      <w:r>
        <w:rPr>
          <w:rFonts w:hint="default" w:asciiTheme="minorEastAsia" w:hAnsiTheme="minorEastAsia" w:cstheme="minorEastAsia"/>
          <w:sz w:val="24"/>
          <w:szCs w:val="24"/>
          <w:lang w:val="en-US" w:eastAsia="zh-CN"/>
        </w:rPr>
        <w:t>《湖北省省级财政支出绩效评价结果应用暂行办法》</w:t>
      </w:r>
      <w:r>
        <w:rPr>
          <w:rFonts w:hint="eastAsia" w:asciiTheme="minorEastAsia" w:hAnsiTheme="minorEastAsia" w:cstheme="minorEastAsia"/>
          <w:sz w:val="24"/>
          <w:szCs w:val="24"/>
          <w:lang w:val="en-US" w:eastAsia="zh-CN"/>
        </w:rPr>
        <w:t>，以及</w:t>
      </w:r>
      <w:r>
        <w:rPr>
          <w:rFonts w:hint="default" w:asciiTheme="minorEastAsia" w:hAnsiTheme="minorEastAsia" w:cstheme="minorEastAsia"/>
          <w:sz w:val="24"/>
          <w:szCs w:val="24"/>
          <w:lang w:val="en-US" w:eastAsia="zh-CN"/>
        </w:rPr>
        <w:t>《湖北省财政项目支出</w:t>
      </w:r>
      <w:r>
        <w:rPr>
          <w:rFonts w:hint="default" w:asciiTheme="minorEastAsia" w:hAnsiTheme="minorEastAsia" w:cstheme="minorEastAsia"/>
          <w:color w:val="auto"/>
          <w:sz w:val="24"/>
          <w:szCs w:val="24"/>
          <w:highlight w:val="none"/>
          <w:lang w:val="en-US" w:eastAsia="zh-CN"/>
        </w:rPr>
        <w:t>绩效评价指标体系框架》</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结合本项目的具体情况，设计</w:t>
      </w:r>
      <w:r>
        <w:rPr>
          <w:rFonts w:hint="eastAsia" w:asciiTheme="minorEastAsia" w:hAnsiTheme="minorEastAsia" w:cstheme="minorEastAsia"/>
          <w:color w:val="auto"/>
          <w:sz w:val="24"/>
          <w:szCs w:val="24"/>
          <w:highlight w:val="none"/>
          <w:lang w:val="en-US" w:eastAsia="zh-CN"/>
        </w:rPr>
        <w:t>了</w:t>
      </w:r>
      <w:r>
        <w:rPr>
          <w:rFonts w:hint="eastAsia" w:ascii="宋体" w:hAnsi="宋体" w:eastAsia="宋体" w:cs="宋体"/>
          <w:b w:val="0"/>
          <w:bCs/>
          <w:color w:val="auto"/>
          <w:sz w:val="24"/>
          <w:szCs w:val="24"/>
          <w:highlight w:val="none"/>
          <w:lang w:eastAsia="zh-CN"/>
        </w:rPr>
        <w:t>项目</w:t>
      </w:r>
      <w:r>
        <w:rPr>
          <w:rFonts w:hint="eastAsia" w:asciiTheme="minorEastAsia" w:hAnsiTheme="minorEastAsia" w:eastAsiaTheme="minorEastAsia" w:cstheme="minorEastAsia"/>
          <w:color w:val="auto"/>
          <w:sz w:val="24"/>
          <w:szCs w:val="24"/>
          <w:highlight w:val="none"/>
        </w:rPr>
        <w:t>评价指标体系，</w:t>
      </w:r>
      <w:r>
        <w:rPr>
          <w:rFonts w:hint="eastAsia" w:ascii="宋体" w:hAnsi="宋体" w:cs="Arial Narrow"/>
          <w:color w:val="auto"/>
          <w:sz w:val="24"/>
          <w:highlight w:val="none"/>
        </w:rPr>
        <w:t>采取定性和定量相结合的方法。权重确定方面，一级指标</w:t>
      </w:r>
      <w:r>
        <w:rPr>
          <w:rFonts w:hint="eastAsia" w:ascii="宋体" w:hAnsi="宋体" w:cs="Arial Narrow"/>
          <w:color w:val="auto"/>
          <w:sz w:val="24"/>
          <w:highlight w:val="none"/>
          <w:lang w:eastAsia="zh-CN"/>
        </w:rPr>
        <w:t>项目决策、项目管理、项目绩效</w:t>
      </w:r>
      <w:r>
        <w:rPr>
          <w:rFonts w:hint="eastAsia" w:ascii="宋体" w:hAnsi="宋体" w:cs="Arial Narrow"/>
          <w:color w:val="auto"/>
          <w:sz w:val="24"/>
          <w:highlight w:val="none"/>
        </w:rPr>
        <w:t>的权重分别占</w:t>
      </w:r>
      <w:r>
        <w:rPr>
          <w:rFonts w:hint="eastAsia" w:ascii="宋体" w:hAnsi="宋体" w:cs="Arial Narrow"/>
          <w:color w:val="auto"/>
          <w:sz w:val="24"/>
          <w:highlight w:val="none"/>
          <w:lang w:val="en-US" w:eastAsia="zh-CN"/>
        </w:rPr>
        <w:t>20</w:t>
      </w:r>
      <w:r>
        <w:rPr>
          <w:rFonts w:hint="eastAsia" w:ascii="宋体" w:hAnsi="宋体" w:cs="Arial Narrow"/>
          <w:color w:val="auto"/>
          <w:sz w:val="24"/>
          <w:highlight w:val="none"/>
        </w:rPr>
        <w:t>%，</w:t>
      </w:r>
      <w:r>
        <w:rPr>
          <w:rFonts w:hint="eastAsia" w:ascii="宋体" w:hAnsi="宋体" w:cs="Arial Narrow"/>
          <w:color w:val="auto"/>
          <w:sz w:val="24"/>
          <w:highlight w:val="none"/>
          <w:lang w:val="en-US" w:eastAsia="zh-CN"/>
        </w:rPr>
        <w:t>20</w:t>
      </w:r>
      <w:r>
        <w:rPr>
          <w:rFonts w:hint="eastAsia" w:ascii="宋体" w:hAnsi="宋体" w:cs="Arial Narrow"/>
          <w:color w:val="auto"/>
          <w:sz w:val="24"/>
          <w:highlight w:val="none"/>
        </w:rPr>
        <w:t>%，</w:t>
      </w:r>
      <w:r>
        <w:rPr>
          <w:rFonts w:hint="eastAsia" w:ascii="宋体" w:hAnsi="宋体" w:cs="Arial Narrow"/>
          <w:color w:val="auto"/>
          <w:sz w:val="24"/>
          <w:highlight w:val="none"/>
          <w:lang w:val="en-US" w:eastAsia="zh-CN"/>
        </w:rPr>
        <w:t>60</w:t>
      </w:r>
      <w:r>
        <w:rPr>
          <w:rFonts w:hint="eastAsia" w:ascii="宋体" w:hAnsi="宋体" w:cs="Arial Narrow"/>
          <w:color w:val="auto"/>
          <w:sz w:val="24"/>
          <w:highlight w:val="none"/>
        </w:rPr>
        <w:t>%。</w:t>
      </w:r>
      <w:r>
        <w:rPr>
          <w:rFonts w:hint="eastAsia" w:asciiTheme="minorEastAsia" w:hAnsiTheme="minorEastAsia" w:eastAsiaTheme="minorEastAsia" w:cstheme="minorEastAsia"/>
          <w:color w:val="auto"/>
          <w:sz w:val="24"/>
          <w:szCs w:val="24"/>
          <w:highlight w:val="none"/>
          <w:lang w:val="en-US" w:eastAsia="zh-CN"/>
        </w:rPr>
        <w:t>对</w:t>
      </w: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sz w:val="24"/>
          <w:szCs w:val="24"/>
        </w:rPr>
        <w:t>资金进行综合评价。</w:t>
      </w:r>
    </w:p>
    <w:p>
      <w:pPr>
        <w:pageBreakBefore w:val="0"/>
        <w:numPr>
          <w:ilvl w:val="0"/>
          <w:numId w:val="0"/>
        </w:numPr>
        <w:kinsoku/>
        <w:wordWrap/>
        <w:overflowPunct/>
        <w:topLinePunct w:val="0"/>
        <w:autoSpaceDE/>
        <w:autoSpaceDN/>
        <w:bidi w:val="0"/>
        <w:adjustRightInd/>
        <w:snapToGrid/>
        <w:spacing w:line="360" w:lineRule="auto"/>
        <w:textAlignment w:val="auto"/>
        <w:outlineLvl w:val="1"/>
        <w:rPr>
          <w:rFonts w:hint="eastAsia"/>
          <w:b/>
          <w:bCs/>
          <w:color w:val="auto"/>
          <w:sz w:val="30"/>
          <w:szCs w:val="30"/>
          <w:lang w:val="en-US" w:eastAsia="zh-CN"/>
        </w:rPr>
      </w:pPr>
      <w:bookmarkStart w:id="25" w:name="_Toc16741"/>
      <w:bookmarkStart w:id="26" w:name="_Toc464_WPSOffice_Level2"/>
      <w:r>
        <w:rPr>
          <w:rFonts w:hint="eastAsia"/>
          <w:b/>
          <w:bCs/>
          <w:color w:val="auto"/>
          <w:sz w:val="30"/>
          <w:szCs w:val="30"/>
          <w:lang w:val="en-US" w:eastAsia="zh-CN"/>
        </w:rPr>
        <w:t>（四）证据收集方式</w:t>
      </w:r>
      <w:bookmarkEnd w:id="25"/>
      <w:bookmarkEnd w:id="26"/>
    </w:p>
    <w:p>
      <w:pPr>
        <w:snapToGrid w:val="0"/>
        <w:spacing w:line="360" w:lineRule="auto"/>
        <w:ind w:firstLine="480"/>
        <w:jc w:val="left"/>
        <w:rPr>
          <w:rFonts w:hint="eastAsia" w:ascii="宋体" w:hAnsi="宋体" w:cs="Arial Narrow"/>
          <w:sz w:val="24"/>
        </w:rPr>
      </w:pPr>
      <w:r>
        <w:rPr>
          <w:rFonts w:hint="eastAsia" w:ascii="宋体" w:hAnsi="宋体" w:cs="Arial Narrow"/>
          <w:sz w:val="24"/>
        </w:rPr>
        <w:t>本次绩效评价的信息、资料、证据收集主要采用以下方法：</w:t>
      </w:r>
    </w:p>
    <w:p>
      <w:pPr>
        <w:snapToGrid w:val="0"/>
        <w:spacing w:line="360" w:lineRule="auto"/>
        <w:ind w:firstLine="480"/>
        <w:jc w:val="left"/>
        <w:rPr>
          <w:rFonts w:hint="eastAsia" w:ascii="宋体" w:hAnsi="宋体" w:cs="Arial Narrow"/>
          <w:sz w:val="24"/>
        </w:rPr>
      </w:pPr>
      <w:r>
        <w:rPr>
          <w:rFonts w:hint="eastAsia" w:ascii="宋体" w:hAnsi="宋体" w:cs="Arial Narrow"/>
          <w:sz w:val="24"/>
        </w:rPr>
        <w:t>1．项目实施单位提交项目实施总结，基本信息表及相关材料；</w:t>
      </w:r>
    </w:p>
    <w:p>
      <w:pPr>
        <w:snapToGrid w:val="0"/>
        <w:spacing w:line="360" w:lineRule="auto"/>
        <w:ind w:firstLine="480"/>
        <w:jc w:val="left"/>
        <w:rPr>
          <w:rFonts w:hint="eastAsia" w:ascii="宋体" w:hAnsi="宋体" w:cs="Arial Narrow"/>
          <w:sz w:val="24"/>
        </w:rPr>
      </w:pPr>
      <w:r>
        <w:rPr>
          <w:rFonts w:hint="eastAsia" w:ascii="宋体" w:hAnsi="宋体" w:cs="Arial Narrow"/>
          <w:sz w:val="24"/>
        </w:rPr>
        <w:t>2．到项目实施单位实地核查相关信息资料；</w:t>
      </w:r>
    </w:p>
    <w:p>
      <w:pPr>
        <w:snapToGrid w:val="0"/>
        <w:spacing w:line="360" w:lineRule="auto"/>
        <w:ind w:firstLine="480"/>
        <w:jc w:val="left"/>
        <w:rPr>
          <w:rFonts w:hint="eastAsia" w:ascii="宋体" w:hAnsi="宋体" w:cs="Arial Narrow"/>
          <w:sz w:val="24"/>
        </w:rPr>
      </w:pPr>
      <w:r>
        <w:rPr>
          <w:rFonts w:hint="eastAsia" w:ascii="宋体" w:hAnsi="宋体" w:cs="Arial Narrow"/>
          <w:sz w:val="24"/>
        </w:rPr>
        <w:t>3．询问相关人员，现场观察等核实相关事项；</w:t>
      </w:r>
    </w:p>
    <w:p>
      <w:pPr>
        <w:snapToGrid w:val="0"/>
        <w:spacing w:line="360" w:lineRule="auto"/>
        <w:ind w:firstLine="480"/>
        <w:jc w:val="left"/>
        <w:rPr>
          <w:rFonts w:ascii="宋体" w:hAnsi="宋体" w:cs="Arial Narrow"/>
          <w:sz w:val="24"/>
        </w:rPr>
      </w:pPr>
      <w:r>
        <w:rPr>
          <w:rFonts w:hint="eastAsia" w:ascii="宋体" w:hAnsi="宋体" w:cs="Arial Narrow"/>
          <w:sz w:val="24"/>
        </w:rPr>
        <w:t>4．审阅在项目组织管理过程中形成的有关管理制度、规定及资料。</w:t>
      </w:r>
    </w:p>
    <w:bookmarkEnd w:id="17"/>
    <w:bookmarkEnd w:id="18"/>
    <w:bookmarkEnd w:id="19"/>
    <w:bookmarkEnd w:id="20"/>
    <w:bookmarkEnd w:id="21"/>
    <w:p>
      <w:pPr>
        <w:pStyle w:val="2"/>
        <w:keepNext/>
        <w:keepLines/>
        <w:pageBreakBefore w:val="0"/>
        <w:widowControl w:val="0"/>
        <w:numPr>
          <w:ilvl w:val="0"/>
          <w:numId w:val="2"/>
        </w:numPr>
        <w:kinsoku/>
        <w:wordWrap/>
        <w:overflowPunct/>
        <w:topLinePunct w:val="0"/>
        <w:autoSpaceDE/>
        <w:autoSpaceDN/>
        <w:bidi w:val="0"/>
        <w:adjustRightInd/>
        <w:snapToGrid/>
        <w:spacing w:before="313" w:beforeLines="100" w:after="313" w:afterLines="100" w:line="360" w:lineRule="auto"/>
        <w:ind w:left="0" w:leftChars="0" w:firstLine="420" w:firstLineChars="0"/>
        <w:jc w:val="center"/>
        <w:textAlignment w:val="auto"/>
        <w:outlineLvl w:val="0"/>
        <w:rPr>
          <w:rFonts w:hint="eastAsia" w:asciiTheme="majorEastAsia" w:hAnsiTheme="majorEastAsia" w:eastAsiaTheme="majorEastAsia" w:cstheme="majorEastAsia"/>
          <w:color w:val="000000" w:themeColor="text1"/>
          <w:sz w:val="36"/>
          <w:szCs w:val="36"/>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36"/>
          <w:szCs w:val="36"/>
          <w:highlight w:val="none"/>
          <w:lang w:val="en-US" w:eastAsia="zh-CN"/>
          <w14:textFill>
            <w14:solidFill>
              <w14:schemeClr w14:val="tx1"/>
            </w14:solidFill>
          </w14:textFill>
        </w:rPr>
        <w:t xml:space="preserve"> </w:t>
      </w:r>
      <w:bookmarkStart w:id="27" w:name="_Toc13694"/>
      <w:r>
        <w:rPr>
          <w:rFonts w:hint="eastAsia" w:asciiTheme="majorEastAsia" w:hAnsiTheme="majorEastAsia" w:eastAsiaTheme="majorEastAsia" w:cstheme="majorEastAsia"/>
          <w:color w:val="000000" w:themeColor="text1"/>
          <w:sz w:val="36"/>
          <w:szCs w:val="36"/>
          <w:highlight w:val="none"/>
          <w:lang w:val="en-US" w:eastAsia="zh-CN"/>
          <w14:textFill>
            <w14:solidFill>
              <w14:schemeClr w14:val="tx1"/>
            </w14:solidFill>
          </w14:textFill>
        </w:rPr>
        <w:t>绩效分析及评价结论</w:t>
      </w:r>
      <w:bookmarkEnd w:id="27"/>
    </w:p>
    <w:p>
      <w:pPr>
        <w:pStyle w:val="3"/>
        <w:keepNext/>
        <w:keepLines/>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1"/>
        <w:rPr>
          <w:rFonts w:hint="eastAsia" w:asciiTheme="majorEastAsia" w:hAnsiTheme="majorEastAsia" w:eastAsiaTheme="majorEastAsia" w:cstheme="majorEastAsia"/>
          <w:color w:val="auto"/>
          <w:sz w:val="30"/>
          <w:szCs w:val="30"/>
          <w:lang w:eastAsia="zh-CN"/>
        </w:rPr>
      </w:pPr>
      <w:bookmarkStart w:id="28" w:name="_Toc5333"/>
      <w:r>
        <w:rPr>
          <w:rFonts w:hint="eastAsia" w:asciiTheme="majorEastAsia" w:hAnsiTheme="majorEastAsia" w:eastAsiaTheme="majorEastAsia" w:cstheme="majorEastAsia"/>
          <w:color w:val="auto"/>
          <w:sz w:val="30"/>
          <w:szCs w:val="30"/>
          <w:lang w:eastAsia="zh-CN"/>
        </w:rPr>
        <w:t>（一）绩效分析</w:t>
      </w:r>
      <w:bookmarkEnd w:id="28"/>
    </w:p>
    <w:p>
      <w:pPr>
        <w:pStyle w:val="4"/>
        <w:keepNext/>
        <w:keepLines/>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outlineLvl w:val="2"/>
        <w:rPr>
          <w:rFonts w:hint="eastAsia" w:asciiTheme="majorEastAsia" w:hAnsiTheme="majorEastAsia" w:eastAsiaTheme="majorEastAsia" w:cstheme="majorEastAsia"/>
          <w:color w:val="auto"/>
          <w:sz w:val="24"/>
          <w:szCs w:val="24"/>
          <w:lang w:val="en-US" w:eastAsia="zh-CN"/>
        </w:rPr>
      </w:pPr>
      <w:bookmarkStart w:id="29" w:name="_Toc24793"/>
      <w:r>
        <w:rPr>
          <w:rFonts w:hint="eastAsia" w:asciiTheme="majorEastAsia" w:hAnsiTheme="majorEastAsia" w:eastAsiaTheme="majorEastAsia" w:cstheme="majorEastAsia"/>
          <w:color w:val="auto"/>
          <w:sz w:val="24"/>
          <w:szCs w:val="24"/>
          <w:lang w:val="en-US" w:eastAsia="zh-CN"/>
        </w:rPr>
        <w:t>1.项目情况分析</w:t>
      </w:r>
      <w:bookmarkEnd w:id="29"/>
    </w:p>
    <w:p>
      <w:pPr>
        <w:keepNext/>
        <w:keepLines/>
        <w:pageBreakBefore w:val="0"/>
        <w:widowControl w:val="0"/>
        <w:kinsoku/>
        <w:wordWrap/>
        <w:overflowPunct/>
        <w:topLinePunct w:val="0"/>
        <w:autoSpaceDE/>
        <w:autoSpaceDN/>
        <w:bidi w:val="0"/>
        <w:adjustRightInd/>
        <w:snapToGrid/>
        <w:spacing w:before="0" w:after="0" w:line="360" w:lineRule="auto"/>
        <w:ind w:left="0" w:leftChars="0" w:firstLine="480" w:firstLineChars="200"/>
        <w:jc w:val="left"/>
        <w:textAlignment w:val="auto"/>
        <w:outlineLvl w:val="9"/>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（1）项目资金到位情况分析</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ajorEastAsia" w:hAnsiTheme="majorEastAsia" w:eastAsiaTheme="majorEastAsia" w:cstheme="majorEastAsia"/>
          <w:b/>
          <w:bCs/>
          <w:color w:val="auto"/>
          <w:sz w:val="30"/>
          <w:szCs w:val="30"/>
          <w:highlight w:val="none"/>
          <w:lang w:val="en-US" w:eastAsia="zh-CN"/>
        </w:rPr>
      </w:pPr>
      <w:bookmarkStart w:id="30" w:name="_Toc13088"/>
      <w:bookmarkStart w:id="31" w:name="_Toc9757"/>
      <w:r>
        <w:rPr>
          <w:rFonts w:hint="eastAsia" w:asciiTheme="majorEastAsia" w:hAnsiTheme="majorEastAsia" w:eastAsiaTheme="majorEastAsia" w:cstheme="majorEastAsia"/>
          <w:color w:val="auto"/>
          <w:sz w:val="24"/>
          <w:szCs w:val="24"/>
          <w:highlight w:val="none"/>
          <w:shd w:val="clear" w:color="auto" w:fill="auto"/>
          <w:lang w:val="en-US" w:eastAsia="zh-CN"/>
        </w:rPr>
        <w:t>2017年度</w:t>
      </w:r>
      <w:r>
        <w:rPr>
          <w:rFonts w:hint="eastAsia" w:ascii="宋体" w:hAnsi="宋体" w:cs="Arial Narrow" w:eastAsiaTheme="majorEastAsia"/>
          <w:color w:val="auto"/>
          <w:sz w:val="24"/>
          <w:lang w:eastAsia="zh-CN"/>
        </w:rPr>
        <w:t>武昌区基本公共卫生服务项目</w:t>
      </w:r>
      <w:r>
        <w:rPr>
          <w:rFonts w:hint="eastAsia" w:ascii="宋体" w:hAnsi="宋体" w:cs="Arial Narrow"/>
          <w:color w:val="auto"/>
          <w:sz w:val="24"/>
          <w:lang w:val="en-US" w:eastAsia="zh-CN"/>
        </w:rPr>
        <w:t>年度预算为6820万元</w:t>
      </w:r>
      <w:r>
        <w:rPr>
          <w:rFonts w:hint="eastAsia" w:asciiTheme="majorEastAsia" w:hAnsiTheme="majorEastAsia" w:eastAsiaTheme="majorEastAsia" w:cstheme="majorEastAsia"/>
          <w:color w:val="auto"/>
          <w:sz w:val="24"/>
          <w:szCs w:val="24"/>
          <w:highlight w:val="none"/>
          <w:shd w:val="clear" w:color="auto" w:fill="auto"/>
          <w:lang w:val="en-US" w:eastAsia="zh-CN"/>
        </w:rPr>
        <w:t>，资金全部到位。定向</w:t>
      </w:r>
      <w:r>
        <w:rPr>
          <w:rFonts w:hint="eastAsia" w:ascii="宋体" w:hAnsi="宋体" w:eastAsia="宋体" w:cs="宋体"/>
          <w:color w:val="auto"/>
          <w:sz w:val="24"/>
          <w:szCs w:val="24"/>
          <w:highlight w:val="none"/>
          <w:lang w:val="en-US" w:eastAsia="zh-CN"/>
        </w:rPr>
        <w:t>用于</w:t>
      </w:r>
      <w:r>
        <w:rPr>
          <w:rFonts w:hint="eastAsia" w:ascii="宋体" w:hAnsi="宋体" w:cs="Arial Narrow"/>
          <w:color w:val="auto"/>
          <w:sz w:val="24"/>
          <w:lang w:val="en-US" w:eastAsia="zh-CN"/>
        </w:rPr>
        <w:t>用于</w:t>
      </w:r>
      <w:r>
        <w:rPr>
          <w:rFonts w:hint="eastAsia" w:ascii="宋体" w:hAnsi="宋体" w:cs="Arial Narrow"/>
          <w:color w:val="auto"/>
          <w:sz w:val="24"/>
        </w:rPr>
        <w:t>各基层医疗卫生机构开展基本公共卫生服务所需的资金补助、工作经费和服务能力建设等支出</w:t>
      </w:r>
      <w:r>
        <w:rPr>
          <w:rFonts w:hint="eastAsia" w:ascii="宋体" w:hAnsi="宋体" w:eastAsia="宋体" w:cs="宋体"/>
          <w:color w:val="auto"/>
          <w:sz w:val="24"/>
          <w:szCs w:val="24"/>
          <w:highlight w:val="none"/>
          <w:lang w:val="en-US" w:eastAsia="zh-CN"/>
        </w:rPr>
        <w:t>。</w:t>
      </w:r>
    </w:p>
    <w:bookmarkEnd w:id="30"/>
    <w:bookmarkEnd w:id="31"/>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武昌区财政局</w:t>
      </w:r>
      <w:r>
        <w:rPr>
          <w:rFonts w:hint="eastAsia" w:ascii="宋体" w:hAnsi="宋体" w:eastAsia="宋体" w:cs="宋体"/>
          <w:color w:val="auto"/>
          <w:sz w:val="24"/>
          <w:szCs w:val="24"/>
          <w:highlight w:val="none"/>
        </w:rPr>
        <w:t>《武昌区财政局关于武昌区</w:t>
      </w:r>
      <w:r>
        <w:rPr>
          <w:rFonts w:hint="eastAsia" w:ascii="宋体" w:hAnsi="宋体" w:eastAsia="宋体" w:cs="宋体"/>
          <w:color w:val="auto"/>
          <w:sz w:val="24"/>
          <w:szCs w:val="24"/>
          <w:highlight w:val="none"/>
          <w:lang w:val="en-US" w:eastAsia="zh-CN"/>
        </w:rPr>
        <w:t>卫计委</w:t>
      </w:r>
      <w:r>
        <w:rPr>
          <w:rFonts w:hint="eastAsia" w:ascii="宋体" w:hAnsi="宋体" w:eastAsia="宋体" w:cs="宋体"/>
          <w:color w:val="auto"/>
          <w:sz w:val="24"/>
          <w:szCs w:val="24"/>
          <w:highlight w:val="none"/>
        </w:rPr>
        <w:t>2017年部门预算的批复》</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武昌区基本公共卫生服务项目</w:t>
      </w:r>
      <w:r>
        <w:rPr>
          <w:rFonts w:hint="eastAsia" w:ascii="宋体" w:hAnsi="宋体" w:eastAsia="宋体" w:cs="宋体"/>
          <w:color w:val="auto"/>
          <w:sz w:val="24"/>
          <w:szCs w:val="24"/>
          <w:highlight w:val="none"/>
        </w:rPr>
        <w:t>支出全部为财政预算拨款。</w:t>
      </w:r>
      <w:r>
        <w:rPr>
          <w:rFonts w:hint="eastAsia" w:ascii="宋体" w:hAnsi="宋体" w:eastAsia="宋体" w:cs="宋体"/>
          <w:color w:val="auto"/>
          <w:sz w:val="24"/>
          <w:szCs w:val="24"/>
          <w:highlight w:val="none"/>
          <w:lang w:val="en-US" w:eastAsia="zh-CN"/>
        </w:rPr>
        <w:t>2017年度</w:t>
      </w:r>
      <w:r>
        <w:rPr>
          <w:rFonts w:hint="eastAsia" w:ascii="宋体" w:hAnsi="宋体" w:eastAsia="宋体" w:cs="宋体"/>
          <w:color w:val="auto"/>
          <w:sz w:val="24"/>
          <w:szCs w:val="24"/>
          <w:highlight w:val="none"/>
        </w:rPr>
        <w:t>一般公共预算拨款-省市</w:t>
      </w:r>
      <w:r>
        <w:rPr>
          <w:rFonts w:hint="eastAsia" w:ascii="宋体" w:hAnsi="宋体" w:eastAsia="宋体" w:cs="宋体"/>
          <w:color w:val="auto"/>
          <w:sz w:val="24"/>
          <w:szCs w:val="24"/>
          <w:highlight w:val="none"/>
          <w:lang w:val="en-US" w:eastAsia="zh-CN"/>
        </w:rPr>
        <w:t>级共5084万元；2017年度</w:t>
      </w:r>
      <w:r>
        <w:rPr>
          <w:rFonts w:hint="eastAsia" w:ascii="宋体" w:hAnsi="宋体" w:eastAsia="宋体" w:cs="宋体"/>
          <w:color w:val="auto"/>
          <w:sz w:val="24"/>
          <w:szCs w:val="24"/>
          <w:highlight w:val="none"/>
        </w:rPr>
        <w:t>一般公共预算拨款—区级</w:t>
      </w:r>
      <w:r>
        <w:rPr>
          <w:rFonts w:hint="eastAsia" w:ascii="宋体" w:hAnsi="宋体" w:eastAsia="宋体" w:cs="宋体"/>
          <w:color w:val="auto"/>
          <w:sz w:val="24"/>
          <w:szCs w:val="24"/>
          <w:highlight w:val="none"/>
          <w:lang w:val="en-US" w:eastAsia="zh-CN"/>
        </w:rPr>
        <w:t>共1736万元。</w:t>
      </w:r>
    </w:p>
    <w:tbl>
      <w:tblPr>
        <w:tblStyle w:val="15"/>
        <w:tblW w:w="921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4"/>
        <w:gridCol w:w="1752"/>
        <w:gridCol w:w="1683"/>
        <w:gridCol w:w="1535"/>
        <w:gridCol w:w="1006"/>
        <w:gridCol w:w="2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9219" w:type="dxa"/>
            <w:gridSpan w:val="6"/>
            <w:vAlign w:val="center"/>
          </w:tcPr>
          <w:p>
            <w:pPr>
              <w:keepNext w:val="0"/>
              <w:keepLines w:val="0"/>
              <w:widowControl/>
              <w:suppressLineNumbers w:val="0"/>
              <w:jc w:val="center"/>
              <w:textAlignment w:val="center"/>
              <w:rPr>
                <w:rFonts w:hint="eastAsia" w:ascii="宋体" w:hAnsi="宋体" w:cs="宋体"/>
                <w:b/>
                <w:i w:val="0"/>
                <w:color w:val="auto"/>
                <w:kern w:val="0"/>
                <w:sz w:val="22"/>
                <w:szCs w:val="22"/>
                <w:highlight w:val="none"/>
                <w:u w:val="none"/>
                <w:lang w:val="en-US" w:eastAsia="zh-CN" w:bidi="ar"/>
              </w:rPr>
            </w:pPr>
            <w:r>
              <w:rPr>
                <w:rFonts w:hint="eastAsia" w:ascii="宋体" w:hAnsi="宋体" w:cs="宋体"/>
                <w:b/>
                <w:i w:val="0"/>
                <w:color w:val="auto"/>
                <w:kern w:val="0"/>
                <w:sz w:val="22"/>
                <w:szCs w:val="22"/>
                <w:highlight w:val="none"/>
                <w:u w:val="none"/>
                <w:lang w:val="en-US" w:eastAsia="zh-CN" w:bidi="ar"/>
              </w:rPr>
              <w:t xml:space="preserve">     武昌区</w:t>
            </w:r>
            <w:r>
              <w:rPr>
                <w:rFonts w:hint="eastAsia" w:ascii="宋体" w:hAnsi="宋体" w:eastAsia="宋体" w:cs="宋体"/>
                <w:b/>
                <w:i w:val="0"/>
                <w:color w:val="auto"/>
                <w:kern w:val="0"/>
                <w:sz w:val="24"/>
                <w:szCs w:val="24"/>
                <w:highlight w:val="none"/>
                <w:u w:val="none"/>
                <w:lang w:val="en-US" w:eastAsia="zh-CN" w:bidi="ar"/>
              </w:rPr>
              <w:t>2017年度</w:t>
            </w:r>
            <w:r>
              <w:rPr>
                <w:rFonts w:hint="eastAsia" w:ascii="宋体" w:hAnsi="宋体" w:cs="宋体"/>
                <w:b/>
                <w:i w:val="0"/>
                <w:color w:val="auto"/>
                <w:kern w:val="0"/>
                <w:sz w:val="22"/>
                <w:szCs w:val="22"/>
                <w:highlight w:val="none"/>
                <w:u w:val="none"/>
                <w:lang w:val="en-US" w:eastAsia="zh-CN" w:bidi="ar"/>
              </w:rPr>
              <w:t xml:space="preserve">公共卫生服务项目资金来源明细表    </w:t>
            </w:r>
            <w:r>
              <w:rPr>
                <w:rFonts w:hint="eastAsia" w:ascii="宋体" w:hAnsi="宋体" w:eastAsia="宋体" w:cs="宋体"/>
                <w:b/>
                <w:i w:val="0"/>
                <w:color w:val="auto"/>
                <w:kern w:val="0"/>
                <w:sz w:val="22"/>
                <w:szCs w:val="22"/>
                <w:highlight w:val="none"/>
                <w:u w:val="none"/>
                <w:lang w:val="en-US" w:eastAsia="zh-CN" w:bidi="ar"/>
              </w:rPr>
              <w:t xml:space="preserve">  </w:t>
            </w:r>
            <w:r>
              <w:rPr>
                <w:rFonts w:hint="eastAsia" w:ascii="宋体" w:hAnsi="宋体" w:cs="宋体"/>
                <w:b/>
                <w:i w:val="0"/>
                <w:color w:val="auto"/>
                <w:kern w:val="0"/>
                <w:sz w:val="22"/>
                <w:szCs w:val="22"/>
                <w:highlight w:val="none"/>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cs="宋体"/>
                <w:b/>
                <w:i w:val="0"/>
                <w:color w:val="auto"/>
                <w:kern w:val="0"/>
                <w:sz w:val="22"/>
                <w:szCs w:val="22"/>
                <w:highlight w:val="none"/>
                <w:u w:val="none"/>
                <w:lang w:val="en-US" w:eastAsia="zh-CN" w:bidi="ar"/>
              </w:rPr>
              <w:t xml:space="preserve">                                                                       </w:t>
            </w:r>
            <w:r>
              <w:rPr>
                <w:rFonts w:hint="eastAsia" w:ascii="宋体" w:hAnsi="宋体" w:eastAsia="宋体" w:cs="宋体"/>
                <w:b w:val="0"/>
                <w:bCs/>
                <w:i w:val="0"/>
                <w:color w:val="auto"/>
                <w:kern w:val="0"/>
                <w:sz w:val="21"/>
                <w:szCs w:val="21"/>
                <w:highlight w:val="none"/>
                <w:u w:val="none"/>
                <w:lang w:val="en-US" w:eastAsia="zh-CN" w:bidi="ar"/>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504" w:type="dxa"/>
            <w:tcBorders>
              <w:top w:val="single" w:color="000000" w:sz="12"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u w:val="none"/>
                <w:lang w:val="en-US" w:eastAsia="zh-CN" w:bidi="ar"/>
              </w:rPr>
              <w:t>序号</w:t>
            </w:r>
          </w:p>
        </w:tc>
        <w:tc>
          <w:tcPr>
            <w:tcW w:w="1752" w:type="dxa"/>
            <w:tcBorders>
              <w:top w:val="single" w:color="000000" w:sz="12"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u w:val="none"/>
                <w:lang w:val="en-US" w:eastAsia="zh-CN" w:bidi="ar"/>
              </w:rPr>
              <w:t>来源渠道</w:t>
            </w:r>
          </w:p>
        </w:tc>
        <w:tc>
          <w:tcPr>
            <w:tcW w:w="1683" w:type="dxa"/>
            <w:tcBorders>
              <w:top w:val="single" w:color="000000" w:sz="12"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u w:val="none"/>
                <w:lang w:val="en-US" w:eastAsia="zh-CN" w:bidi="ar"/>
              </w:rPr>
              <w:t>预算金额（万元）</w:t>
            </w:r>
          </w:p>
        </w:tc>
        <w:tc>
          <w:tcPr>
            <w:tcW w:w="1535" w:type="dxa"/>
            <w:tcBorders>
              <w:top w:val="single" w:color="000000" w:sz="12"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u w:val="none"/>
                <w:lang w:val="en-US" w:eastAsia="zh-CN" w:bidi="ar"/>
              </w:rPr>
              <w:t>到位金额（万元）</w:t>
            </w:r>
          </w:p>
        </w:tc>
        <w:tc>
          <w:tcPr>
            <w:tcW w:w="1006" w:type="dxa"/>
            <w:tcBorders>
              <w:top w:val="single" w:color="000000" w:sz="12"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u w:val="none"/>
                <w:lang w:val="en-US" w:eastAsia="zh-CN" w:bidi="ar"/>
              </w:rPr>
              <w:t>到位率</w:t>
            </w:r>
          </w:p>
        </w:tc>
        <w:tc>
          <w:tcPr>
            <w:tcW w:w="2739" w:type="dxa"/>
            <w:tcBorders>
              <w:top w:val="single" w:color="000000" w:sz="12"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u w:val="none"/>
                <w:lang w:val="en-US" w:eastAsia="zh-CN" w:bidi="ar"/>
              </w:rPr>
              <w:t>预算比例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504"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u w:val="none"/>
                <w:lang w:val="en-US" w:eastAsia="zh-CN" w:bidi="ar"/>
              </w:rPr>
              <w:t>中央财政资金</w:t>
            </w:r>
          </w:p>
        </w:tc>
        <w:tc>
          <w:tcPr>
            <w:tcW w:w="1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0</w:t>
            </w:r>
          </w:p>
        </w:tc>
        <w:tc>
          <w:tcPr>
            <w:tcW w:w="15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0</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u w:val="none"/>
                <w:lang w:val="en-US" w:eastAsia="zh-CN" w:bidi="ar"/>
              </w:rPr>
              <w:t>100.00%</w:t>
            </w:r>
          </w:p>
        </w:tc>
        <w:tc>
          <w:tcPr>
            <w:tcW w:w="2739"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18"/>
                <w:szCs w:val="18"/>
                <w:u w:val="none"/>
                <w:lang w:val="en-US" w:eastAsia="zh-CN" w:bidi="ar"/>
              </w:rPr>
              <w:t>0</w:t>
            </w:r>
            <w:r>
              <w:rPr>
                <w:rFonts w:hint="eastAsia" w:ascii="宋体" w:hAnsi="宋体" w:eastAsia="宋体" w:cs="宋体"/>
                <w:i w:val="0"/>
                <w:color w:val="auto"/>
                <w:kern w:val="0"/>
                <w:sz w:val="18"/>
                <w:szCs w:val="18"/>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504"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18"/>
                <w:szCs w:val="18"/>
                <w:u w:val="none"/>
                <w:lang w:val="en-US" w:eastAsia="zh-CN" w:bidi="ar"/>
              </w:rPr>
              <w:t>省</w:t>
            </w:r>
            <w:r>
              <w:rPr>
                <w:rFonts w:hint="eastAsia" w:ascii="宋体" w:hAnsi="宋体" w:eastAsia="宋体" w:cs="宋体"/>
                <w:i w:val="0"/>
                <w:color w:val="auto"/>
                <w:kern w:val="0"/>
                <w:sz w:val="18"/>
                <w:szCs w:val="18"/>
                <w:u w:val="none"/>
                <w:lang w:val="en-US" w:eastAsia="zh-CN" w:bidi="ar"/>
              </w:rPr>
              <w:t>级财政资金</w:t>
            </w:r>
          </w:p>
        </w:tc>
        <w:tc>
          <w:tcPr>
            <w:tcW w:w="1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5084</w:t>
            </w:r>
          </w:p>
        </w:tc>
        <w:tc>
          <w:tcPr>
            <w:tcW w:w="15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5084</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u w:val="none"/>
                <w:lang w:val="en-US" w:eastAsia="zh-CN" w:bidi="ar"/>
              </w:rPr>
              <w:t>100.00%</w:t>
            </w:r>
          </w:p>
        </w:tc>
        <w:tc>
          <w:tcPr>
            <w:tcW w:w="2739"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18"/>
                <w:szCs w:val="18"/>
                <w:u w:val="none"/>
                <w:lang w:val="en-US" w:eastAsia="zh-CN" w:bidi="ar"/>
              </w:rPr>
              <w:t>74</w:t>
            </w: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55</w:t>
            </w: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504"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u w:val="none"/>
                <w:lang w:val="en-US" w:eastAsia="zh-CN" w:bidi="ar"/>
              </w:rPr>
              <w:t>3</w:t>
            </w:r>
          </w:p>
        </w:tc>
        <w:tc>
          <w:tcPr>
            <w:tcW w:w="17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18"/>
                <w:szCs w:val="18"/>
                <w:u w:val="none"/>
                <w:lang w:val="en-US" w:eastAsia="zh-CN" w:bidi="ar"/>
              </w:rPr>
              <w:t>区级财政资金</w:t>
            </w:r>
          </w:p>
        </w:tc>
        <w:tc>
          <w:tcPr>
            <w:tcW w:w="1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1736</w:t>
            </w:r>
          </w:p>
        </w:tc>
        <w:tc>
          <w:tcPr>
            <w:tcW w:w="15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1736</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18"/>
                <w:szCs w:val="18"/>
                <w:u w:val="none"/>
                <w:lang w:val="en-US" w:eastAsia="zh-CN" w:bidi="ar"/>
              </w:rPr>
              <w:t>100.00%</w:t>
            </w:r>
          </w:p>
        </w:tc>
        <w:tc>
          <w:tcPr>
            <w:tcW w:w="2739"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18"/>
                <w:szCs w:val="18"/>
                <w:u w:val="none"/>
                <w:lang w:val="en-US" w:eastAsia="zh-CN" w:bidi="ar"/>
              </w:rPr>
              <w:t>25</w:t>
            </w: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45</w:t>
            </w: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504" w:type="dxa"/>
            <w:tcBorders>
              <w:top w:val="single" w:color="000000" w:sz="4" w:space="0"/>
              <w:left w:val="single" w:color="000000" w:sz="12" w:space="0"/>
              <w:bottom w:val="single" w:color="000000" w:sz="12" w:space="0"/>
              <w:right w:val="single" w:color="000000" w:sz="4" w:space="0"/>
            </w:tcBorders>
            <w:vAlign w:val="center"/>
          </w:tcPr>
          <w:p>
            <w:pPr>
              <w:jc w:val="center"/>
              <w:rPr>
                <w:rFonts w:hint="eastAsia" w:ascii="宋体" w:hAnsi="宋体" w:eastAsia="宋体" w:cs="宋体"/>
                <w:i w:val="0"/>
                <w:color w:val="auto"/>
                <w:sz w:val="20"/>
                <w:szCs w:val="20"/>
                <w:highlight w:val="none"/>
                <w:u w:val="none"/>
              </w:rPr>
            </w:pPr>
          </w:p>
        </w:tc>
        <w:tc>
          <w:tcPr>
            <w:tcW w:w="1752" w:type="dxa"/>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u w:val="none"/>
                <w:lang w:val="en-US" w:eastAsia="zh-CN" w:bidi="ar"/>
              </w:rPr>
              <w:t>小计</w:t>
            </w:r>
          </w:p>
        </w:tc>
        <w:tc>
          <w:tcPr>
            <w:tcW w:w="1683" w:type="dxa"/>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lang w:val="en-US"/>
              </w:rPr>
            </w:pPr>
            <w:r>
              <w:rPr>
                <w:rFonts w:hint="eastAsia" w:ascii="宋体" w:hAnsi="宋体" w:cs="宋体"/>
                <w:i w:val="0"/>
                <w:color w:val="auto"/>
                <w:sz w:val="20"/>
                <w:szCs w:val="20"/>
                <w:highlight w:val="none"/>
                <w:u w:val="none"/>
                <w:lang w:val="en-US" w:eastAsia="zh-CN"/>
              </w:rPr>
              <w:t>6820</w:t>
            </w:r>
          </w:p>
        </w:tc>
        <w:tc>
          <w:tcPr>
            <w:tcW w:w="1535" w:type="dxa"/>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0"/>
                <w:szCs w:val="20"/>
                <w:highlight w:val="none"/>
                <w:u w:val="none"/>
                <w:lang w:val="en-US" w:eastAsia="zh-CN" w:bidi="ar"/>
              </w:rPr>
            </w:pPr>
            <w:r>
              <w:rPr>
                <w:rFonts w:hint="eastAsia" w:ascii="宋体" w:hAnsi="宋体" w:cs="宋体"/>
                <w:i w:val="0"/>
                <w:color w:val="auto"/>
                <w:sz w:val="20"/>
                <w:szCs w:val="20"/>
                <w:highlight w:val="none"/>
                <w:u w:val="none"/>
                <w:lang w:val="en-US" w:eastAsia="zh-CN"/>
              </w:rPr>
              <w:t>6820</w:t>
            </w:r>
          </w:p>
        </w:tc>
        <w:tc>
          <w:tcPr>
            <w:tcW w:w="1006" w:type="dxa"/>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eastAsia="宋体" w:cs="宋体"/>
                <w:i w:val="0"/>
                <w:color w:val="auto"/>
                <w:sz w:val="20"/>
                <w:szCs w:val="20"/>
                <w:highlight w:val="none"/>
                <w:u w:val="none"/>
              </w:rPr>
            </w:pPr>
          </w:p>
        </w:tc>
        <w:tc>
          <w:tcPr>
            <w:tcW w:w="2739" w:type="dxa"/>
            <w:tcBorders>
              <w:top w:val="single" w:color="000000" w:sz="4" w:space="0"/>
              <w:left w:val="single" w:color="000000" w:sz="4"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highlight w:val="none"/>
                <w:u w:val="none"/>
              </w:rPr>
            </w:pPr>
          </w:p>
        </w:tc>
      </w:tr>
    </w:tbl>
    <w:p>
      <w:pPr>
        <w:ind w:firstLine="630" w:firstLineChars="300"/>
        <w:jc w:val="center"/>
        <w:rPr>
          <w:rFonts w:hint="eastAsia"/>
          <w:color w:val="FF0000"/>
          <w:lang w:val="en-US" w:eastAsia="zh-CN"/>
        </w:rPr>
      </w:pP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（2）项目资金</w:t>
      </w:r>
      <w:r>
        <w:rPr>
          <w:rFonts w:hint="eastAsia" w:ascii="宋体" w:hAnsi="宋体" w:cs="宋体"/>
          <w:color w:val="auto"/>
          <w:sz w:val="24"/>
          <w:szCs w:val="24"/>
          <w:highlight w:val="none"/>
          <w:lang w:val="en-US" w:eastAsia="zh-CN"/>
        </w:rPr>
        <w:t>执行</w:t>
      </w:r>
      <w:r>
        <w:rPr>
          <w:rFonts w:hint="eastAsia" w:ascii="宋体" w:hAnsi="宋体" w:eastAsia="宋体" w:cs="宋体"/>
          <w:color w:val="auto"/>
          <w:sz w:val="24"/>
          <w:szCs w:val="24"/>
          <w:highlight w:val="none"/>
          <w:lang w:val="en-US" w:eastAsia="zh-CN"/>
        </w:rPr>
        <w:t>情况分析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该项目支出用于各基层医疗卫生机构开展基本公共卫生服务所需的需方补助、工作经费和能力建设等支出，该项目支出预算</w:t>
      </w:r>
      <w:r>
        <w:rPr>
          <w:rFonts w:hint="eastAsia" w:ascii="宋体" w:hAnsi="宋体" w:eastAsia="宋体" w:cs="宋体"/>
          <w:color w:val="auto"/>
          <w:sz w:val="24"/>
          <w:szCs w:val="24"/>
          <w:highlight w:val="none"/>
          <w:lang w:val="en-US" w:eastAsia="zh-CN"/>
        </w:rPr>
        <w:t>6820</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，2017</w:t>
      </w:r>
      <w:r>
        <w:rPr>
          <w:rFonts w:hint="eastAsia" w:ascii="宋体" w:hAnsi="宋体" w:eastAsia="宋体" w:cs="宋体"/>
          <w:color w:val="auto"/>
          <w:sz w:val="24"/>
          <w:szCs w:val="24"/>
          <w:highlight w:val="none"/>
        </w:rPr>
        <w:t>年度实际使用</w:t>
      </w:r>
      <w:r>
        <w:rPr>
          <w:rFonts w:hint="eastAsia" w:ascii="宋体" w:hAnsi="宋体" w:eastAsia="宋体" w:cs="宋体"/>
          <w:color w:val="auto"/>
          <w:sz w:val="24"/>
          <w:szCs w:val="24"/>
          <w:highlight w:val="none"/>
          <w:lang w:val="en-US" w:eastAsia="zh-CN"/>
        </w:rPr>
        <w:t>2962.1</w:t>
      </w:r>
      <w:r>
        <w:rPr>
          <w:rFonts w:hint="eastAsia" w:ascii="宋体" w:hAnsi="宋体" w:eastAsia="宋体" w:cs="宋体"/>
          <w:color w:val="auto"/>
          <w:sz w:val="24"/>
          <w:szCs w:val="24"/>
          <w:highlight w:val="none"/>
        </w:rPr>
        <w:t>万元。</w:t>
      </w:r>
      <w:r>
        <w:rPr>
          <w:rFonts w:hint="eastAsia" w:ascii="宋体" w:hAnsi="宋体" w:cs="Arial Narrow"/>
          <w:color w:val="000000" w:themeColor="text1"/>
          <w:sz w:val="24"/>
          <w:lang w:val="en-US" w:eastAsia="zh-CN"/>
          <w14:textFill>
            <w14:solidFill>
              <w14:schemeClr w14:val="tx1"/>
            </w14:solidFill>
          </w14:textFill>
        </w:rPr>
        <w:t>项目主要内容为各基层医疗卫生机构开展基本公共卫生服务所需的资金补助、工作经费和服务能力建设等支出。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color w:val="auto"/>
          <w:sz w:val="24"/>
          <w:szCs w:val="24"/>
          <w:lang w:val="en-US" w:eastAsia="zh-CN"/>
        </w:rPr>
      </w:pPr>
      <w:r>
        <w:rPr>
          <w:rFonts w:hint="eastAsia"/>
          <w:color w:val="auto"/>
          <w:sz w:val="24"/>
          <w:szCs w:val="24"/>
          <w:lang w:val="en-US" w:eastAsia="zh-CN"/>
        </w:rPr>
        <w:t>资金使用明细：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9"/>
        <w:rPr>
          <w:rFonts w:hint="eastAsia"/>
          <w:b w:val="0"/>
          <w:bCs w:val="0"/>
          <w:color w:val="auto"/>
          <w:sz w:val="24"/>
          <w:szCs w:val="24"/>
          <w:lang w:val="en-US" w:eastAsia="zh-CN"/>
        </w:rPr>
      </w:pPr>
      <w:r>
        <w:rPr>
          <w:rFonts w:hint="eastAsia" w:ascii="楷体" w:hAnsi="楷体" w:eastAsia="楷体" w:cs="楷体"/>
          <w:b/>
          <w:bCs/>
          <w:color w:val="000000" w:themeColor="text1"/>
          <w:sz w:val="24"/>
          <w:lang w:eastAsia="zh-CN"/>
          <w14:textFill>
            <w14:solidFill>
              <w14:schemeClr w14:val="tx1"/>
            </w14:solidFill>
          </w14:textFill>
        </w:rPr>
        <w:t>附表</w:t>
      </w:r>
      <w:r>
        <w:rPr>
          <w:rFonts w:hint="eastAsia" w:ascii="楷体" w:hAnsi="楷体" w:eastAsia="楷体" w:cs="楷体"/>
          <w:b/>
          <w:bCs/>
          <w:color w:val="000000" w:themeColor="text1"/>
          <w:sz w:val="24"/>
          <w:lang w:val="en-US" w:eastAsia="zh-CN"/>
          <w14:textFill>
            <w14:solidFill>
              <w14:schemeClr w14:val="tx1"/>
            </w14:solidFill>
          </w14:textFill>
        </w:rPr>
        <w:t xml:space="preserve">2  </w:t>
      </w:r>
      <w:r>
        <w:rPr>
          <w:rFonts w:hint="eastAsia" w:ascii="楷体" w:hAnsi="楷体" w:eastAsia="楷体" w:cs="楷体"/>
          <w:b/>
          <w:bCs/>
          <w:color w:val="auto"/>
          <w:sz w:val="24"/>
          <w:szCs w:val="24"/>
          <w:lang w:val="en-US" w:eastAsia="zh-CN"/>
        </w:rPr>
        <w:t>2017年武昌区基本</w:t>
      </w:r>
      <w:r>
        <w:rPr>
          <w:rFonts w:hint="eastAsia" w:ascii="楷体" w:hAnsi="楷体" w:eastAsia="楷体" w:cs="楷体"/>
          <w:b/>
          <w:bCs/>
          <w:color w:val="000000" w:themeColor="text1"/>
          <w:sz w:val="24"/>
          <w:lang w:eastAsia="zh-CN"/>
          <w14:textFill>
            <w14:solidFill>
              <w14:schemeClr w14:val="tx1"/>
            </w14:solidFill>
          </w14:textFill>
        </w:rPr>
        <w:t>公共卫生服务项目</w:t>
      </w:r>
      <w:r>
        <w:rPr>
          <w:rFonts w:hint="eastAsia" w:ascii="楷体" w:hAnsi="楷体" w:eastAsia="楷体" w:cs="楷体"/>
          <w:b/>
          <w:bCs/>
          <w:color w:val="000000" w:themeColor="text1"/>
          <w:sz w:val="24"/>
          <w:lang w:val="en-US" w:eastAsia="zh-CN"/>
          <w14:textFill>
            <w14:solidFill>
              <w14:schemeClr w14:val="tx1"/>
            </w14:solidFill>
          </w14:textFill>
        </w:rPr>
        <w:t>支出明细表</w:t>
      </w:r>
      <w:r>
        <w:rPr>
          <w:rFonts w:hint="eastAsia" w:ascii="楷体" w:hAnsi="楷体" w:eastAsia="楷体" w:cs="楷体"/>
          <w:b/>
          <w:bCs/>
          <w:color w:val="auto"/>
          <w:sz w:val="24"/>
          <w:szCs w:val="24"/>
          <w:lang w:val="en-US" w:eastAsia="zh-CN"/>
        </w:rPr>
        <w:t xml:space="preserve">  </w:t>
      </w:r>
      <w:r>
        <w:rPr>
          <w:rFonts w:hint="eastAsia"/>
          <w:b/>
          <w:bCs/>
          <w:color w:val="auto"/>
          <w:sz w:val="24"/>
          <w:szCs w:val="24"/>
          <w:lang w:val="en-US" w:eastAsia="zh-CN"/>
        </w:rPr>
        <w:t xml:space="preserve">       </w:t>
      </w:r>
    </w:p>
    <w:p>
      <w:pPr>
        <w:keepNext/>
        <w:keepLines/>
        <w:pageBreakBefore w:val="0"/>
        <w:widowControl w:val="0"/>
        <w:kinsoku/>
        <w:wordWrap/>
        <w:overflowPunct/>
        <w:topLinePunct w:val="0"/>
        <w:autoSpaceDE/>
        <w:autoSpaceDN/>
        <w:bidi w:val="0"/>
        <w:adjustRightInd/>
        <w:snapToGrid/>
        <w:spacing w:before="0" w:after="0" w:line="360" w:lineRule="auto"/>
        <w:ind w:left="0" w:leftChars="0" w:firstLine="480" w:firstLineChars="200"/>
        <w:jc w:val="left"/>
        <w:textAlignment w:val="auto"/>
        <w:outlineLvl w:val="9"/>
        <w:rPr>
          <w:rFonts w:hint="eastAsia" w:asciiTheme="majorEastAsia" w:hAnsiTheme="majorEastAsia" w:eastAsiaTheme="majorEastAsia" w:cstheme="majorEastAsia"/>
          <w:b w:val="0"/>
          <w:bCs w:val="0"/>
          <w:color w:val="FF0000"/>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（3）项目资金管理情况分析</w:t>
      </w:r>
    </w:p>
    <w:p>
      <w:pPr>
        <w:spacing w:line="360" w:lineRule="auto"/>
        <w:ind w:firstLine="482"/>
        <w:rPr>
          <w:rFonts w:hint="eastAsia" w:ascii="宋体" w:hAnsi="宋体" w:cs="Arial Narrow"/>
          <w:sz w:val="24"/>
        </w:rPr>
      </w:pPr>
      <w:r>
        <w:rPr>
          <w:rFonts w:hint="eastAsia" w:ascii="宋体" w:hAnsi="宋体" w:eastAsia="宋体" w:cs="宋体"/>
          <w:b w:val="0"/>
          <w:bCs w:val="0"/>
          <w:sz w:val="24"/>
        </w:rPr>
        <w:t>项目支出预算</w:t>
      </w:r>
      <w:r>
        <w:rPr>
          <w:rFonts w:hint="eastAsia" w:ascii="宋体" w:hAnsi="宋体" w:eastAsia="宋体" w:cs="宋体"/>
          <w:b w:val="0"/>
          <w:bCs w:val="0"/>
          <w:sz w:val="24"/>
          <w:lang w:val="en-US" w:eastAsia="zh-CN"/>
        </w:rPr>
        <w:t>6820</w:t>
      </w:r>
      <w:r>
        <w:rPr>
          <w:rFonts w:hint="eastAsia" w:ascii="宋体" w:hAnsi="宋体" w:eastAsia="宋体" w:cs="宋体"/>
          <w:b w:val="0"/>
          <w:bCs w:val="0"/>
          <w:sz w:val="24"/>
        </w:rPr>
        <w:t>万元</w:t>
      </w:r>
      <w:r>
        <w:rPr>
          <w:rFonts w:hint="eastAsia" w:ascii="宋体" w:hAnsi="宋体" w:eastAsia="宋体" w:cs="宋体"/>
          <w:b w:val="0"/>
          <w:bCs w:val="0"/>
          <w:sz w:val="24"/>
          <w:lang w:eastAsia="zh-CN"/>
        </w:rPr>
        <w:t>，2017</w:t>
      </w:r>
      <w:r>
        <w:rPr>
          <w:rFonts w:hint="eastAsia" w:ascii="宋体" w:hAnsi="宋体" w:eastAsia="宋体" w:cs="宋体"/>
          <w:b w:val="0"/>
          <w:bCs w:val="0"/>
          <w:sz w:val="24"/>
        </w:rPr>
        <w:t>年度实际使用</w:t>
      </w:r>
      <w:r>
        <w:rPr>
          <w:rFonts w:hint="eastAsia" w:ascii="宋体" w:hAnsi="宋体" w:eastAsia="宋体" w:cs="宋体"/>
          <w:b w:val="0"/>
          <w:bCs w:val="0"/>
          <w:sz w:val="24"/>
          <w:lang w:val="en-US" w:eastAsia="zh-CN"/>
        </w:rPr>
        <w:t>2962.1</w:t>
      </w:r>
      <w:r>
        <w:rPr>
          <w:rFonts w:hint="eastAsia" w:ascii="宋体" w:hAnsi="宋体" w:eastAsia="宋体" w:cs="宋体"/>
          <w:b w:val="0"/>
          <w:bCs w:val="0"/>
          <w:sz w:val="24"/>
        </w:rPr>
        <w:t>万元</w:t>
      </w:r>
      <w:r>
        <w:rPr>
          <w:rFonts w:hint="eastAsia" w:ascii="宋体" w:hAnsi="宋体" w:cs="Arial Narrow"/>
          <w:sz w:val="24"/>
        </w:rPr>
        <w:t>。</w:t>
      </w:r>
    </w:p>
    <w:p>
      <w:pPr>
        <w:spacing w:line="360" w:lineRule="auto"/>
        <w:ind w:firstLine="482"/>
        <w:rPr>
          <w:rFonts w:hint="eastAsia" w:ascii="宋体" w:hAnsi="宋体" w:cs="Arial Narrow"/>
          <w:sz w:val="24"/>
        </w:rPr>
      </w:pPr>
      <w:r>
        <w:rPr>
          <w:rFonts w:hint="eastAsia" w:ascii="宋体" w:hAnsi="宋体" w:cs="Arial Narrow"/>
          <w:sz w:val="24"/>
          <w:lang w:eastAsia="zh-CN"/>
        </w:rPr>
        <w:t>2017</w:t>
      </w:r>
      <w:r>
        <w:rPr>
          <w:rFonts w:hint="eastAsia" w:ascii="宋体" w:hAnsi="宋体" w:cs="Arial Narrow"/>
          <w:sz w:val="24"/>
        </w:rPr>
        <w:t>年武昌区居民健康档案新系统电子建档累计840345份，武昌区新系统电子建档率78.3%，电子健康档案建档率已达到75%的要求。</w:t>
      </w:r>
    </w:p>
    <w:p>
      <w:pPr>
        <w:spacing w:line="360" w:lineRule="auto"/>
        <w:ind w:firstLine="482"/>
        <w:rPr>
          <w:rFonts w:hint="eastAsia" w:ascii="宋体" w:hAnsi="宋体" w:cs="Arial Narrow"/>
          <w:sz w:val="24"/>
        </w:rPr>
      </w:pPr>
      <w:r>
        <w:rPr>
          <w:rFonts w:hint="eastAsia" w:ascii="宋体" w:hAnsi="宋体" w:cs="Arial Narrow"/>
          <w:sz w:val="24"/>
          <w:lang w:eastAsia="zh-CN"/>
        </w:rPr>
        <w:t>2017</w:t>
      </w:r>
      <w:r>
        <w:rPr>
          <w:rFonts w:hint="eastAsia" w:ascii="宋体" w:hAnsi="宋体" w:cs="Arial Narrow"/>
          <w:sz w:val="24"/>
        </w:rPr>
        <w:t>年武昌区健康教育工作整体基本达到考核要求，均制定了</w:t>
      </w:r>
      <w:r>
        <w:rPr>
          <w:rFonts w:hint="eastAsia" w:ascii="宋体" w:hAnsi="宋体" w:cs="Arial Narrow"/>
          <w:sz w:val="24"/>
          <w:lang w:eastAsia="zh-CN"/>
        </w:rPr>
        <w:t>2017</w:t>
      </w:r>
      <w:r>
        <w:rPr>
          <w:rFonts w:hint="eastAsia" w:ascii="宋体" w:hAnsi="宋体" w:cs="Arial Narrow"/>
          <w:sz w:val="24"/>
        </w:rPr>
        <w:t>年工作计划，并按计划全面开展健康教育管理与健康、促进工作。</w:t>
      </w:r>
    </w:p>
    <w:p>
      <w:pPr>
        <w:spacing w:line="360" w:lineRule="auto"/>
        <w:ind w:firstLine="482"/>
        <w:rPr>
          <w:rFonts w:hint="eastAsia" w:ascii="宋体" w:hAnsi="宋体" w:cs="Arial Narrow"/>
          <w:sz w:val="24"/>
        </w:rPr>
      </w:pPr>
      <w:r>
        <w:rPr>
          <w:rFonts w:hint="eastAsia" w:ascii="宋体" w:hAnsi="宋体" w:cs="Arial Narrow"/>
          <w:sz w:val="24"/>
          <w:lang w:eastAsia="zh-CN"/>
        </w:rPr>
        <w:t>2017</w:t>
      </w:r>
      <w:r>
        <w:rPr>
          <w:rFonts w:hint="eastAsia" w:ascii="宋体" w:hAnsi="宋体" w:cs="Arial Narrow"/>
          <w:sz w:val="24"/>
        </w:rPr>
        <w:t>年预防接种管理工作存在不少问题，主要表现为：一是未种通知和主动搜索落实不规范；二是疫苗消耗和批号更新不及时；三是疫苗接种知情签字不规范；四是流动儿童建证和针次录入不规范；五是冰箱温度设置和监测不规范。</w:t>
      </w:r>
    </w:p>
    <w:p>
      <w:pPr>
        <w:spacing w:line="360" w:lineRule="auto"/>
        <w:ind w:firstLine="482"/>
        <w:rPr>
          <w:rFonts w:hint="eastAsia" w:ascii="宋体" w:hAnsi="宋体" w:cs="Arial Narrow"/>
          <w:sz w:val="24"/>
        </w:rPr>
      </w:pPr>
      <w:r>
        <w:rPr>
          <w:rFonts w:hint="eastAsia" w:ascii="宋体" w:hAnsi="宋体" w:cs="Arial Narrow"/>
          <w:sz w:val="24"/>
          <w:lang w:eastAsia="zh-CN"/>
        </w:rPr>
        <w:t>2017</w:t>
      </w:r>
      <w:r>
        <w:rPr>
          <w:rFonts w:hint="eastAsia" w:ascii="宋体" w:hAnsi="宋体" w:cs="Arial Narrow"/>
          <w:sz w:val="24"/>
        </w:rPr>
        <w:t>年武昌区儿童健康管理率100%（标准要求100%），3岁以下儿童系统管理率93%（标准要求＞90%），新生儿访视率100%（标准要求＞90%），儿童建册率168%（标准要求＞95%），听力、视力筛查率68%（标准要求＞40%），贫血筛查率52%（标准要求＞50%），DDST筛查率49%（标准要求＞50%），孕妇建册率165%（标准要求＞95%），早孕建册率97%（标准要求＞85%），产前健康管理率99%（标准要求＞95%），产后访视率99%（标准要求＞90%）。</w:t>
      </w:r>
    </w:p>
    <w:p>
      <w:pPr>
        <w:spacing w:line="360" w:lineRule="auto"/>
        <w:ind w:firstLine="482"/>
        <w:rPr>
          <w:rFonts w:hint="eastAsia" w:ascii="宋体" w:hAnsi="宋体" w:cs="Arial Narrow"/>
          <w:sz w:val="24"/>
        </w:rPr>
      </w:pPr>
      <w:r>
        <w:rPr>
          <w:rFonts w:hint="eastAsia" w:ascii="宋体" w:hAnsi="宋体" w:cs="Arial Narrow"/>
          <w:sz w:val="24"/>
          <w:lang w:eastAsia="zh-CN"/>
        </w:rPr>
        <w:t>2017</w:t>
      </w:r>
      <w:r>
        <w:rPr>
          <w:rFonts w:hint="eastAsia" w:ascii="宋体" w:hAnsi="宋体" w:cs="Arial Narrow"/>
          <w:sz w:val="24"/>
        </w:rPr>
        <w:t>年武昌区老年人理论人数82569人，已管理人数48831人，健康管理率59.1%，全区整体健康管理率未达到65%的指标要求。</w:t>
      </w:r>
    </w:p>
    <w:p>
      <w:pPr>
        <w:spacing w:line="360" w:lineRule="auto"/>
        <w:ind w:firstLine="482"/>
        <w:rPr>
          <w:rFonts w:hint="eastAsia" w:ascii="宋体" w:hAnsi="宋体" w:cs="Arial Narrow"/>
          <w:sz w:val="24"/>
        </w:rPr>
      </w:pPr>
      <w:r>
        <w:rPr>
          <w:rFonts w:hint="eastAsia" w:ascii="宋体" w:hAnsi="宋体" w:cs="Arial Narrow"/>
          <w:sz w:val="24"/>
          <w:lang w:eastAsia="zh-CN"/>
        </w:rPr>
        <w:t>2017</w:t>
      </w:r>
      <w:r>
        <w:rPr>
          <w:rFonts w:hint="eastAsia" w:ascii="宋体" w:hAnsi="宋体" w:cs="Arial Narrow"/>
          <w:sz w:val="24"/>
        </w:rPr>
        <w:t>年武昌区管理高血压病人62339例，按患病率18.8%来算，管理率43.9%，达到40%的要求；管理糖尿病人22180例，按患病率9.7%来算，管理率30.2%，达到30%的要求。</w:t>
      </w:r>
    </w:p>
    <w:p>
      <w:pPr>
        <w:spacing w:line="360" w:lineRule="auto"/>
        <w:ind w:firstLine="482"/>
        <w:rPr>
          <w:rFonts w:hint="eastAsia" w:ascii="宋体" w:hAnsi="宋体" w:cs="Arial Narrow"/>
          <w:sz w:val="24"/>
        </w:rPr>
      </w:pPr>
      <w:r>
        <w:rPr>
          <w:rFonts w:hint="eastAsia" w:ascii="宋体" w:hAnsi="宋体" w:cs="Arial Narrow"/>
          <w:sz w:val="24"/>
          <w:lang w:eastAsia="zh-CN"/>
        </w:rPr>
        <w:t>2017</w:t>
      </w:r>
      <w:r>
        <w:rPr>
          <w:rFonts w:hint="eastAsia" w:ascii="宋体" w:hAnsi="宋体" w:cs="Arial Narrow"/>
          <w:sz w:val="24"/>
        </w:rPr>
        <w:t>年武昌区发现严重精神障碍患者3694例，检出率3.96‰，管理3405例，管理率92.2%，规范管理3143例，规范管理率为92.3%，达到65%的要求。</w:t>
      </w:r>
    </w:p>
    <w:p>
      <w:pPr>
        <w:spacing w:line="360" w:lineRule="auto"/>
        <w:ind w:firstLine="482"/>
        <w:rPr>
          <w:rFonts w:hint="eastAsia" w:ascii="宋体" w:hAnsi="宋体" w:cs="Arial Narrow"/>
          <w:sz w:val="24"/>
        </w:rPr>
      </w:pPr>
      <w:r>
        <w:rPr>
          <w:rFonts w:hint="eastAsia" w:ascii="宋体" w:hAnsi="宋体" w:cs="Arial Narrow"/>
          <w:sz w:val="24"/>
          <w:lang w:eastAsia="zh-CN"/>
        </w:rPr>
        <w:t>2017</w:t>
      </w:r>
      <w:r>
        <w:rPr>
          <w:rFonts w:hint="eastAsia" w:ascii="宋体" w:hAnsi="宋体" w:cs="Arial Narrow"/>
          <w:sz w:val="24"/>
        </w:rPr>
        <w:t>年法定传染病报告情况较好，检查未发现迟报、漏报情况，但部分中心医务人员对传染病诊断标准掌握不到位，如杨园二中心部分诊断为“细菌性痢疾”的病例检验结果未达到报告标准；查看传染病纸质报卡，大部分填写正确、完整，个别中心填写不规范或不完善。</w:t>
      </w:r>
    </w:p>
    <w:p>
      <w:pPr>
        <w:spacing w:line="360" w:lineRule="auto"/>
        <w:ind w:firstLine="482"/>
        <w:rPr>
          <w:rFonts w:hint="eastAsia" w:ascii="宋体" w:hAnsi="宋体" w:cs="Arial Narrow"/>
          <w:sz w:val="24"/>
        </w:rPr>
      </w:pPr>
      <w:r>
        <w:rPr>
          <w:rFonts w:hint="eastAsia" w:ascii="宋体" w:hAnsi="宋体" w:cs="Arial Narrow"/>
          <w:sz w:val="24"/>
          <w:lang w:eastAsia="zh-CN"/>
        </w:rPr>
        <w:t>2017</w:t>
      </w:r>
      <w:r>
        <w:rPr>
          <w:rFonts w:hint="eastAsia" w:ascii="宋体" w:hAnsi="宋体" w:cs="Arial Narrow"/>
          <w:sz w:val="24"/>
        </w:rPr>
        <w:t>年武昌区各中心健康管理相关工作均正常有序进行，中心结核病疫情报告率100%。各社区中心辖区内非住院结核病患者建档率均达100%。</w:t>
      </w:r>
    </w:p>
    <w:p>
      <w:pPr>
        <w:spacing w:line="360" w:lineRule="auto"/>
        <w:ind w:firstLine="482"/>
        <w:rPr>
          <w:rFonts w:hint="eastAsia" w:ascii="宋体" w:hAnsi="宋体" w:cs="Arial Narrow"/>
          <w:sz w:val="24"/>
        </w:rPr>
      </w:pPr>
      <w:r>
        <w:rPr>
          <w:rFonts w:hint="eastAsia" w:ascii="宋体" w:hAnsi="宋体" w:cs="Arial Narrow"/>
          <w:sz w:val="24"/>
          <w:lang w:eastAsia="zh-CN"/>
        </w:rPr>
        <w:t>2017</w:t>
      </w:r>
      <w:r>
        <w:rPr>
          <w:rFonts w:hint="eastAsia" w:ascii="宋体" w:hAnsi="宋体" w:cs="Arial Narrow"/>
          <w:sz w:val="24"/>
        </w:rPr>
        <w:t>年艾滋病防治工作较去年相比，大部分中心在开展外展干预、资料管理方面有较大的提高。但由于工作人员流动、部分社区领导不重视等导致部分中心艾滋病防治工作出现滑坡现象，甚至无专人开展此项工作。</w:t>
      </w:r>
    </w:p>
    <w:p>
      <w:pPr>
        <w:spacing w:line="360" w:lineRule="auto"/>
        <w:ind w:firstLine="482"/>
        <w:rPr>
          <w:rFonts w:hint="eastAsia" w:ascii="宋体" w:hAnsi="宋体" w:cs="Arial Narrow"/>
          <w:sz w:val="24"/>
        </w:rPr>
      </w:pPr>
      <w:r>
        <w:rPr>
          <w:rFonts w:hint="eastAsia" w:ascii="宋体" w:hAnsi="宋体" w:cs="Arial Narrow"/>
          <w:sz w:val="24"/>
          <w:lang w:eastAsia="zh-CN"/>
        </w:rPr>
        <w:t>2017</w:t>
      </w:r>
      <w:r>
        <w:rPr>
          <w:rFonts w:hint="eastAsia" w:ascii="宋体" w:hAnsi="宋体" w:cs="Arial Narrow"/>
          <w:sz w:val="24"/>
        </w:rPr>
        <w:t>年各社区卫生服务中心结合65岁以上老年人体检和儿童预防接种等相关工作，开展了65岁以上老年人中医体质辨识和0-36个月儿童的中医调养项目，工作推进有力，落实比较到位，但少数中心老年人、儿童体质辨识人数未达绩效目标，文件未归档，表格填写有空项情况。大部分中心也开展高血压、糖尿病和孕产妇中医健康管理，但指导记录内容单一，没有针对性。个别中心工作进度较慢，甚至未开展。</w:t>
      </w:r>
    </w:p>
    <w:p>
      <w:pPr>
        <w:spacing w:line="360" w:lineRule="auto"/>
        <w:ind w:firstLine="482"/>
        <w:rPr>
          <w:rFonts w:hint="eastAsia" w:ascii="宋体" w:hAnsi="宋体" w:cs="Arial Narrow"/>
          <w:sz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outlineLvl w:val="2"/>
        <w:rPr>
          <w:rFonts w:hint="eastAsia" w:asciiTheme="majorEastAsia" w:hAnsiTheme="majorEastAsia" w:eastAsiaTheme="majorEastAsia" w:cstheme="majorEastAsia"/>
          <w:b/>
          <w:bCs/>
          <w:color w:val="auto"/>
          <w:sz w:val="24"/>
          <w:szCs w:val="24"/>
          <w:lang w:val="en-US" w:eastAsia="zh-CN"/>
        </w:rPr>
      </w:pPr>
      <w:bookmarkStart w:id="32" w:name="_Toc10212"/>
      <w:r>
        <w:rPr>
          <w:rFonts w:hint="eastAsia" w:asciiTheme="majorEastAsia" w:hAnsiTheme="majorEastAsia" w:eastAsiaTheme="majorEastAsia" w:cstheme="majorEastAsia"/>
          <w:b/>
          <w:bCs/>
          <w:color w:val="auto"/>
          <w:sz w:val="24"/>
          <w:szCs w:val="24"/>
          <w:lang w:val="en-US" w:eastAsia="zh-CN"/>
        </w:rPr>
        <w:t>2.项目绩效指标完成情况分析</w:t>
      </w:r>
      <w:bookmarkEnd w:id="32"/>
    </w:p>
    <w:p>
      <w:pPr>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Theme="majorEastAsia" w:hAnsiTheme="majorEastAsia" w:eastAsiaTheme="majorEastAsia" w:cstheme="majorEastAsia"/>
          <w:b/>
          <w:bCs/>
          <w:color w:val="auto"/>
          <w:sz w:val="24"/>
          <w:szCs w:val="24"/>
          <w:highlight w:val="none"/>
          <w:lang w:val="en-US" w:eastAsia="zh-CN"/>
        </w:rPr>
      </w:pPr>
      <w:bookmarkStart w:id="33" w:name="_Toc16032"/>
      <w:r>
        <w:rPr>
          <w:rFonts w:hint="eastAsia" w:asciiTheme="majorEastAsia" w:hAnsiTheme="majorEastAsia" w:eastAsiaTheme="majorEastAsia" w:cstheme="majorEastAsia"/>
          <w:b/>
          <w:bCs/>
          <w:color w:val="auto"/>
          <w:sz w:val="24"/>
          <w:szCs w:val="24"/>
          <w:highlight w:val="none"/>
          <w:lang w:val="en-US" w:eastAsia="zh-CN"/>
        </w:rPr>
        <w:t>A、投入指标完成情况分析</w:t>
      </w:r>
      <w:bookmarkEnd w:id="33"/>
      <w:r>
        <w:rPr>
          <w:rFonts w:hint="eastAsia" w:asciiTheme="majorEastAsia" w:hAnsiTheme="majorEastAsia" w:eastAsiaTheme="majorEastAsia" w:cstheme="majorEastAsia"/>
          <w:b/>
          <w:bCs/>
          <w:color w:val="auto"/>
          <w:sz w:val="24"/>
          <w:szCs w:val="24"/>
          <w:highlight w:val="none"/>
          <w:lang w:val="en-US" w:eastAsia="zh-CN"/>
        </w:rPr>
        <w:t>（20分）</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highlight w:val="none"/>
          <w:lang w:val="en-US" w:eastAsia="zh-CN"/>
        </w:rPr>
        <w:t>根据评价原则，项目决策评价得分20分，评价结果为优。</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   （1）项目目标明确性: 项目绩效目标细化分解为具体的绩效指标；目标明确，数额清晰。满分4分，得分4分。</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   （2）决策过程合理性 符合国家相关法律法规、国民经济发展规划和党委政府决策；与项目实施单位职责密切相关；是促进事业发展所必需；项目预期产出效益和效果符合正常的业绩水平。满分8分，得分8分。</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FF0000"/>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lang w:val="en-US" w:eastAsia="zh-CN"/>
        </w:rPr>
        <w:t>（3）资金分配合理性性：根据需要制定了相关资金管理办法，并在管理办法中明确资金分配办法；资金分配因素全面、合理；资金分配符合相关管理办法；分配结果合理。满分8分，得分8分。</w:t>
      </w:r>
    </w:p>
    <w:p>
      <w:pPr>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Theme="majorEastAsia" w:hAnsiTheme="majorEastAsia" w:eastAsiaTheme="majorEastAsia" w:cstheme="majorEastAsia"/>
          <w:b/>
          <w:bCs/>
          <w:color w:val="auto"/>
          <w:sz w:val="24"/>
          <w:szCs w:val="24"/>
          <w:highlight w:val="none"/>
          <w:lang w:val="en-US" w:eastAsia="zh-CN"/>
        </w:rPr>
      </w:pPr>
      <w:bookmarkStart w:id="34" w:name="_Toc10824"/>
      <w:r>
        <w:rPr>
          <w:rFonts w:hint="eastAsia" w:asciiTheme="majorEastAsia" w:hAnsiTheme="majorEastAsia" w:eastAsiaTheme="majorEastAsia" w:cstheme="majorEastAsia"/>
          <w:b/>
          <w:bCs/>
          <w:color w:val="auto"/>
          <w:sz w:val="24"/>
          <w:szCs w:val="24"/>
          <w:highlight w:val="none"/>
          <w:lang w:val="en-US" w:eastAsia="zh-CN"/>
        </w:rPr>
        <w:t>B、管理指标完成情况分析</w:t>
      </w:r>
      <w:bookmarkEnd w:id="34"/>
      <w:r>
        <w:rPr>
          <w:rFonts w:hint="eastAsia" w:asciiTheme="majorEastAsia" w:hAnsiTheme="majorEastAsia" w:eastAsiaTheme="majorEastAsia" w:cstheme="majorEastAsia"/>
          <w:b/>
          <w:bCs/>
          <w:color w:val="auto"/>
          <w:sz w:val="24"/>
          <w:szCs w:val="24"/>
          <w:highlight w:val="none"/>
          <w:lang w:val="en-US" w:eastAsia="zh-CN"/>
        </w:rPr>
        <w:t>（20分）</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color w:val="auto"/>
          <w:lang w:val="en-US" w:eastAsia="zh-CN"/>
        </w:rPr>
        <w:t xml:space="preserve">     </w:t>
      </w:r>
      <w:r>
        <w:rPr>
          <w:rFonts w:hint="eastAsia" w:asciiTheme="majorEastAsia" w:hAnsiTheme="majorEastAsia" w:eastAsiaTheme="majorEastAsia" w:cstheme="majorEastAsia"/>
          <w:color w:val="auto"/>
          <w:sz w:val="24"/>
          <w:szCs w:val="24"/>
          <w:highlight w:val="none"/>
          <w:lang w:val="en-US" w:eastAsia="zh-CN"/>
        </w:rPr>
        <w:t>根据评价原则，项目过程评价得分为17.8分，评价结果为优。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（1）资金到位率：预算资金6820万，实际使用2962.1万。满分3分，得分1.3分。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（2）到位及时率：资金按需分批到位，平均半年到位一次。满分2分，得分1.5分。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ajorEastAsia" w:hAnsiTheme="majorEastAsia" w:eastAsiaTheme="majorEastAsia" w:cstheme="majorEastAsia"/>
          <w:color w:val="FF0000"/>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（3）资金管理合规性：支出依据合规、无虚列项目支出的情况；不存在截留、挤占、挪用项目资金情况；不存在超标准开支情况。资金管理、费用支出等制度健全，会计核算合乎规范。满分10分，得分10分。</w:t>
      </w:r>
      <w:r>
        <w:rPr>
          <w:rFonts w:hint="eastAsia" w:asciiTheme="majorEastAsia" w:hAnsiTheme="majorEastAsia" w:eastAsiaTheme="majorEastAsia" w:cstheme="majorEastAsia"/>
          <w:color w:val="FF0000"/>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ajorEastAsia" w:hAnsiTheme="majorEastAsia" w:eastAsiaTheme="majorEastAsia" w:cstheme="majorEastAsia"/>
          <w:color w:val="FF0000"/>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（4）项目实施有效性：建立健全了项目管理制度；严格执行相关项目管理制度。满分5分，得分5分。</w:t>
      </w:r>
    </w:p>
    <w:p>
      <w:pPr>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C、产出指标完成情况分析（25分）</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FF0000"/>
          <w:sz w:val="24"/>
          <w:szCs w:val="24"/>
          <w:highlight w:val="none"/>
          <w:lang w:val="en-US" w:eastAsia="zh-CN"/>
        </w:rPr>
      </w:pP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highlight w:val="none"/>
          <w:lang w:val="en-US" w:eastAsia="zh-CN"/>
        </w:rPr>
        <w:t xml:space="preserve"> 根据评价原则，项目产出评价得分为21.68分，评价结果为优。</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FF0000"/>
          <w:sz w:val="24"/>
          <w:szCs w:val="24"/>
          <w:highlight w:val="none"/>
          <w:lang w:val="en-US" w:eastAsia="zh-CN"/>
        </w:rPr>
      </w:pPr>
      <w:r>
        <w:rPr>
          <w:rFonts w:hint="eastAsia" w:asciiTheme="majorEastAsia" w:hAnsiTheme="majorEastAsia" w:eastAsiaTheme="majorEastAsia" w:cstheme="majorEastAsia"/>
          <w:color w:val="FF0000"/>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lang w:val="en-US" w:eastAsia="zh-CN"/>
        </w:rPr>
        <w:t xml:space="preserve">  （1）产出数量：根据14个基本项目的完成情况，分别打分并汇总，满分14分，得分11.48分。</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FF0000"/>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lang w:val="en-US" w:eastAsia="zh-CN"/>
        </w:rPr>
        <w:t xml:space="preserve"> （2）产出质量：根据《区社区卫生绩效考核情况评分表》中考核内容确定完成情况，80%达标；满分4分，得分3.2分。</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FF0000"/>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lang w:val="en-US" w:eastAsia="zh-CN"/>
        </w:rPr>
        <w:t>（3）产出时效：及时完成，获得了广大社区群众的肯定，取得了良好的社会反响。满分4分，得分4分。</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FF0000"/>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   （4）产出成本：项目产出在预算成本内；满分3分，得分3分。</w:t>
      </w:r>
    </w:p>
    <w:p>
      <w:pPr>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Theme="majorEastAsia" w:hAnsiTheme="majorEastAsia" w:eastAsiaTheme="majorEastAsia" w:cstheme="majorEastAsia"/>
          <w:b/>
          <w:bCs/>
          <w:color w:val="auto"/>
          <w:sz w:val="24"/>
          <w:szCs w:val="24"/>
          <w:highlight w:val="none"/>
          <w:lang w:val="en-US" w:eastAsia="zh-CN"/>
        </w:rPr>
      </w:pPr>
      <w:bookmarkStart w:id="35" w:name="_Toc13794"/>
      <w:r>
        <w:rPr>
          <w:rFonts w:hint="eastAsia" w:asciiTheme="majorEastAsia" w:hAnsiTheme="majorEastAsia" w:eastAsiaTheme="majorEastAsia" w:cstheme="majorEastAsia"/>
          <w:b/>
          <w:bCs/>
          <w:color w:val="auto"/>
          <w:sz w:val="24"/>
          <w:szCs w:val="24"/>
          <w:highlight w:val="none"/>
          <w:lang w:val="en-US" w:eastAsia="zh-CN"/>
        </w:rPr>
        <w:t>D、效益指标完成情况分析</w:t>
      </w:r>
      <w:bookmarkEnd w:id="35"/>
      <w:r>
        <w:rPr>
          <w:rFonts w:hint="eastAsia" w:asciiTheme="majorEastAsia" w:hAnsiTheme="majorEastAsia" w:eastAsiaTheme="majorEastAsia" w:cstheme="majorEastAsia"/>
          <w:b/>
          <w:bCs/>
          <w:color w:val="auto"/>
          <w:sz w:val="24"/>
          <w:szCs w:val="24"/>
          <w:highlight w:val="none"/>
          <w:lang w:val="en-US" w:eastAsia="zh-CN"/>
        </w:rPr>
        <w:t>（35分）</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lang w:val="en-US" w:eastAsia="zh-CN"/>
        </w:rPr>
        <w:t>根据评价原则，项目产出评价得分为31.05分，评价结果为优。</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（1）</w:t>
      </w:r>
      <w:bookmarkStart w:id="36" w:name="_Toc346109888"/>
      <w:bookmarkStart w:id="37" w:name="_Toc346110460"/>
      <w:bookmarkStart w:id="38" w:name="_Toc346109797"/>
      <w:r>
        <w:rPr>
          <w:rFonts w:hint="eastAsia" w:asciiTheme="majorEastAsia" w:hAnsiTheme="majorEastAsia" w:eastAsiaTheme="majorEastAsia" w:cstheme="majorEastAsia"/>
          <w:color w:val="auto"/>
          <w:sz w:val="24"/>
          <w:szCs w:val="24"/>
          <w:highlight w:val="none"/>
          <w:lang w:val="en-US" w:eastAsia="zh-CN"/>
        </w:rPr>
        <w:t>经济效益：完成考核目标，产生间接经济效益。</w:t>
      </w:r>
      <w:r>
        <w:rPr>
          <w:rFonts w:hint="eastAsia" w:asciiTheme="majorEastAsia" w:hAnsiTheme="majorEastAsia" w:eastAsiaTheme="majorEastAsia" w:cstheme="majorEastAsia"/>
          <w:color w:val="auto"/>
          <w:sz w:val="24"/>
          <w:szCs w:val="24"/>
          <w:lang w:val="en-US" w:eastAsia="zh-CN"/>
        </w:rPr>
        <w:t>满分5分，得分5分。</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w:t>
      </w:r>
      <w:bookmarkEnd w:id="36"/>
      <w:bookmarkEnd w:id="37"/>
      <w:bookmarkEnd w:id="38"/>
      <w:r>
        <w:rPr>
          <w:rFonts w:hint="eastAsia" w:asciiTheme="majorEastAsia" w:hAnsiTheme="majorEastAsia" w:eastAsiaTheme="majorEastAsia" w:cstheme="majorEastAsia"/>
          <w:color w:val="auto"/>
          <w:sz w:val="24"/>
          <w:szCs w:val="24"/>
          <w:lang w:val="en-US" w:eastAsia="zh-CN"/>
        </w:rPr>
        <w:t>社会效益：</w:t>
      </w:r>
      <w:r>
        <w:rPr>
          <w:rFonts w:hint="eastAsia" w:asciiTheme="majorEastAsia" w:hAnsiTheme="majorEastAsia" w:eastAsiaTheme="majorEastAsia" w:cstheme="majorEastAsia"/>
          <w:color w:val="auto"/>
          <w:sz w:val="24"/>
          <w:szCs w:val="24"/>
          <w:highlight w:val="none"/>
          <w:lang w:val="en-US" w:eastAsia="zh-CN"/>
        </w:rPr>
        <w:t>完成了14个基本项目的实施</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提供便民服务，对社区群众的健康管理有极大的帮助，</w:t>
      </w:r>
      <w:r>
        <w:rPr>
          <w:rFonts w:hint="eastAsia" w:asciiTheme="majorEastAsia" w:hAnsiTheme="majorEastAsia" w:eastAsiaTheme="majorEastAsia" w:cstheme="majorEastAsia"/>
          <w:color w:val="auto"/>
          <w:sz w:val="24"/>
          <w:szCs w:val="24"/>
          <w:highlight w:val="none"/>
        </w:rPr>
        <w:t>产生良好的社会综合效益</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lang w:val="en-US" w:eastAsia="zh-CN"/>
        </w:rPr>
        <w:t>满分14分，得分12分。</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lang w:val="en-US" w:eastAsia="zh-CN"/>
        </w:rPr>
        <w:t>可持续影响：</w:t>
      </w:r>
      <w:r>
        <w:rPr>
          <w:rFonts w:hint="eastAsia" w:asciiTheme="majorEastAsia" w:hAnsiTheme="majorEastAsia" w:eastAsiaTheme="majorEastAsia" w:cstheme="majorEastAsia"/>
          <w:color w:val="auto"/>
          <w:sz w:val="24"/>
          <w:szCs w:val="24"/>
          <w:highlight w:val="none"/>
          <w:lang w:val="en-US" w:eastAsia="zh-CN"/>
        </w:rPr>
        <w:t>为市民提供了查阅档案便利的工作、生活环境，使社会和谐发展。满分10分，得分10分。</w:t>
      </w:r>
    </w:p>
    <w:p>
      <w:pPr>
        <w:pStyle w:val="16"/>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48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服务对象满意度：向社会公众进行问卷调查，调查结果为服务对象满意度80%，医务人员满意度85%。满分11分，得分9.05分。</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Theme="majorEastAsia" w:hAnsiTheme="majorEastAsia" w:eastAsiaTheme="majorEastAsia" w:cstheme="majorEastAsia"/>
          <w:b/>
          <w:bCs/>
          <w:color w:val="auto"/>
          <w:sz w:val="30"/>
          <w:szCs w:val="30"/>
          <w:highlight w:val="none"/>
          <w:lang w:eastAsia="zh-CN"/>
        </w:rPr>
      </w:pPr>
      <w:bookmarkStart w:id="39" w:name="_Toc21999"/>
      <w:r>
        <w:rPr>
          <w:rFonts w:hint="eastAsia" w:asciiTheme="majorEastAsia" w:hAnsiTheme="majorEastAsia" w:eastAsiaTheme="majorEastAsia" w:cstheme="majorEastAsia"/>
          <w:b/>
          <w:bCs/>
          <w:color w:val="auto"/>
          <w:sz w:val="30"/>
          <w:szCs w:val="30"/>
          <w:highlight w:val="none"/>
          <w:lang w:eastAsia="zh-CN"/>
        </w:rPr>
        <w:t>（二）评价结论</w:t>
      </w:r>
      <w:bookmarkEnd w:id="39"/>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cs="Arial Narrow"/>
          <w:color w:val="000000" w:themeColor="text1"/>
          <w:sz w:val="24"/>
          <w:lang w:val="en-US" w:eastAsia="zh-CN"/>
          <w14:textFill>
            <w14:solidFill>
              <w14:schemeClr w14:val="tx1"/>
            </w14:solidFill>
          </w14:textFill>
        </w:rPr>
      </w:pPr>
      <w:r>
        <w:rPr>
          <w:rFonts w:hint="eastAsia" w:ascii="宋体" w:hAnsi="宋体" w:eastAsia="宋体" w:cs="宋体"/>
          <w:color w:val="auto"/>
          <w:sz w:val="24"/>
          <w:szCs w:val="24"/>
          <w:highlight w:val="none"/>
        </w:rPr>
        <w:t>通过对</w:t>
      </w:r>
      <w:r>
        <w:rPr>
          <w:rFonts w:hint="eastAsia" w:ascii="宋体" w:hAnsi="宋体" w:eastAsia="宋体" w:cs="宋体"/>
          <w:color w:val="auto"/>
          <w:sz w:val="24"/>
          <w:szCs w:val="24"/>
          <w:highlight w:val="none"/>
          <w:lang w:val="en-US" w:eastAsia="zh-CN"/>
        </w:rPr>
        <w:t>武昌区</w:t>
      </w:r>
      <w:r>
        <w:rPr>
          <w:rFonts w:hint="eastAsia" w:ascii="宋体" w:hAnsi="宋体" w:cs="宋体"/>
          <w:color w:val="auto"/>
          <w:sz w:val="24"/>
          <w:szCs w:val="24"/>
          <w:highlight w:val="none"/>
          <w:lang w:val="en-US" w:eastAsia="zh-CN"/>
        </w:rPr>
        <w:t>基</w:t>
      </w:r>
      <w:r>
        <w:rPr>
          <w:rFonts w:hint="eastAsia" w:ascii="宋体" w:hAnsi="宋体" w:eastAsia="宋体" w:cs="宋体"/>
          <w:color w:val="auto"/>
          <w:sz w:val="24"/>
          <w:szCs w:val="24"/>
          <w:highlight w:val="none"/>
          <w:lang w:val="en-US" w:eastAsia="zh-CN"/>
        </w:rPr>
        <w:t>本公共卫生服务项目</w:t>
      </w:r>
      <w:r>
        <w:rPr>
          <w:rFonts w:hint="eastAsia" w:ascii="宋体" w:hAnsi="宋体" w:eastAsia="宋体" w:cs="宋体"/>
          <w:color w:val="auto"/>
          <w:sz w:val="24"/>
          <w:szCs w:val="24"/>
          <w:highlight w:val="none"/>
        </w:rPr>
        <w:t>在</w:t>
      </w:r>
      <w:r>
        <w:rPr>
          <w:rFonts w:hint="eastAsia" w:ascii="宋体" w:hAnsi="宋体" w:cs="Arial Narrow"/>
          <w:color w:val="auto"/>
          <w:sz w:val="24"/>
          <w:highlight w:val="none"/>
          <w:lang w:eastAsia="zh-CN"/>
        </w:rPr>
        <w:t>项目决策、项目管理、项目绩效</w:t>
      </w:r>
      <w:r>
        <w:rPr>
          <w:rFonts w:hint="eastAsia" w:ascii="宋体" w:hAnsi="宋体" w:eastAsia="宋体" w:cs="宋体"/>
          <w:color w:val="auto"/>
          <w:sz w:val="24"/>
          <w:szCs w:val="24"/>
          <w:highlight w:val="none"/>
        </w:rPr>
        <w:t>等方面的综合评价，最后得出如下结论：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采用加权平均法得出综合绩效评分为：</w:t>
      </w:r>
      <w:r>
        <w:rPr>
          <w:rFonts w:hint="eastAsia" w:ascii="宋体" w:hAnsi="宋体" w:cs="宋体"/>
          <w:b/>
          <w:bCs/>
          <w:color w:val="auto"/>
          <w:sz w:val="24"/>
          <w:szCs w:val="24"/>
          <w:highlight w:val="none"/>
          <w:lang w:val="en-US" w:eastAsia="zh-CN"/>
        </w:rPr>
        <w:t>90.53</w:t>
      </w:r>
      <w:r>
        <w:rPr>
          <w:rFonts w:hint="eastAsia" w:ascii="宋体" w:hAnsi="宋体" w:eastAsia="宋体" w:cs="宋体"/>
          <w:b/>
          <w:bCs/>
          <w:color w:val="000000" w:themeColor="text1"/>
          <w:sz w:val="24"/>
          <w:szCs w:val="24"/>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评价结果类型为：</w:t>
      </w:r>
      <w:r>
        <w:rPr>
          <w:rFonts w:hint="eastAsia" w:ascii="宋体" w:hAnsi="宋体" w:cs="宋体"/>
          <w:b/>
          <w:bCs/>
          <w:color w:val="000000" w:themeColor="text1"/>
          <w:sz w:val="24"/>
          <w:szCs w:val="24"/>
          <w:highlight w:val="none"/>
          <w:lang w:val="en-US" w:eastAsia="zh-CN"/>
          <w14:textFill>
            <w14:solidFill>
              <w14:schemeClr w14:val="tx1"/>
            </w14:solidFill>
          </w14:textFill>
        </w:rPr>
        <w:t>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FF0000"/>
          <w:sz w:val="24"/>
          <w:szCs w:val="24"/>
          <w:highlight w:val="yellow"/>
          <w:lang w:eastAsia="zh-CN"/>
        </w:rPr>
      </w:pPr>
      <w:r>
        <w:rPr>
          <w:rFonts w:hint="eastAsia" w:ascii="宋体" w:hAnsi="宋体" w:eastAsia="宋体" w:cs="宋体"/>
          <w:color w:val="auto"/>
          <w:sz w:val="24"/>
          <w:szCs w:val="24"/>
          <w:highlight w:val="none"/>
        </w:rPr>
        <w:t>本次绩效评价力图科学、合理、真实、有效，强调规范性和可持续性原则，坚持以定量分析为主、定性分析为辅的原则，采用指标打分法对</w:t>
      </w:r>
      <w:r>
        <w:rPr>
          <w:rFonts w:hint="eastAsia" w:ascii="宋体" w:hAnsi="宋体" w:eastAsia="宋体" w:cs="宋体"/>
          <w:color w:val="auto"/>
          <w:sz w:val="24"/>
          <w:szCs w:val="24"/>
          <w:highlight w:val="none"/>
          <w:lang w:val="en-US" w:eastAsia="zh-CN"/>
        </w:rPr>
        <w:t>武昌区</w:t>
      </w:r>
      <w:r>
        <w:rPr>
          <w:rFonts w:hint="eastAsia" w:ascii="宋体" w:hAnsi="宋体" w:cs="宋体"/>
          <w:color w:val="auto"/>
          <w:sz w:val="24"/>
          <w:szCs w:val="24"/>
          <w:highlight w:val="none"/>
          <w:lang w:val="en-US" w:eastAsia="zh-CN"/>
        </w:rPr>
        <w:t>基本公共卫生服务项目</w:t>
      </w:r>
      <w:r>
        <w:rPr>
          <w:rFonts w:hint="eastAsia" w:ascii="宋体" w:hAnsi="宋体" w:eastAsia="宋体" w:cs="宋体"/>
          <w:color w:val="auto"/>
          <w:sz w:val="24"/>
          <w:szCs w:val="24"/>
          <w:highlight w:val="none"/>
        </w:rPr>
        <w:t>进行绩效评价。</w:t>
      </w:r>
      <w:r>
        <w:rPr>
          <w:rFonts w:hint="eastAsia" w:ascii="宋体" w:hAnsi="宋体" w:cs="宋体"/>
          <w:color w:val="auto"/>
          <w:sz w:val="24"/>
          <w:szCs w:val="24"/>
          <w:highlight w:val="none"/>
          <w:lang w:val="en-US" w:eastAsia="zh-CN"/>
        </w:rPr>
        <w:t>绩效评价体系中，</w:t>
      </w:r>
      <w:r>
        <w:rPr>
          <w:rFonts w:hint="eastAsia" w:ascii="宋体" w:hAnsi="宋体" w:cs="宋体"/>
          <w:color w:val="auto"/>
          <w:sz w:val="24"/>
          <w:szCs w:val="24"/>
          <w:highlight w:val="none"/>
          <w:lang w:eastAsia="zh-CN"/>
        </w:rPr>
        <w:t>项目决策</w:t>
      </w:r>
      <w:r>
        <w:rPr>
          <w:rFonts w:hint="eastAsia" w:ascii="宋体" w:hAnsi="宋体" w:eastAsia="宋体" w:cs="宋体"/>
          <w:color w:val="auto"/>
          <w:sz w:val="24"/>
          <w:szCs w:val="24"/>
          <w:highlight w:val="none"/>
        </w:rPr>
        <w:t>权重</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eastAsia="zh-CN"/>
        </w:rPr>
        <w:t>管理</w:t>
      </w:r>
      <w:r>
        <w:rPr>
          <w:rFonts w:hint="eastAsia" w:ascii="宋体" w:hAnsi="宋体" w:eastAsia="宋体" w:cs="宋体"/>
          <w:color w:val="auto"/>
          <w:sz w:val="24"/>
          <w:szCs w:val="24"/>
          <w:highlight w:val="none"/>
        </w:rPr>
        <w:t>权重</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项目绩效</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lang w:eastAsia="zh-CN"/>
        </w:rPr>
        <w:t>。</w:t>
      </w:r>
    </w:p>
    <w:p>
      <w:pPr>
        <w:pStyle w:val="2"/>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420" w:leftChars="0"/>
        <w:jc w:val="center"/>
        <w:textAlignment w:val="auto"/>
        <w:outlineLvl w:val="0"/>
        <w:rPr>
          <w:rFonts w:hint="eastAsia" w:asciiTheme="majorEastAsia" w:hAnsiTheme="majorEastAsia" w:eastAsiaTheme="majorEastAsia" w:cstheme="majorEastAsia"/>
          <w:color w:val="000000" w:themeColor="text1"/>
          <w:sz w:val="36"/>
          <w:szCs w:val="36"/>
          <w:highlight w:val="none"/>
          <w:lang w:val="en-US" w:eastAsia="zh-CN"/>
          <w14:textFill>
            <w14:solidFill>
              <w14:schemeClr w14:val="tx1"/>
            </w14:solidFill>
          </w14:textFill>
        </w:rPr>
      </w:pPr>
      <w:bookmarkStart w:id="40" w:name="_Toc29943"/>
      <w:r>
        <w:rPr>
          <w:rFonts w:hint="eastAsia" w:asciiTheme="majorEastAsia" w:hAnsiTheme="majorEastAsia" w:eastAsiaTheme="majorEastAsia" w:cstheme="majorEastAsia"/>
          <w:color w:val="000000" w:themeColor="text1"/>
          <w:sz w:val="36"/>
          <w:szCs w:val="36"/>
          <w:highlight w:val="none"/>
          <w:lang w:val="en-US" w:eastAsia="zh-CN"/>
          <w14:textFill>
            <w14:solidFill>
              <w14:schemeClr w14:val="tx1"/>
            </w14:solidFill>
          </w14:textFill>
        </w:rPr>
        <w:t>四、经验总结</w:t>
      </w:r>
      <w:bookmarkEnd w:id="4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根据市卫计委对基本公共卫生服务项目考核工作要求，区卫计委</w:t>
      </w:r>
      <w:r>
        <w:rPr>
          <w:rFonts w:hint="eastAsia" w:ascii="宋体" w:hAnsi="宋体" w:cs="宋体"/>
          <w:color w:val="auto"/>
          <w:sz w:val="24"/>
          <w:szCs w:val="24"/>
          <w:highlight w:val="none"/>
          <w:lang w:val="en-US" w:eastAsia="zh-CN"/>
        </w:rPr>
        <w:t>对8个</w:t>
      </w:r>
      <w:r>
        <w:rPr>
          <w:rFonts w:hint="eastAsia" w:ascii="宋体" w:hAnsi="宋体" w:eastAsia="宋体" w:cs="宋体"/>
          <w:color w:val="auto"/>
          <w:sz w:val="24"/>
          <w:szCs w:val="24"/>
          <w:highlight w:val="none"/>
          <w:lang w:val="en-US" w:eastAsia="zh-CN"/>
        </w:rPr>
        <w:t>区属</w:t>
      </w:r>
      <w:r>
        <w:rPr>
          <w:rFonts w:hint="eastAsia" w:ascii="宋体" w:hAnsi="宋体" w:cs="宋体"/>
          <w:color w:val="auto"/>
          <w:sz w:val="24"/>
          <w:szCs w:val="24"/>
          <w:highlight w:val="none"/>
          <w:lang w:val="en-US" w:eastAsia="zh-CN"/>
        </w:rPr>
        <w:t>卫生服务</w:t>
      </w:r>
      <w:r>
        <w:rPr>
          <w:rFonts w:hint="eastAsia" w:ascii="宋体" w:hAnsi="宋体" w:eastAsia="宋体" w:cs="宋体"/>
          <w:color w:val="auto"/>
          <w:sz w:val="24"/>
          <w:szCs w:val="24"/>
          <w:highlight w:val="none"/>
          <w:lang w:val="en-US" w:eastAsia="zh-CN"/>
        </w:rPr>
        <w:t>中心</w:t>
      </w:r>
      <w:r>
        <w:rPr>
          <w:rFonts w:hint="eastAsia" w:ascii="宋体" w:hAnsi="宋体" w:cs="宋体"/>
          <w:color w:val="auto"/>
          <w:sz w:val="24"/>
          <w:szCs w:val="24"/>
          <w:highlight w:val="none"/>
          <w:lang w:val="en-US" w:eastAsia="zh-CN"/>
        </w:rPr>
        <w:t>，11个地区卫生服务</w:t>
      </w:r>
      <w:r>
        <w:rPr>
          <w:rFonts w:hint="eastAsia" w:ascii="宋体" w:hAnsi="宋体" w:eastAsia="宋体" w:cs="宋体"/>
          <w:color w:val="auto"/>
          <w:sz w:val="24"/>
          <w:szCs w:val="24"/>
          <w:highlight w:val="none"/>
          <w:lang w:val="en-US" w:eastAsia="zh-CN"/>
        </w:rPr>
        <w:t>中心</w:t>
      </w:r>
      <w:r>
        <w:rPr>
          <w:rFonts w:hint="eastAsia" w:ascii="宋体" w:hAnsi="宋体" w:cs="宋体"/>
          <w:color w:val="auto"/>
          <w:sz w:val="24"/>
          <w:szCs w:val="24"/>
          <w:highlight w:val="none"/>
          <w:lang w:val="en-US" w:eastAsia="zh-CN"/>
        </w:rPr>
        <w:t>，10个卫生独立服务站；</w:t>
      </w:r>
      <w:r>
        <w:rPr>
          <w:rFonts w:hint="eastAsia" w:ascii="宋体" w:hAnsi="宋体" w:eastAsia="宋体" w:cs="宋体"/>
          <w:color w:val="auto"/>
          <w:sz w:val="24"/>
          <w:szCs w:val="24"/>
          <w:highlight w:val="none"/>
          <w:lang w:val="en-US" w:eastAsia="zh-CN"/>
        </w:rPr>
        <w:t>开展了2017年全年基本公共卫生服务项目绩效考核工作</w:t>
      </w:r>
      <w:r>
        <w:rPr>
          <w:rFonts w:hint="eastAsia" w:ascii="宋体" w:hAnsi="宋体" w:cs="宋体"/>
          <w:color w:val="auto"/>
          <w:sz w:val="24"/>
          <w:szCs w:val="24"/>
          <w:highlight w:val="none"/>
          <w:lang w:val="en-US" w:eastAsia="zh-CN"/>
        </w:rPr>
        <w:t>。取得主要经验：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1、各卫生服务中心、站遵守《国家基本公共卫生服务规范（第三版）》进行公卫服务。卫生人员的服务意识、服务水平显著提高。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妇幼保健工作意度较高，加强信息化管理：各机构能使用产后访视移动终端进行产后访视，并利用移动终端及时、准确将访视信息输入产后访视APP。产后访视、儿童体检等工作也得到了大部分居民的信任和认可，服务对象满意率98%。</w:t>
      </w:r>
    </w:p>
    <w:p>
      <w:pPr>
        <w:pStyle w:val="2"/>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420" w:leftChars="0"/>
        <w:jc w:val="center"/>
        <w:textAlignment w:val="auto"/>
        <w:outlineLvl w:val="0"/>
        <w:rPr>
          <w:rFonts w:hint="eastAsia" w:asciiTheme="majorEastAsia" w:hAnsiTheme="majorEastAsia" w:eastAsiaTheme="majorEastAsia" w:cstheme="majorEastAsia"/>
          <w:color w:val="000000" w:themeColor="text1"/>
          <w:sz w:val="36"/>
          <w:szCs w:val="36"/>
          <w:highlight w:val="none"/>
          <w:lang w:val="en-US" w:eastAsia="zh-CN"/>
          <w14:textFill>
            <w14:solidFill>
              <w14:schemeClr w14:val="tx1"/>
            </w14:solidFill>
          </w14:textFill>
        </w:rPr>
      </w:pPr>
      <w:bookmarkStart w:id="41" w:name="_Toc17494"/>
      <w:r>
        <w:rPr>
          <w:rFonts w:hint="eastAsia" w:asciiTheme="majorEastAsia" w:hAnsiTheme="majorEastAsia" w:eastAsiaTheme="majorEastAsia" w:cstheme="majorEastAsia"/>
          <w:color w:val="000000" w:themeColor="text1"/>
          <w:sz w:val="36"/>
          <w:szCs w:val="36"/>
          <w:highlight w:val="none"/>
          <w:lang w:val="en-US" w:eastAsia="zh-CN"/>
          <w14:textFill>
            <w14:solidFill>
              <w14:schemeClr w14:val="tx1"/>
            </w14:solidFill>
          </w14:textFill>
        </w:rPr>
        <w:t>五、问题</w:t>
      </w:r>
      <w:bookmarkEnd w:id="4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rPr>
          <w:rFonts w:hint="eastAsia" w:ascii="宋体" w:hAnsi="宋体" w:cs="宋体"/>
          <w:b/>
          <w:bCs/>
          <w:color w:val="auto"/>
          <w:sz w:val="24"/>
          <w:szCs w:val="24"/>
          <w:highlight w:val="none"/>
          <w:lang w:val="en-US" w:eastAsia="zh-CN"/>
        </w:rPr>
      </w:pPr>
      <w:bookmarkStart w:id="42" w:name="OLE_LINK26"/>
      <w:r>
        <w:rPr>
          <w:rFonts w:hint="eastAsia" w:ascii="楷体" w:hAnsi="楷体" w:eastAsia="楷体" w:cs="楷体"/>
          <w:b/>
          <w:bCs/>
          <w:color w:val="auto"/>
          <w:sz w:val="24"/>
          <w:szCs w:val="24"/>
          <w:highlight w:val="none"/>
          <w:lang w:val="en-US" w:eastAsia="zh-CN"/>
        </w:rPr>
        <w:t>1、预算结余较多：</w:t>
      </w:r>
      <w:r>
        <w:rPr>
          <w:rFonts w:hint="eastAsia" w:ascii="宋体" w:hAnsi="宋体" w:cs="宋体"/>
          <w:color w:val="auto"/>
          <w:sz w:val="24"/>
          <w:szCs w:val="24"/>
          <w:highlight w:val="none"/>
          <w:lang w:val="en-US" w:eastAsia="zh-CN"/>
        </w:rPr>
        <w:t>根据现场了解并检查资金使用情况，该项目支出预算6820万元，2017年度实际使用2962.1万元。结余金额3857.9万元。主要原因是：预算是按照武昌辖区人口数乘以45.5元/人，应服务人口149.89万人，实际可服务人员不足67.47万人，服务人员比例45%。实际可服务人员减少的原因是房屋征收补偿后，大量人口不在辖区购房，服务对象遗失。老城区大型企事业有自己卫生服务点，居民根本不到社区卫生服务中心诊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楷体" w:hAnsi="楷体" w:eastAsia="楷体" w:cs="楷体"/>
          <w:b/>
          <w:bCs/>
          <w:sz w:val="24"/>
          <w:lang w:val="en-US" w:eastAsia="zh-CN"/>
        </w:rPr>
        <w:t>、传统的考核方式落后：</w:t>
      </w:r>
      <w:r>
        <w:rPr>
          <w:rFonts w:hint="eastAsia" w:ascii="宋体" w:hAnsi="宋体" w:cs="宋体"/>
          <w:color w:val="auto"/>
          <w:sz w:val="24"/>
          <w:szCs w:val="24"/>
          <w:highlight w:val="none"/>
          <w:lang w:val="en-US" w:eastAsia="zh-CN"/>
        </w:rPr>
        <w:t>各卫生服务中心上报数据中，卫计委按《武汉市基本公共卫生服务项目补助标准（2017年版）》绩效考核方案，电话抽查，剔除不合格数据。</w:t>
      </w:r>
      <w:r>
        <w:rPr>
          <w:rFonts w:hint="eastAsia" w:ascii="宋体" w:hAnsi="宋体" w:eastAsia="宋体" w:cs="宋体"/>
          <w:color w:val="auto"/>
          <w:sz w:val="24"/>
          <w:szCs w:val="24"/>
          <w:highlight w:val="none"/>
          <w:lang w:val="en-US" w:eastAsia="zh-CN"/>
        </w:rPr>
        <w:t>基本公共卫生服务</w:t>
      </w:r>
      <w:r>
        <w:rPr>
          <w:rFonts w:hint="eastAsia" w:ascii="宋体" w:hAnsi="宋体" w:cs="宋体"/>
          <w:color w:val="auto"/>
          <w:sz w:val="24"/>
          <w:szCs w:val="24"/>
          <w:highlight w:val="none"/>
          <w:lang w:val="en-US" w:eastAsia="zh-CN"/>
        </w:rPr>
        <w:t>经费只能拿到约70%金额。电话抽查方式落后，有很多不确定因素影响抽样调查结果准确性，也制约了卫生服务人员积极性。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3、基层卫生人员身兼数职：</w:t>
      </w:r>
      <w:r>
        <w:rPr>
          <w:rFonts w:hint="eastAsia" w:ascii="宋体" w:hAnsi="宋体" w:cs="宋体"/>
          <w:color w:val="auto"/>
          <w:sz w:val="24"/>
          <w:szCs w:val="24"/>
          <w:highlight w:val="none"/>
          <w:lang w:val="en-US" w:eastAsia="zh-CN"/>
        </w:rPr>
        <w:t>各卫生服务中心受基本公共卫生服务项目补助不足的影响，</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基层人员多数身兼数职，不能适应基本公共卫生服务项目发展的需要；</w:t>
      </w:r>
      <w:r>
        <w:rPr>
          <w:rFonts w:hint="eastAsia" w:ascii="宋体" w:hAnsi="宋体" w:cs="宋体"/>
          <w:color w:val="auto"/>
          <w:sz w:val="24"/>
          <w:szCs w:val="24"/>
          <w:highlight w:val="none"/>
          <w:lang w:val="en-US" w:eastAsia="zh-CN"/>
        </w:rPr>
        <w:t>一方面基本公共卫生年度结余多，一方面卫生服务中心基本公共卫生服务项目补助不足，恶性循环。</w:t>
      </w:r>
    </w:p>
    <w:p>
      <w:pPr>
        <w:pStyle w:val="2"/>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420" w:leftChars="0"/>
        <w:jc w:val="center"/>
        <w:textAlignment w:val="auto"/>
        <w:outlineLvl w:val="0"/>
        <w:rPr>
          <w:rFonts w:hint="eastAsia" w:asciiTheme="majorEastAsia" w:hAnsiTheme="majorEastAsia" w:eastAsiaTheme="majorEastAsia" w:cstheme="majorEastAsia"/>
          <w:color w:val="000000" w:themeColor="text1"/>
          <w:sz w:val="36"/>
          <w:szCs w:val="36"/>
          <w:highlight w:val="none"/>
          <w:lang w:val="en-US" w:eastAsia="zh-CN"/>
          <w14:textFill>
            <w14:solidFill>
              <w14:schemeClr w14:val="tx1"/>
            </w14:solidFill>
          </w14:textFill>
        </w:rPr>
      </w:pPr>
      <w:bookmarkStart w:id="43" w:name="_Toc6412"/>
      <w:r>
        <w:rPr>
          <w:rFonts w:hint="eastAsia" w:asciiTheme="majorEastAsia" w:hAnsiTheme="majorEastAsia" w:eastAsiaTheme="majorEastAsia" w:cstheme="majorEastAsia"/>
          <w:color w:val="000000" w:themeColor="text1"/>
          <w:sz w:val="36"/>
          <w:szCs w:val="36"/>
          <w:highlight w:val="none"/>
          <w:lang w:val="en-US" w:eastAsia="zh-CN"/>
          <w14:textFill>
            <w14:solidFill>
              <w14:schemeClr w14:val="tx1"/>
            </w14:solidFill>
          </w14:textFill>
        </w:rPr>
        <w:t>六、建议</w:t>
      </w:r>
      <w:bookmarkEnd w:id="43"/>
    </w:p>
    <w:bookmarkEnd w:id="42"/>
    <w:p>
      <w:pPr>
        <w:snapToGrid w:val="0"/>
        <w:spacing w:line="360" w:lineRule="auto"/>
        <w:ind w:firstLine="480"/>
        <w:rPr>
          <w:rFonts w:hint="eastAsia" w:ascii="宋体" w:hAnsi="宋体" w:cs="Arial Narrow"/>
          <w:color w:val="000000" w:themeColor="text1"/>
          <w:sz w:val="24"/>
          <w:lang w:val="en-US" w:eastAsia="zh-CN"/>
          <w14:textFill>
            <w14:solidFill>
              <w14:schemeClr w14:val="tx1"/>
            </w14:solidFill>
          </w14:textFill>
        </w:rPr>
      </w:pPr>
      <w:r>
        <w:rPr>
          <w:rFonts w:hint="eastAsia" w:ascii="楷体" w:hAnsi="楷体" w:eastAsia="楷体" w:cs="楷体"/>
          <w:b/>
          <w:bCs/>
          <w:color w:val="auto"/>
          <w:sz w:val="24"/>
          <w:szCs w:val="24"/>
          <w:highlight w:val="none"/>
          <w:lang w:val="en-US" w:eastAsia="zh-CN"/>
        </w:rPr>
        <w:t>1、改变传统的考核方式：</w:t>
      </w:r>
      <w:r>
        <w:rPr>
          <w:rFonts w:hint="eastAsia" w:ascii="宋体" w:hAnsi="宋体" w:cs="Arial Narrow"/>
          <w:color w:val="000000" w:themeColor="text1"/>
          <w:sz w:val="24"/>
          <w:lang w:val="en-US" w:eastAsia="zh-CN"/>
          <w14:textFill>
            <w14:solidFill>
              <w14:schemeClr w14:val="tx1"/>
            </w14:solidFill>
          </w14:textFill>
        </w:rPr>
        <w:t>电话抽查方式落后，有很多不确定因素影响抽样调查结果准确性，也制约了卫生服务人员积极性。参照妇幼保健APP方式，或交警APP方式及时将服务记录照片上传，电子化信息管理，考核数据准确。</w:t>
      </w:r>
    </w:p>
    <w:p>
      <w:pPr>
        <w:snapToGrid w:val="0"/>
        <w:spacing w:line="360" w:lineRule="auto"/>
        <w:ind w:firstLine="480"/>
        <w:rPr>
          <w:rFonts w:hint="eastAsia" w:ascii="宋体" w:hAnsi="宋体" w:cs="Arial Narrow"/>
          <w:color w:val="000000" w:themeColor="text1"/>
          <w:sz w:val="24"/>
          <w:lang w:val="en-US" w:eastAsia="zh-CN"/>
          <w14:textFill>
            <w14:solidFill>
              <w14:schemeClr w14:val="tx1"/>
            </w14:solidFill>
          </w14:textFill>
        </w:rPr>
      </w:pPr>
      <w:r>
        <w:rPr>
          <w:rFonts w:hint="eastAsia" w:ascii="楷体" w:hAnsi="楷体" w:eastAsia="楷体" w:cs="楷体"/>
          <w:b/>
          <w:bCs/>
          <w:color w:val="auto"/>
          <w:sz w:val="24"/>
          <w:szCs w:val="24"/>
          <w:highlight w:val="none"/>
          <w:lang w:val="en-US" w:eastAsia="zh-CN"/>
        </w:rPr>
        <w:t>2、创新服务方式，提高工作数量：</w:t>
      </w:r>
      <w:r>
        <w:rPr>
          <w:rFonts w:hint="eastAsia" w:ascii="宋体" w:hAnsi="宋体" w:cs="Arial Narrow"/>
          <w:color w:val="000000" w:themeColor="text1"/>
          <w:sz w:val="24"/>
          <w:lang w:val="en-US" w:eastAsia="zh-CN"/>
          <w14:textFill>
            <w14:solidFill>
              <w14:schemeClr w14:val="tx1"/>
            </w14:solidFill>
          </w14:textFill>
        </w:rPr>
        <w:t>因房屋征收补偿后，人口流动，服务对象迁出，当然也有迁入。各中心要创新服务方式，通过主动搜索、支付宝家庭医生签约服务、免费体检等方式提高工作数量。老城区大型企事业有自己卫生服务点，实行合营，纳入基本公共卫生管理。</w:t>
      </w:r>
    </w:p>
    <w:p>
      <w:pPr>
        <w:snapToGrid w:val="0"/>
        <w:spacing w:line="360" w:lineRule="auto"/>
        <w:ind w:firstLine="480"/>
        <w:rPr>
          <w:rFonts w:hint="eastAsia" w:ascii="宋体" w:hAnsi="宋体" w:cs="Arial Narrow"/>
          <w:color w:val="000000" w:themeColor="text1"/>
          <w:sz w:val="24"/>
          <w:lang w:val="en-US" w:eastAsia="zh-CN"/>
          <w14:textFill>
            <w14:solidFill>
              <w14:schemeClr w14:val="tx1"/>
            </w14:solidFill>
          </w14:textFill>
        </w:rPr>
      </w:pPr>
      <w:r>
        <w:rPr>
          <w:rFonts w:hint="eastAsia" w:ascii="楷体" w:hAnsi="楷体" w:eastAsia="楷体" w:cs="楷体"/>
          <w:b/>
          <w:bCs/>
          <w:color w:val="auto"/>
          <w:sz w:val="24"/>
          <w:szCs w:val="24"/>
          <w:highlight w:val="none"/>
          <w:lang w:val="en-US" w:eastAsia="zh-CN"/>
        </w:rPr>
        <w:t>3、规范利用档案：</w:t>
      </w:r>
      <w:r>
        <w:rPr>
          <w:rFonts w:hint="eastAsia" w:ascii="宋体" w:hAnsi="宋体" w:cs="Arial Narrow"/>
          <w:color w:val="000000" w:themeColor="text1"/>
          <w:sz w:val="24"/>
          <w:lang w:val="en-US" w:eastAsia="zh-CN"/>
          <w14:textFill>
            <w14:solidFill>
              <w14:schemeClr w14:val="tx1"/>
            </w14:solidFill>
          </w14:textFill>
        </w:rPr>
        <w:t>进一步完善档案规范和使用，及时更新档案信息并一定要录入到区域信息化系统内，同时留好基础台账。加强《国家基本公共卫生服务规范（第三版）》学习，及时掌握相关政策的调整和考核标准的变化，按照规范要求开展各项基本卫生服务项目，不断提高服务质量。</w:t>
      </w:r>
    </w:p>
    <w:p>
      <w:pPr>
        <w:snapToGrid w:val="0"/>
        <w:spacing w:line="360" w:lineRule="auto"/>
        <w:ind w:firstLine="480"/>
        <w:rPr>
          <w:rFonts w:hint="eastAsia" w:ascii="宋体" w:hAnsi="宋体" w:cs="Arial Narrow"/>
          <w:color w:val="000000" w:themeColor="text1"/>
          <w:sz w:val="24"/>
          <w:lang w:val="en-US" w:eastAsia="zh-CN"/>
          <w14:textFill>
            <w14:solidFill>
              <w14:schemeClr w14:val="tx1"/>
            </w14:solidFill>
          </w14:textFill>
        </w:rPr>
      </w:pPr>
      <w:r>
        <w:rPr>
          <w:rFonts w:hint="eastAsia" w:ascii="楷体" w:hAnsi="楷体" w:eastAsia="楷体" w:cs="楷体"/>
          <w:b/>
          <w:bCs/>
          <w:color w:val="auto"/>
          <w:sz w:val="24"/>
          <w:szCs w:val="24"/>
          <w:highlight w:val="none"/>
          <w:lang w:val="en-US" w:eastAsia="zh-CN"/>
        </w:rPr>
        <w:t>4、依托基本医疗，公私分营，做好公卫服务：</w:t>
      </w:r>
      <w:r>
        <w:rPr>
          <w:rFonts w:hint="eastAsia" w:ascii="宋体" w:hAnsi="宋体" w:cs="Arial Narrow"/>
          <w:color w:val="000000" w:themeColor="text1"/>
          <w:sz w:val="24"/>
          <w:lang w:val="en-US" w:eastAsia="zh-CN"/>
          <w14:textFill>
            <w14:solidFill>
              <w14:schemeClr w14:val="tx1"/>
            </w14:solidFill>
          </w14:textFill>
        </w:rPr>
        <w:t>基本公共卫生服务的开展以基本医疗服务为主，各中心实行标准化管理，完善质控考核机制，加强对私营卫生服务中心管理，切实提高医疗服务质量。兼顾可服务人数比率，实行奖补政策。</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Theme="majorEastAsia" w:hAnsiTheme="majorEastAsia" w:eastAsiaTheme="majorEastAsia" w:cstheme="majorEastAsia"/>
          <w:b w:val="0"/>
          <w:bCs w:val="0"/>
          <w:color w:val="FF0000"/>
          <w:sz w:val="24"/>
          <w:szCs w:val="24"/>
          <w:highlight w:val="none"/>
          <w:lang w:val="en-US" w:eastAsia="zh-CN"/>
        </w:rPr>
      </w:pPr>
    </w:p>
    <w:p>
      <w:pPr>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FF0000"/>
          <w:sz w:val="24"/>
          <w:szCs w:val="24"/>
          <w:highlight w:val="none"/>
          <w:lang w:val="en-US" w:eastAsia="zh-CN"/>
        </w:rPr>
      </w:pPr>
    </w:p>
    <w:p>
      <w:pPr>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FF0000"/>
          <w:sz w:val="24"/>
          <w:szCs w:val="24"/>
          <w:highlight w:val="none"/>
          <w:lang w:val="en-US" w:eastAsia="zh-CN"/>
        </w:rPr>
      </w:pPr>
    </w:p>
    <w:bookmarkEnd w:id="0"/>
    <w:bookmarkEnd w:id="1"/>
    <w:bookmarkEnd w:id="2"/>
    <w:p>
      <w:pPr>
        <w:pStyle w:val="16"/>
        <w:pageBreakBefore w:val="0"/>
        <w:kinsoku/>
        <w:wordWrap/>
        <w:overflowPunct/>
        <w:topLinePunct w:val="0"/>
        <w:autoSpaceDE/>
        <w:autoSpaceDN/>
        <w:bidi w:val="0"/>
        <w:adjustRightInd/>
        <w:snapToGrid/>
        <w:spacing w:line="360" w:lineRule="auto"/>
        <w:ind w:firstLine="5340" w:firstLineChars="2225"/>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w:t>
      </w:r>
    </w:p>
    <w:p>
      <w:pPr>
        <w:pStyle w:val="16"/>
        <w:pageBreakBefore w:val="0"/>
        <w:kinsoku/>
        <w:wordWrap/>
        <w:overflowPunct/>
        <w:topLinePunct w:val="0"/>
        <w:autoSpaceDE/>
        <w:autoSpaceDN/>
        <w:bidi w:val="0"/>
        <w:adjustRightInd/>
        <w:snapToGrid/>
        <w:spacing w:line="360" w:lineRule="auto"/>
        <w:ind w:firstLine="5340" w:firstLineChars="2225"/>
        <w:textAlignment w:val="auto"/>
        <w:rPr>
          <w:rFonts w:hint="eastAsia" w:asciiTheme="majorEastAsia" w:hAnsiTheme="majorEastAsia" w:eastAsiaTheme="majorEastAsia" w:cstheme="majorEastAsia"/>
          <w:color w:val="auto"/>
          <w:sz w:val="24"/>
          <w:szCs w:val="24"/>
          <w:highlight w:val="none"/>
        </w:rPr>
      </w:pPr>
    </w:p>
    <w:p>
      <w:pPr>
        <w:pStyle w:val="16"/>
        <w:pageBreakBefore w:val="0"/>
        <w:kinsoku/>
        <w:wordWrap/>
        <w:overflowPunct/>
        <w:topLinePunct w:val="0"/>
        <w:autoSpaceDE/>
        <w:autoSpaceDN/>
        <w:bidi w:val="0"/>
        <w:adjustRightInd/>
        <w:snapToGrid/>
        <w:spacing w:line="360" w:lineRule="auto"/>
        <w:ind w:firstLine="5340" w:firstLineChars="2225"/>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项目负责人：李怡民</w:t>
      </w:r>
    </w:p>
    <w:p>
      <w:pPr>
        <w:pStyle w:val="16"/>
        <w:pageBreakBefore w:val="0"/>
        <w:kinsoku/>
        <w:wordWrap/>
        <w:overflowPunct/>
        <w:topLinePunct w:val="0"/>
        <w:autoSpaceDE/>
        <w:autoSpaceDN/>
        <w:bidi w:val="0"/>
        <w:adjustRightInd/>
        <w:snapToGrid/>
        <w:spacing w:line="360" w:lineRule="auto"/>
        <w:ind w:firstLine="5520" w:firstLineChars="23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评价成员：</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 xml:space="preserve">李怡民 </w:t>
      </w:r>
    </w:p>
    <w:p>
      <w:pPr>
        <w:pStyle w:val="16"/>
        <w:pageBreakBefore w:val="0"/>
        <w:kinsoku/>
        <w:wordWrap/>
        <w:overflowPunct/>
        <w:topLinePunct w:val="0"/>
        <w:autoSpaceDE/>
        <w:autoSpaceDN/>
        <w:bidi w:val="0"/>
        <w:adjustRightInd/>
        <w:snapToGrid/>
        <w:spacing w:line="360" w:lineRule="auto"/>
        <w:ind w:firstLine="6480" w:firstLineChars="27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color w:val="auto"/>
          <w:sz w:val="24"/>
          <w:szCs w:val="24"/>
          <w:highlight w:val="none"/>
          <w:lang w:val="en-US" w:eastAsia="zh-CN"/>
        </w:rPr>
        <w:t>杜秀兰</w:t>
      </w:r>
      <w:r>
        <w:rPr>
          <w:rFonts w:hint="eastAsia" w:asciiTheme="majorEastAsia" w:hAnsiTheme="majorEastAsia" w:eastAsiaTheme="majorEastAsia" w:cstheme="majorEastAsia"/>
          <w:color w:val="auto"/>
          <w:sz w:val="24"/>
          <w:szCs w:val="24"/>
          <w:highlight w:val="none"/>
        </w:rPr>
        <w:t xml:space="preserve"> </w:t>
      </w:r>
    </w:p>
    <w:p>
      <w:pPr>
        <w:pStyle w:val="16"/>
        <w:pageBreakBefore w:val="0"/>
        <w:kinsoku/>
        <w:wordWrap/>
        <w:overflowPunct/>
        <w:topLinePunct w:val="0"/>
        <w:autoSpaceDE/>
        <w:autoSpaceDN/>
        <w:bidi w:val="0"/>
        <w:adjustRightInd/>
        <w:snapToGrid/>
        <w:spacing w:line="360" w:lineRule="auto"/>
        <w:ind w:firstLine="5520" w:firstLineChars="23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w:t>
      </w:r>
    </w:p>
    <w:p>
      <w:pPr>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b/>
          <w:bCs/>
          <w:color w:val="auto"/>
          <w:sz w:val="24"/>
          <w:szCs w:val="24"/>
          <w:highlight w:val="none"/>
          <w:lang w:val="en-US" w:eastAsia="zh-CN"/>
        </w:rPr>
        <w:t xml:space="preserve">  </w:t>
      </w:r>
      <w:r>
        <w:rPr>
          <w:rFonts w:hint="eastAsia" w:asciiTheme="majorEastAsia" w:hAnsiTheme="majorEastAsia" w:eastAsiaTheme="majorEastAsia" w:cstheme="majorEastAsia"/>
          <w:b/>
          <w:bCs/>
          <w:color w:val="auto"/>
          <w:sz w:val="24"/>
          <w:szCs w:val="24"/>
          <w:highlight w:val="none"/>
        </w:rPr>
        <w:t>湖北中天诚资产评估有限公司</w:t>
      </w:r>
    </w:p>
    <w:p>
      <w:pPr>
        <w:pageBreakBefore w:val="0"/>
        <w:kinsoku/>
        <w:wordWrap/>
        <w:overflowPunct/>
        <w:topLinePunct w:val="0"/>
        <w:autoSpaceDE/>
        <w:autoSpaceDN/>
        <w:bidi w:val="0"/>
        <w:adjustRightInd/>
        <w:snapToGrid/>
        <w:spacing w:line="360" w:lineRule="auto"/>
        <w:ind w:right="480"/>
        <w:jc w:val="center"/>
        <w:textAlignment w:val="auto"/>
        <w:rPr>
          <w:rFonts w:hint="eastAsia" w:asciiTheme="majorEastAsia" w:hAnsiTheme="majorEastAsia" w:eastAsiaTheme="majorEastAsia" w:cstheme="majorEastAsia"/>
          <w:color w:val="auto"/>
          <w:sz w:val="24"/>
          <w:szCs w:val="24"/>
          <w:highlight w:val="none"/>
        </w:rPr>
        <w:sectPr>
          <w:footerReference r:id="rId9" w:type="first"/>
          <w:footerReference r:id="rId8" w:type="default"/>
          <w:type w:val="continuous"/>
          <w:pgSz w:w="11906" w:h="16838"/>
          <w:pgMar w:top="1191" w:right="1191" w:bottom="1191" w:left="1191" w:header="851" w:footer="539" w:gutter="0"/>
          <w:pgNumType w:fmt="decimal"/>
          <w:cols w:space="0" w:num="1"/>
          <w:titlePg/>
          <w:rtlGutter w:val="0"/>
          <w:docGrid w:type="lines" w:linePitch="312" w:charSpace="0"/>
        </w:sectPr>
      </w:pP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201</w:t>
      </w:r>
      <w:r>
        <w:rPr>
          <w:rFonts w:hint="eastAsia" w:asciiTheme="majorEastAsia" w:hAnsiTheme="majorEastAsia" w:eastAsiaTheme="majorEastAsia" w:cstheme="majorEastAsia"/>
          <w:color w:val="auto"/>
          <w:sz w:val="24"/>
          <w:szCs w:val="24"/>
          <w:highlight w:val="none"/>
          <w:lang w:val="en-US" w:eastAsia="zh-CN"/>
        </w:rPr>
        <w:t>8</w:t>
      </w:r>
      <w:r>
        <w:rPr>
          <w:rFonts w:hint="eastAsia" w:asciiTheme="majorEastAsia" w:hAnsiTheme="majorEastAsia" w:eastAsiaTheme="majorEastAsia" w:cstheme="majorEastAsia"/>
          <w:color w:val="auto"/>
          <w:sz w:val="24"/>
          <w:szCs w:val="24"/>
          <w:highlight w:val="none"/>
        </w:rPr>
        <w:t>年</w:t>
      </w:r>
      <w:r>
        <w:rPr>
          <w:rFonts w:hint="eastAsia" w:asciiTheme="majorEastAsia" w:hAnsiTheme="majorEastAsia" w:eastAsiaTheme="majorEastAsia" w:cstheme="majorEastAsia"/>
          <w:color w:val="auto"/>
          <w:sz w:val="24"/>
          <w:szCs w:val="24"/>
          <w:highlight w:val="none"/>
          <w:lang w:val="en-US" w:eastAsia="zh-CN"/>
        </w:rPr>
        <w:t>6</w:t>
      </w:r>
      <w:r>
        <w:rPr>
          <w:rFonts w:hint="eastAsia" w:asciiTheme="majorEastAsia" w:hAnsiTheme="majorEastAsia" w:eastAsiaTheme="majorEastAsia" w:cstheme="majorEastAsia"/>
          <w:color w:val="auto"/>
          <w:sz w:val="24"/>
          <w:szCs w:val="24"/>
          <w:highlight w:val="none"/>
        </w:rPr>
        <w:t>月</w:t>
      </w:r>
      <w:r>
        <w:rPr>
          <w:rFonts w:hint="eastAsia" w:asciiTheme="majorEastAsia" w:hAnsiTheme="majorEastAsia" w:eastAsiaTheme="majorEastAsia" w:cstheme="majorEastAsia"/>
          <w:color w:val="auto"/>
          <w:sz w:val="24"/>
          <w:szCs w:val="24"/>
          <w:highlight w:val="none"/>
          <w:lang w:val="en-US" w:eastAsia="zh-CN"/>
        </w:rPr>
        <w:t>23</w:t>
      </w:r>
      <w:r>
        <w:rPr>
          <w:rFonts w:hint="eastAsia" w:asciiTheme="majorEastAsia" w:hAnsiTheme="majorEastAsia" w:eastAsiaTheme="majorEastAsia" w:cstheme="majorEastAsia"/>
          <w:color w:val="auto"/>
          <w:sz w:val="24"/>
          <w:szCs w:val="24"/>
          <w:highlight w:val="none"/>
        </w:rPr>
        <w:t>日</w:t>
      </w:r>
    </w:p>
    <w:p>
      <w:pPr>
        <w:pStyle w:val="16"/>
        <w:pageBreakBefore w:val="0"/>
        <w:kinsoku/>
        <w:wordWrap/>
        <w:overflowPunct/>
        <w:topLinePunct w:val="0"/>
        <w:autoSpaceDE/>
        <w:autoSpaceDN/>
        <w:bidi w:val="0"/>
        <w:adjustRightInd/>
        <w:snapToGrid/>
        <w:spacing w:line="360" w:lineRule="auto"/>
        <w:ind w:firstLine="482" w:firstLineChars="0"/>
        <w:jc w:val="left"/>
        <w:textAlignment w:val="auto"/>
        <w:rPr>
          <w:rFonts w:hint="eastAsia" w:asciiTheme="majorEastAsia" w:hAnsiTheme="majorEastAsia" w:eastAsiaTheme="majorEastAsia" w:cstheme="majorEastAsia"/>
          <w:color w:val="auto"/>
          <w:sz w:val="24"/>
          <w:szCs w:val="24"/>
        </w:rPr>
      </w:pPr>
    </w:p>
    <w:p>
      <w:pPr>
        <w:rPr>
          <w:rFonts w:hint="eastAsia" w:asciiTheme="majorEastAsia" w:hAnsiTheme="majorEastAsia" w:eastAsiaTheme="majorEastAsia" w:cstheme="majorEastAsia"/>
          <w:b/>
          <w:color w:val="auto"/>
          <w:sz w:val="24"/>
          <w:szCs w:val="24"/>
        </w:rPr>
      </w:pPr>
      <w:bookmarkStart w:id="44" w:name="_Toc31129"/>
    </w:p>
    <w:p>
      <w:pPr>
        <w:rPr>
          <w:rFonts w:hint="eastAsia" w:asciiTheme="majorEastAsia" w:hAnsiTheme="majorEastAsia" w:eastAsiaTheme="majorEastAsia" w:cstheme="majorEastAsia"/>
          <w:b/>
          <w:color w:val="auto"/>
          <w:sz w:val="24"/>
          <w:szCs w:val="24"/>
        </w:rPr>
      </w:pP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Theme="majorEastAsia" w:hAnsiTheme="majorEastAsia" w:eastAsiaTheme="majorEastAsia" w:cstheme="majorEastAsia"/>
          <w:b/>
          <w:color w:val="auto"/>
          <w:sz w:val="24"/>
          <w:szCs w:val="24"/>
        </w:rPr>
      </w:pP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Theme="majorEastAsia" w:hAnsiTheme="majorEastAsia" w:eastAsiaTheme="majorEastAsia" w:cstheme="majorEastAsia"/>
          <w:b/>
          <w:color w:val="auto"/>
          <w:sz w:val="24"/>
          <w:szCs w:val="24"/>
        </w:rPr>
      </w:pP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Theme="majorEastAsia" w:hAnsiTheme="majorEastAsia" w:eastAsiaTheme="majorEastAsia" w:cstheme="majorEastAsia"/>
          <w:b/>
          <w:color w:val="auto"/>
          <w:sz w:val="24"/>
          <w:szCs w:val="24"/>
        </w:rPr>
      </w:pPr>
      <w:bookmarkStart w:id="45" w:name="_Toc14816"/>
      <w:r>
        <w:rPr>
          <w:rFonts w:hint="eastAsia" w:asciiTheme="majorEastAsia" w:hAnsiTheme="majorEastAsia" w:eastAsiaTheme="majorEastAsia" w:cstheme="majorEastAsia"/>
          <w:b/>
          <w:color w:val="auto"/>
          <w:sz w:val="24"/>
          <w:szCs w:val="24"/>
        </w:rPr>
        <w:fldChar w:fldCharType="begin"/>
      </w:r>
      <w:r>
        <w:rPr>
          <w:rStyle w:val="14"/>
          <w:rFonts w:hint="eastAsia" w:asciiTheme="majorEastAsia" w:hAnsiTheme="majorEastAsia" w:eastAsiaTheme="majorEastAsia" w:cstheme="majorEastAsia"/>
          <w:b/>
          <w:color w:val="auto"/>
          <w:sz w:val="24"/>
          <w:szCs w:val="24"/>
          <w:u w:val="none"/>
        </w:rPr>
        <w:instrText xml:space="preserve"> </w:instrText>
      </w:r>
      <w:r>
        <w:rPr>
          <w:rFonts w:hint="eastAsia" w:asciiTheme="majorEastAsia" w:hAnsiTheme="majorEastAsia" w:eastAsiaTheme="majorEastAsia" w:cstheme="majorEastAsia"/>
          <w:b/>
          <w:color w:val="auto"/>
          <w:sz w:val="24"/>
          <w:szCs w:val="24"/>
        </w:rPr>
        <w:instrText xml:space="preserve">HYPERLINK \l "_Toc421610997"</w:instrText>
      </w:r>
      <w:r>
        <w:rPr>
          <w:rStyle w:val="14"/>
          <w:rFonts w:hint="eastAsia" w:asciiTheme="majorEastAsia" w:hAnsiTheme="majorEastAsia" w:eastAsiaTheme="majorEastAsia" w:cstheme="majorEastAsia"/>
          <w:b/>
          <w:color w:val="auto"/>
          <w:sz w:val="24"/>
          <w:szCs w:val="24"/>
          <w:u w:val="none"/>
        </w:rPr>
        <w:instrText xml:space="preserve"> </w:instrText>
      </w:r>
      <w:r>
        <w:rPr>
          <w:rFonts w:hint="eastAsia" w:asciiTheme="majorEastAsia" w:hAnsiTheme="majorEastAsia" w:eastAsiaTheme="majorEastAsia" w:cstheme="majorEastAsia"/>
          <w:b/>
          <w:color w:val="auto"/>
          <w:sz w:val="24"/>
          <w:szCs w:val="24"/>
        </w:rPr>
        <w:fldChar w:fldCharType="separate"/>
      </w:r>
      <w:r>
        <w:rPr>
          <w:rStyle w:val="14"/>
          <w:rFonts w:hint="eastAsia" w:asciiTheme="majorEastAsia" w:hAnsiTheme="majorEastAsia" w:eastAsiaTheme="majorEastAsia" w:cstheme="majorEastAsia"/>
          <w:b/>
          <w:color w:val="auto"/>
          <w:sz w:val="24"/>
          <w:szCs w:val="24"/>
          <w:u w:val="none"/>
        </w:rPr>
        <w:t>附件：</w:t>
      </w:r>
      <w:r>
        <w:rPr>
          <w:rFonts w:hint="eastAsia" w:asciiTheme="majorEastAsia" w:hAnsiTheme="majorEastAsia" w:eastAsiaTheme="majorEastAsia" w:cstheme="majorEastAsia"/>
          <w:b/>
          <w:color w:val="auto"/>
          <w:sz w:val="24"/>
          <w:szCs w:val="24"/>
        </w:rPr>
        <w:fldChar w:fldCharType="end"/>
      </w:r>
      <w:bookmarkEnd w:id="44"/>
      <w:bookmarkEnd w:id="45"/>
      <w:r>
        <w:rPr>
          <w:rFonts w:hint="eastAsia" w:asciiTheme="majorEastAsia" w:hAnsiTheme="majorEastAsia" w:eastAsiaTheme="majorEastAsia" w:cstheme="majorEastAsia"/>
          <w:b/>
          <w:color w:val="auto"/>
          <w:sz w:val="24"/>
          <w:szCs w:val="24"/>
        </w:rPr>
        <w:t xml:space="preserve"> </w:t>
      </w:r>
    </w:p>
    <w:p>
      <w:pPr>
        <w:pStyle w:val="16"/>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绩效评价评分明细表（分项目评分明细表和样本点评分明细汇总表）</w:t>
      </w:r>
    </w:p>
    <w:p>
      <w:pPr>
        <w:pStyle w:val="16"/>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绩效目标完成情况对比表</w:t>
      </w:r>
    </w:p>
    <w:p>
      <w:pPr>
        <w:pStyle w:val="16"/>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基础数据汇总表</w:t>
      </w:r>
    </w:p>
    <w:p>
      <w:pPr>
        <w:pStyle w:val="16"/>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访谈提纲及主要信息记录汇总</w:t>
      </w:r>
      <w:bookmarkStart w:id="46" w:name="_GoBack"/>
      <w:bookmarkEnd w:id="46"/>
    </w:p>
    <w:p>
      <w:pPr>
        <w:pStyle w:val="16"/>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调查问卷主要信息汇总表</w:t>
      </w:r>
    </w:p>
    <w:p>
      <w:pPr>
        <w:pStyle w:val="16"/>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sz w:val="24"/>
          <w:szCs w:val="24"/>
        </w:rPr>
      </w:pPr>
      <w:r>
        <w:rPr>
          <w:rFonts w:hint="eastAsia" w:ascii="宋体" w:hAnsi="宋体" w:cs="宋体"/>
          <w:color w:val="auto"/>
          <w:sz w:val="24"/>
          <w:szCs w:val="24"/>
          <w:highlight w:val="none"/>
          <w:lang w:val="en-US" w:eastAsia="zh-CN"/>
        </w:rPr>
        <w:t>评价依据目录</w:t>
      </w:r>
    </w:p>
    <w:sectPr>
      <w:type w:val="continuous"/>
      <w:pgSz w:w="11906" w:h="16838"/>
      <w:pgMar w:top="1191" w:right="1191" w:bottom="1191" w:left="1191" w:header="851" w:footer="539"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thinThickSmallGap" w:color="622423" w:sz="24" w:space="1"/>
      </w:pBd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21</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j&#10;PxujtwEAAFUDAAAOAAAAAAAAAAEAIAAAAB4BAABkcnMvZTJvRG9jLnhtbFBLBQYAAAAABgAGAFkB&#10;AABH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21</w:t>
                    </w:r>
                    <w:r>
                      <w:rPr>
                        <w:rFonts w:hint="eastAsia"/>
                        <w:sz w:val="18"/>
                        <w:lang w:eastAsia="zh-CN"/>
                      </w:rPr>
                      <w:fldChar w:fldCharType="end"/>
                    </w:r>
                    <w:r>
                      <w:rPr>
                        <w:rFonts w:hint="eastAsia"/>
                        <w:sz w:val="18"/>
                        <w:lang w:eastAsia="zh-CN"/>
                      </w:rPr>
                      <w:t xml:space="preserve"> 页</w:t>
                    </w:r>
                  </w:p>
                </w:txbxContent>
              </v:textbox>
            </v:shape>
          </w:pict>
        </mc:Fallback>
      </mc:AlternateContent>
    </w:r>
    <w:r>
      <w:rPr>
        <w:rFonts w:hint="eastAsia"/>
      </w:rPr>
      <w:t xml:space="preserve">湖北中天诚资产评估有限公司                 </w:t>
    </w:r>
    <w:r>
      <w:rPr>
        <w:rFonts w:hint="eastAsia"/>
        <w:lang w:val="en-US" w:eastAsia="zh-CN"/>
      </w:rPr>
      <w:t xml:space="preserve">          </w:t>
    </w:r>
    <w:r>
      <w:rPr>
        <w:rFonts w:hint="eastAsia"/>
      </w:rPr>
      <w:t xml:space="preserve">   第 </w:t>
    </w:r>
    <w:r>
      <w:rPr>
        <w:rFonts w:hint="eastAsia"/>
        <w:lang w:val="en-US" w:eastAsia="zh-CN"/>
      </w:rPr>
      <w:t>2</w:t>
    </w:r>
    <w:r>
      <w:rPr>
        <w:rFonts w:hint="eastAsia"/>
      </w:rPr>
      <w:t xml:space="preserve"> 页                 </w:t>
    </w:r>
    <w:r>
      <w:rPr>
        <w:rFonts w:hint="eastAsia"/>
        <w:lang w:val="en-US" w:eastAsia="zh-CN"/>
      </w:rPr>
      <w:t xml:space="preserve">      </w:t>
    </w:r>
    <w:r>
      <w:rPr>
        <w:rFonts w:hint="eastAsia"/>
      </w:rPr>
      <w:t xml:space="preserve">        共 </w:t>
    </w:r>
    <w:r>
      <w:rPr>
        <w:rFonts w:hint="eastAsia"/>
      </w:rPr>
      <w:fldChar w:fldCharType="begin"/>
    </w:r>
    <w:r>
      <w:rPr>
        <w:rFonts w:hint="eastAsia"/>
      </w:rPr>
      <w:instrText xml:space="preserve"> NUMPAGES  \* MERGEFORMAT </w:instrText>
    </w:r>
    <w:r>
      <w:rPr>
        <w:rFonts w:hint="eastAsia"/>
      </w:rPr>
      <w:fldChar w:fldCharType="separate"/>
    </w:r>
    <w:r>
      <w:t>37</w:t>
    </w:r>
    <w:r>
      <w:rPr>
        <w:rFonts w:hint="eastAsia"/>
      </w:rPr>
      <w:fldChar w:fldCharType="end"/>
    </w:r>
    <w:r>
      <w:rPr>
        <w:rFonts w:hint="eastAsia"/>
      </w:rPr>
      <w:t xml:space="preserve"> 页</w:t>
    </w:r>
  </w:p>
  <w:p>
    <w:pPr>
      <w:pStyle w:val="8"/>
    </w:pPr>
  </w:p>
  <w:p>
    <w:pPr>
      <w:pStyle w:val="8"/>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18"/>
      </w:rPr>
    </w:pPr>
    <w:r>
      <w:rPr>
        <w:sz w:val="18"/>
      </w:rPr>
      <mc:AlternateContent>
        <mc:Choice Requires="wps">
          <w:drawing>
            <wp:anchor distT="0" distB="0" distL="114300" distR="114300" simplePos="0" relativeHeight="251664384" behindDoc="0" locked="0" layoutInCell="1" allowOverlap="1">
              <wp:simplePos x="0" y="0"/>
              <wp:positionH relativeFrom="margin">
                <wp:posOffset>5857240</wp:posOffset>
              </wp:positionH>
              <wp:positionV relativeFrom="paragraph">
                <wp:posOffset>0</wp:posOffset>
              </wp:positionV>
              <wp:extent cx="1905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90500" cy="1828800"/>
                      </a:xfrm>
                      <a:prstGeom prst="rect">
                        <a:avLst/>
                      </a:prstGeom>
                      <a:noFill/>
                      <a:ln w="9525">
                        <a:noFill/>
                      </a:ln>
                    </wps:spPr>
                    <wps:txbx>
                      <w:txbxContent>
                        <w:p>
                          <w:pPr>
                            <w:rPr>
                              <w:rFonts w:hint="eastAsia"/>
                              <w:lang w:eastAsia="zh-CN"/>
                            </w:rPr>
                          </w:pPr>
                        </w:p>
                      </w:txbxContent>
                    </wps:txbx>
                    <wps:bodyPr wrap="square" lIns="0" tIns="0" rIns="0" bIns="0" upright="0">
                      <a:spAutoFit/>
                    </wps:bodyPr>
                  </wps:wsp>
                </a:graphicData>
              </a:graphic>
            </wp:anchor>
          </w:drawing>
        </mc:Choice>
        <mc:Fallback>
          <w:pict>
            <v:shape id="文本框 4" o:spid="_x0000_s1026" o:spt="202" type="#_x0000_t202" style="position:absolute;left:0pt;margin-left:461.2pt;margin-top:0pt;height:144pt;width:15pt;mso-position-horizontal-relative:margin;z-index:251664384;mso-width-relative:page;mso-height-relative:page;" filled="f" stroked="f" coordsize="21600,21600" o:gfxdata="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vYTnidQAAAAIAQAADwAAAAAAAAABACAAAAAiAAAAZHJzL2Rvd25yZXYueG1sUEsBAhQA&#10;FAAAAAgAh07iQPKxt1K9AQAAVgMAAA4AAAAAAAAAAQAgAAAAIwEAAGRycy9lMm9Eb2MueG1sUEsF&#10;BgAAAAAGAAYAWQEAAFIFA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thinThickSmallGap" w:color="622423" w:sz="24" w:space="1"/>
      </w:pBdr>
      <w:rPr>
        <w:rFonts w:hint="eastAsia"/>
      </w:rPr>
    </w:pPr>
    <w:r>
      <w:rPr>
        <w:sz w:val="18"/>
      </w:rPr>
      <mc:AlternateContent>
        <mc:Choice Requires="wps">
          <w:drawing>
            <wp:anchor distT="0" distB="0" distL="114300" distR="114300" simplePos="0" relativeHeight="251729920" behindDoc="0" locked="0" layoutInCell="1" allowOverlap="1">
              <wp:simplePos x="0" y="0"/>
              <wp:positionH relativeFrom="margin">
                <wp:align>right</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gaGYVAgAAFQQAAA4AAABkcnMvZTJvRG9jLnhtbK1Ty47TMBTdI/EP&#10;lvc0adG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EjgaGYVAgAAFQQAAA4AAAAAAAAA&#10;AQAgAAAAHwEAAGRycy9lMm9Eb2MueG1sUEsFBgAAAAAGAAYAWQEAAKY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78720" behindDoc="0" locked="0" layoutInCell="1" allowOverlap="1">
              <wp:simplePos x="0" y="0"/>
              <wp:positionH relativeFrom="margin">
                <wp:posOffset>4995545</wp:posOffset>
              </wp:positionH>
              <wp:positionV relativeFrom="paragraph">
                <wp:posOffset>-635</wp:posOffset>
              </wp:positionV>
              <wp:extent cx="971550" cy="273050"/>
              <wp:effectExtent l="0" t="0" r="0" b="0"/>
              <wp:wrapNone/>
              <wp:docPr id="52" name="文本框 8"/>
              <wp:cNvGraphicFramePr/>
              <a:graphic xmlns:a="http://schemas.openxmlformats.org/drawingml/2006/main">
                <a:graphicData uri="http://schemas.microsoft.com/office/word/2010/wordprocessingShape">
                  <wps:wsp>
                    <wps:cNvSpPr txBox="1"/>
                    <wps:spPr>
                      <a:xfrm>
                        <a:off x="0" y="0"/>
                        <a:ext cx="971550" cy="27305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val="en-US" w:eastAsia="zh-CN"/>
                            </w:rPr>
                            <w:t>1</w:t>
                          </w:r>
                          <w:r>
                            <w:rPr>
                              <w:rFonts w:hint="eastAsia"/>
                              <w:sz w:val="18"/>
                              <w:lang w:eastAsia="zh-CN"/>
                            </w:rPr>
                            <w:t xml:space="preserve"> 页 共 </w:t>
                          </w:r>
                          <w:r>
                            <w:rPr>
                              <w:rFonts w:hint="eastAsia"/>
                              <w:sz w:val="18"/>
                              <w:lang w:val="en-US" w:eastAsia="zh-CN"/>
                            </w:rPr>
                            <w:t>21</w:t>
                          </w:r>
                          <w:r>
                            <w:rPr>
                              <w:rFonts w:hint="eastAsia"/>
                              <w:sz w:val="18"/>
                              <w:lang w:eastAsia="zh-CN"/>
                            </w:rPr>
                            <w:t>页</w:t>
                          </w:r>
                        </w:p>
                      </w:txbxContent>
                    </wps:txbx>
                    <wps:bodyPr lIns="0" tIns="0" rIns="0" bIns="0" upright="0"/>
                  </wps:wsp>
                </a:graphicData>
              </a:graphic>
            </wp:anchor>
          </w:drawing>
        </mc:Choice>
        <mc:Fallback>
          <w:pict>
            <v:shape id="文本框 8" o:spid="_x0000_s1026" o:spt="202" type="#_x0000_t202" style="position:absolute;left:0pt;margin-left:393.35pt;margin-top:-0.05pt;height:21.5pt;width:76.5pt;mso-position-horizontal-relative:margin;z-index:251678720;mso-width-relative:page;mso-height-relative:page;" filled="f" stroked="f" coordsize="21600,21600" o:gfxdata="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psj6TXAAAACAEAAA8A&#10;AAAAAAAAAQAgAAAAIgAAAGRycy9kb3ducmV2LnhtbFBLAQIUABQAAAAIAIdO4kBsvdXPpgEAAC0D&#10;AAAOAAAAAAAAAAEAIAAAACYBAABkcnMvZTJvRG9jLnhtbFBLBQYAAAAABgAGAFkBAAA+BQAAAAA=&#10;">
              <v:fill on="f" focussize="0,0"/>
              <v:stroke on="f"/>
              <v:imagedata o:title=""/>
              <o:lock v:ext="edit" aspectratio="f"/>
              <v:textbox inset="0mm,0mm,0mm,0mm">
                <w:txbxContent>
                  <w:p>
                    <w:pPr>
                      <w:snapToGrid w:val="0"/>
                      <w:rPr>
                        <w:rFonts w:hint="eastAsia" w:eastAsia="宋体"/>
                        <w:sz w:val="18"/>
                        <w:lang w:eastAsia="zh-CN"/>
                      </w:rPr>
                    </w:pPr>
                    <w:r>
                      <w:rPr>
                        <w:rFonts w:hint="eastAsia"/>
                        <w:sz w:val="18"/>
                        <w:lang w:eastAsia="zh-CN"/>
                      </w:rPr>
                      <w:t xml:space="preserve">第 </w:t>
                    </w:r>
                    <w:r>
                      <w:rPr>
                        <w:rFonts w:hint="eastAsia"/>
                        <w:sz w:val="18"/>
                        <w:lang w:val="en-US" w:eastAsia="zh-CN"/>
                      </w:rPr>
                      <w:t>1</w:t>
                    </w:r>
                    <w:r>
                      <w:rPr>
                        <w:rFonts w:hint="eastAsia"/>
                        <w:sz w:val="18"/>
                        <w:lang w:eastAsia="zh-CN"/>
                      </w:rPr>
                      <w:t xml:space="preserve"> 页 共 </w:t>
                    </w:r>
                    <w:r>
                      <w:rPr>
                        <w:rFonts w:hint="eastAsia"/>
                        <w:sz w:val="18"/>
                        <w:lang w:val="en-US" w:eastAsia="zh-CN"/>
                      </w:rPr>
                      <w:t>21</w:t>
                    </w:r>
                    <w:r>
                      <w:rPr>
                        <w:rFonts w:hint="eastAsia"/>
                        <w:sz w:val="18"/>
                        <w:lang w:eastAsia="zh-CN"/>
                      </w:rPr>
                      <w:t>页</w:t>
                    </w:r>
                  </w:p>
                </w:txbxContent>
              </v:textbox>
            </v:shape>
          </w:pict>
        </mc:Fallback>
      </mc:AlternateContent>
    </w:r>
    <w:r>
      <w:rPr>
        <w:rFonts w:hint="eastAsia"/>
      </w:rPr>
      <w:t xml:space="preserve">湖北中天诚资产评估有限公司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p>
  <w:p>
    <w:pPr>
      <w:pStyle w:val="8"/>
    </w:pPr>
  </w:p>
  <w:p>
    <w:pPr>
      <w:pStyle w:val="8"/>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rPr>
      <w:t xml:space="preserve">  </w:t>
    </w:r>
    <w:r>
      <w:rPr>
        <w:rFonts w:hint="eastAsia"/>
        <w:lang w:val="en-US" w:eastAsia="zh-CN"/>
      </w:rPr>
      <w:t xml:space="preserve">   </w:t>
    </w:r>
    <w:r>
      <w:rPr>
        <w:sz w:val="18"/>
      </w:rPr>
      <mc:AlternateContent>
        <mc:Choice Requires="wps">
          <w:drawing>
            <wp:anchor distT="0" distB="0" distL="114300" distR="114300" simplePos="0" relativeHeight="251679744" behindDoc="0" locked="0" layoutInCell="1" allowOverlap="1">
              <wp:simplePos x="0" y="0"/>
              <wp:positionH relativeFrom="margin">
                <wp:align>right</wp:align>
              </wp:positionH>
              <wp:positionV relativeFrom="paragraph">
                <wp:posOffset>0</wp:posOffset>
              </wp:positionV>
              <wp:extent cx="1828800" cy="1828800"/>
              <wp:effectExtent l="0" t="0" r="0" b="0"/>
              <wp:wrapNone/>
              <wp:docPr id="5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lang w:eastAsia="zh-CN"/>
                            </w:rPr>
                          </w:pP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FVxTB7gBAABVAwAADgAAAAAAAAABACAAAAAeAQAAZHJzL2Uyb0RvYy54bWxQSwUGAAAAAAYABgBZ&#10;AQAASAU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thinThickSmallGap" w:color="622423" w:sz="24" w:space="1"/>
      </w:pBd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-635</wp:posOffset>
              </wp:positionV>
              <wp:extent cx="1200150" cy="27305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200150" cy="27305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18</w:t>
                          </w:r>
                          <w:r>
                            <w:rPr>
                              <w:rFonts w:hint="eastAsia"/>
                              <w:sz w:val="18"/>
                              <w:lang w:eastAsia="zh-CN"/>
                            </w:rPr>
                            <w:fldChar w:fldCharType="end"/>
                          </w:r>
                          <w:r>
                            <w:rPr>
                              <w:rFonts w:hint="eastAsia"/>
                              <w:sz w:val="18"/>
                              <w:lang w:eastAsia="zh-CN"/>
                            </w:rPr>
                            <w:t xml:space="preserve"> 页 共 </w:t>
                          </w:r>
                          <w:r>
                            <w:rPr>
                              <w:rFonts w:hint="eastAsia"/>
                              <w:sz w:val="18"/>
                              <w:lang w:val="en-US" w:eastAsia="zh-CN"/>
                            </w:rPr>
                            <w:t>15</w:t>
                          </w:r>
                          <w:r>
                            <w:rPr>
                              <w:rFonts w:hint="eastAsia"/>
                              <w:sz w:val="18"/>
                              <w:lang w:eastAsia="zh-CN"/>
                            </w:rPr>
                            <w:t>页</w:t>
                          </w:r>
                        </w:p>
                      </w:txbxContent>
                    </wps:txbx>
                    <wps:bodyPr lIns="0" tIns="0" rIns="0" bIns="0" upright="0"/>
                  </wps:wsp>
                </a:graphicData>
              </a:graphic>
            </wp:anchor>
          </w:drawing>
        </mc:Choice>
        <mc:Fallback>
          <w:pict>
            <v:shape id="文本框 8" o:spid="_x0000_s1026" o:spt="202" type="#_x0000_t202" style="position:absolute;left:0pt;margin-top:-0.05pt;height:21.5pt;width:94.5pt;mso-position-horizontal:right;mso-position-horizontal-relative:margin;z-index:251661312;mso-width-relative:page;mso-height-relative:page;" filled="f" stroked="f" coordsize="21600,21600" o:gfxdata="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aBMrzXAAAACAEAAA8A&#10;AAAAAAAAAQAgAAAAIgAAAGRycy9kb3ducmV2LnhtbFBLAQIUABQAAAAIAIdO4kBunpGHpgEAAC0D&#10;AAAOAAAAAAAAAAEAIAAAACYBAABkcnMvZTJvRG9jLnhtbFBLBQYAAAAABgAGAFkBAAA+BQAAAAA=&#10;">
              <v:fill on="f" focussize="0,0"/>
              <v:stroke on="f"/>
              <v:imagedata o:title=""/>
              <o:lock v:ext="edit" aspectratio="f"/>
              <v:textbox inset="0mm,0mm,0mm,0mm">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18</w:t>
                    </w:r>
                    <w:r>
                      <w:rPr>
                        <w:rFonts w:hint="eastAsia"/>
                        <w:sz w:val="18"/>
                        <w:lang w:eastAsia="zh-CN"/>
                      </w:rPr>
                      <w:fldChar w:fldCharType="end"/>
                    </w:r>
                    <w:r>
                      <w:rPr>
                        <w:rFonts w:hint="eastAsia"/>
                        <w:sz w:val="18"/>
                        <w:lang w:eastAsia="zh-CN"/>
                      </w:rPr>
                      <w:t xml:space="preserve"> 页 共 </w:t>
                    </w:r>
                    <w:r>
                      <w:rPr>
                        <w:rFonts w:hint="eastAsia"/>
                        <w:sz w:val="18"/>
                        <w:lang w:val="en-US" w:eastAsia="zh-CN"/>
                      </w:rPr>
                      <w:t>15</w:t>
                    </w:r>
                    <w:r>
                      <w:rPr>
                        <w:rFonts w:hint="eastAsia"/>
                        <w:sz w:val="18"/>
                        <w:lang w:eastAsia="zh-CN"/>
                      </w:rPr>
                      <w:t>页</w:t>
                    </w:r>
                  </w:p>
                </w:txbxContent>
              </v:textbox>
            </v:shape>
          </w:pict>
        </mc:Fallback>
      </mc:AlternateContent>
    </w:r>
    <w:r>
      <w:rPr>
        <w:rFonts w:hint="eastAsia"/>
      </w:rPr>
      <w:t xml:space="preserve">湖北中天诚资产评估有限公司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p>
  <w:p>
    <w:pPr>
      <w:pStyle w:val="8"/>
    </w:pPr>
  </w:p>
  <w:p>
    <w:pPr>
      <w:pStyle w:val="8"/>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thinThickSmallGap" w:color="622423" w:sz="24" w:space="1"/>
      </w:pBdr>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-5715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17</w:t>
                          </w:r>
                          <w:r>
                            <w:rPr>
                              <w:rFonts w:hint="eastAsia"/>
                              <w:sz w:val="18"/>
                              <w:lang w:eastAsia="zh-CN"/>
                            </w:rPr>
                            <w:fldChar w:fldCharType="end"/>
                          </w:r>
                          <w:r>
                            <w:rPr>
                              <w:rFonts w:hint="eastAsia"/>
                              <w:sz w:val="18"/>
                              <w:lang w:eastAsia="zh-CN"/>
                            </w:rPr>
                            <w:t xml:space="preserve"> 页 共 </w:t>
                          </w:r>
                          <w:r>
                            <w:rPr>
                              <w:rFonts w:hint="eastAsia"/>
                              <w:sz w:val="18"/>
                              <w:lang w:val="en-US" w:eastAsia="zh-CN"/>
                            </w:rPr>
                            <w:t>17</w:t>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45pt;height:144pt;width:144pt;mso-position-horizontal:right;mso-position-horizontal-relative:margin;mso-wrap-style:none;z-index:251665408;mso-width-relative:page;mso-height-relative:page;" filled="f" stroked="f" coordsize="21600,21600" o:gfxdata="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K9&#10;QxnSAAAABgEAAA8AAAAAAAAAAQAgAAAAIgAAAGRycy9kb3ducmV2LnhtbFBLAQIUABQAAAAIAIdO&#10;4kBOEqiTtwEAAFQDAAAOAAAAAAAAAAEAIAAAACEBAABkcnMvZTJvRG9jLnhtbFBLBQYAAAAABgAG&#10;AFkBAABK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17</w:t>
                    </w:r>
                    <w:r>
                      <w:rPr>
                        <w:rFonts w:hint="eastAsia"/>
                        <w:sz w:val="18"/>
                        <w:lang w:eastAsia="zh-CN"/>
                      </w:rPr>
                      <w:fldChar w:fldCharType="end"/>
                    </w:r>
                    <w:r>
                      <w:rPr>
                        <w:rFonts w:hint="eastAsia"/>
                        <w:sz w:val="18"/>
                        <w:lang w:eastAsia="zh-CN"/>
                      </w:rPr>
                      <w:t xml:space="preserve"> 页 共 </w:t>
                    </w:r>
                    <w:r>
                      <w:rPr>
                        <w:rFonts w:hint="eastAsia"/>
                        <w:sz w:val="18"/>
                        <w:lang w:val="en-US" w:eastAsia="zh-CN"/>
                      </w:rPr>
                      <w:t>17</w:t>
                    </w:r>
                    <w:r>
                      <w:rPr>
                        <w:rFonts w:hint="eastAsia"/>
                        <w:sz w:val="18"/>
                        <w:lang w:eastAsia="zh-CN"/>
                      </w:rPr>
                      <w:t xml:space="preserve"> 页</w:t>
                    </w:r>
                  </w:p>
                </w:txbxContent>
              </v:textbox>
            </v:shape>
          </w:pict>
        </mc:Fallback>
      </mc:AlternateContent>
    </w:r>
    <w:r>
      <w:rPr>
        <w:rFonts w:hint="eastAsia"/>
      </w:rPr>
      <w:t xml:space="preserve">湖北中天诚资产评估有限公司                 </w:t>
    </w:r>
    <w:r>
      <w:rPr>
        <w:rFonts w:hint="eastAsia"/>
        <w:lang w:val="en-US" w:eastAsia="zh-CN"/>
      </w:rPr>
      <w:t xml:space="preserve">             </w:t>
    </w:r>
    <w:r>
      <w:rPr>
        <w:rFonts w:hint="eastAsia"/>
      </w:rPr>
      <w:t xml:space="preserve">          </w:t>
    </w:r>
    <w:r>
      <w:rPr>
        <w:rFonts w:hint="eastAsia"/>
        <w:lang w:val="en-US" w:eastAsia="zh-CN"/>
      </w:rPr>
      <w:t xml:space="preserve">      </w:t>
    </w:r>
  </w:p>
  <w:p>
    <w:pPr>
      <w:pStyle w:val="8"/>
    </w:pPr>
  </w:p>
  <w:p>
    <w:pPr>
      <w:pStyle w:val="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lang w:eastAsia="zh-CN"/>
                            </w:rPr>
                          </w:pP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m&#10;o3cptwEAAFQDAAAOAAAAAAAAAAEAIAAAAB4BAABkcnMvZTJvRG9jLnhtbFBLBQYAAAAABgAGAFkB&#10;AABHBQ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ckThinSmallGap" w:color="622423" w:sz="24" w:space="1"/>
      </w:pBdr>
      <w:jc w:val="both"/>
      <w:rPr>
        <w:rFonts w:hint="eastAsia" w:ascii="宋体" w:hAnsi="宋体"/>
        <w:bCs/>
        <w:spacing w:val="-6"/>
        <w:sz w:val="21"/>
        <w:szCs w:val="21"/>
      </w:rPr>
    </w:pPr>
    <w:r>
      <w:rPr>
        <w:rFonts w:hint="eastAsia" w:ascii="宋体" w:hAnsi="宋体"/>
        <w:bCs/>
        <w:spacing w:val="-6"/>
        <w:sz w:val="21"/>
        <w:szCs w:val="21"/>
      </w:rPr>
      <w:drawing>
        <wp:anchor distT="0" distB="0" distL="114300" distR="114300" simplePos="0" relativeHeight="251739136" behindDoc="0" locked="0" layoutInCell="1" allowOverlap="1">
          <wp:simplePos x="0" y="0"/>
          <wp:positionH relativeFrom="column">
            <wp:posOffset>5648325</wp:posOffset>
          </wp:positionH>
          <wp:positionV relativeFrom="paragraph">
            <wp:posOffset>-172720</wp:posOffset>
          </wp:positionV>
          <wp:extent cx="377190" cy="359410"/>
          <wp:effectExtent l="0" t="0" r="3810" b="2540"/>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pic:cNvPicPr>
                    <a:picLocks noChangeAspect="1"/>
                  </pic:cNvPicPr>
                </pic:nvPicPr>
                <pic:blipFill>
                  <a:blip r:embed="rId1"/>
                  <a:stretch>
                    <a:fillRect/>
                  </a:stretch>
                </pic:blipFill>
                <pic:spPr>
                  <a:xfrm>
                    <a:off x="0" y="0"/>
                    <a:ext cx="377190" cy="359410"/>
                  </a:xfrm>
                  <a:prstGeom prst="rect">
                    <a:avLst/>
                  </a:prstGeom>
                  <a:noFill/>
                  <a:ln w="9525">
                    <a:noFill/>
                  </a:ln>
                </pic:spPr>
              </pic:pic>
            </a:graphicData>
          </a:graphic>
        </wp:anchor>
      </w:drawing>
    </w:r>
    <w:r>
      <w:rPr>
        <w:rFonts w:hint="eastAsia" w:ascii="宋体" w:hAnsi="宋体"/>
        <w:bCs/>
        <w:spacing w:val="-6"/>
        <w:sz w:val="21"/>
        <w:szCs w:val="21"/>
        <w:lang w:val="en-US" w:eastAsia="zh-CN"/>
      </w:rPr>
      <w:t>2017年武昌区基本公</w:t>
    </w:r>
    <w:r>
      <w:rPr>
        <w:rFonts w:hint="eastAsia" w:ascii="宋体" w:hAnsi="宋体"/>
        <w:bCs/>
        <w:color w:val="auto"/>
        <w:spacing w:val="-6"/>
        <w:sz w:val="21"/>
        <w:szCs w:val="21"/>
        <w:lang w:val="en-US" w:eastAsia="zh-CN"/>
      </w:rPr>
      <w:t>共卫生服务项目绩效</w:t>
    </w:r>
    <w:r>
      <w:rPr>
        <w:rFonts w:hint="eastAsia" w:ascii="宋体" w:hAnsi="宋体"/>
        <w:bCs/>
        <w:spacing w:val="-6"/>
        <w:sz w:val="21"/>
        <w:szCs w:val="21"/>
        <w:lang w:val="en-US" w:eastAsia="zh-CN"/>
      </w:rPr>
      <w:t>自评报告</w:t>
    </w:r>
  </w:p>
  <w:p>
    <w:pPr>
      <w:pStyle w:val="9"/>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846720"/>
    <w:multiLevelType w:val="singleLevel"/>
    <w:tmpl w:val="A4846720"/>
    <w:lvl w:ilvl="0" w:tentative="0">
      <w:start w:val="1"/>
      <w:numFmt w:val="chineseCounting"/>
      <w:suff w:val="nothing"/>
      <w:lvlText w:val="（%1）"/>
      <w:lvlJc w:val="left"/>
      <w:rPr>
        <w:rFonts w:hint="eastAsia"/>
      </w:rPr>
    </w:lvl>
  </w:abstractNum>
  <w:abstractNum w:abstractNumId="1">
    <w:nsid w:val="D608962A"/>
    <w:multiLevelType w:val="singleLevel"/>
    <w:tmpl w:val="D608962A"/>
    <w:lvl w:ilvl="0" w:tentative="0">
      <w:start w:val="2"/>
      <w:numFmt w:val="chineseCounting"/>
      <w:suff w:val="nothing"/>
      <w:lvlText w:val="%1、"/>
      <w:lvlJc w:val="left"/>
      <w:pPr>
        <w:ind w:left="0" w:firstLine="420"/>
      </w:pPr>
      <w:rPr>
        <w:rFonts w:hint="eastAsia"/>
      </w:rPr>
    </w:lvl>
  </w:abstractNum>
  <w:abstractNum w:abstractNumId="2">
    <w:nsid w:val="1D6D47DD"/>
    <w:multiLevelType w:val="singleLevel"/>
    <w:tmpl w:val="1D6D47DD"/>
    <w:lvl w:ilvl="0" w:tentative="0">
      <w:start w:val="3"/>
      <w:numFmt w:val="chineseCounting"/>
      <w:suff w:val="nothing"/>
      <w:lvlText w:val="（%1）"/>
      <w:lvlJc w:val="left"/>
      <w:rPr>
        <w:rFonts w:hint="eastAsia"/>
      </w:rPr>
    </w:lvl>
  </w:abstractNum>
  <w:abstractNum w:abstractNumId="3">
    <w:nsid w:val="4DDEA408"/>
    <w:multiLevelType w:val="singleLevel"/>
    <w:tmpl w:val="4DDEA408"/>
    <w:lvl w:ilvl="0" w:tentative="0">
      <w:start w:val="1"/>
      <w:numFmt w:val="decimal"/>
      <w:lvlText w:val="%1."/>
      <w:lvlJc w:val="left"/>
      <w:pPr>
        <w:tabs>
          <w:tab w:val="left" w:pos="312"/>
        </w:tabs>
      </w:pPr>
    </w:lvl>
  </w:abstractNum>
  <w:abstractNum w:abstractNumId="4">
    <w:nsid w:val="5B1748A9"/>
    <w:multiLevelType w:val="singleLevel"/>
    <w:tmpl w:val="5B1748A9"/>
    <w:lvl w:ilvl="0" w:tentative="0">
      <w:start w:val="4"/>
      <w:numFmt w:val="decimal"/>
      <w:suff w:val="nothing"/>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767708"/>
    <w:rsid w:val="009D6611"/>
    <w:rsid w:val="00AB0D0C"/>
    <w:rsid w:val="00B461C6"/>
    <w:rsid w:val="00C17E53"/>
    <w:rsid w:val="012144C1"/>
    <w:rsid w:val="015D1144"/>
    <w:rsid w:val="02131D4D"/>
    <w:rsid w:val="02805BD4"/>
    <w:rsid w:val="02E71E31"/>
    <w:rsid w:val="037B0D20"/>
    <w:rsid w:val="03DB7AF1"/>
    <w:rsid w:val="04243B0D"/>
    <w:rsid w:val="046C5204"/>
    <w:rsid w:val="05890630"/>
    <w:rsid w:val="05A11999"/>
    <w:rsid w:val="05FB5227"/>
    <w:rsid w:val="06266906"/>
    <w:rsid w:val="07107C21"/>
    <w:rsid w:val="07305B6F"/>
    <w:rsid w:val="07A765F3"/>
    <w:rsid w:val="07A82D16"/>
    <w:rsid w:val="07EC2FA6"/>
    <w:rsid w:val="08D124A6"/>
    <w:rsid w:val="08DA7138"/>
    <w:rsid w:val="09586F58"/>
    <w:rsid w:val="0A0E5A48"/>
    <w:rsid w:val="0AF05A6A"/>
    <w:rsid w:val="0BCB189A"/>
    <w:rsid w:val="0BF26D94"/>
    <w:rsid w:val="0C4B5B28"/>
    <w:rsid w:val="0C784F07"/>
    <w:rsid w:val="0CDD11AA"/>
    <w:rsid w:val="0D0E13AC"/>
    <w:rsid w:val="0D75288F"/>
    <w:rsid w:val="0D8B71AF"/>
    <w:rsid w:val="0DAA6E6C"/>
    <w:rsid w:val="0E221E05"/>
    <w:rsid w:val="0EA0612E"/>
    <w:rsid w:val="0EEC5B91"/>
    <w:rsid w:val="0EF24347"/>
    <w:rsid w:val="0F051F09"/>
    <w:rsid w:val="0F256098"/>
    <w:rsid w:val="0FA9547D"/>
    <w:rsid w:val="0FC36F19"/>
    <w:rsid w:val="1030519A"/>
    <w:rsid w:val="105977C3"/>
    <w:rsid w:val="110E2A86"/>
    <w:rsid w:val="11BB0772"/>
    <w:rsid w:val="12341E31"/>
    <w:rsid w:val="126A4713"/>
    <w:rsid w:val="12F96A7C"/>
    <w:rsid w:val="131833E1"/>
    <w:rsid w:val="131F2491"/>
    <w:rsid w:val="14527413"/>
    <w:rsid w:val="14692417"/>
    <w:rsid w:val="146D3A76"/>
    <w:rsid w:val="14872A8D"/>
    <w:rsid w:val="148D3F0D"/>
    <w:rsid w:val="14DC73B2"/>
    <w:rsid w:val="1504731F"/>
    <w:rsid w:val="15C24EC3"/>
    <w:rsid w:val="16472BFF"/>
    <w:rsid w:val="16541946"/>
    <w:rsid w:val="168020AE"/>
    <w:rsid w:val="1740711E"/>
    <w:rsid w:val="19364133"/>
    <w:rsid w:val="199911AC"/>
    <w:rsid w:val="19AC0CD3"/>
    <w:rsid w:val="19B65A43"/>
    <w:rsid w:val="1A117D62"/>
    <w:rsid w:val="1A1A792E"/>
    <w:rsid w:val="1A762914"/>
    <w:rsid w:val="1ABA38E2"/>
    <w:rsid w:val="1B5232B2"/>
    <w:rsid w:val="1B855DA0"/>
    <w:rsid w:val="1B9C6B93"/>
    <w:rsid w:val="1BBB5990"/>
    <w:rsid w:val="1C184F8E"/>
    <w:rsid w:val="1CBD5E1F"/>
    <w:rsid w:val="1D59192A"/>
    <w:rsid w:val="1D90501F"/>
    <w:rsid w:val="1DFF0308"/>
    <w:rsid w:val="1E7C3896"/>
    <w:rsid w:val="1E802B4F"/>
    <w:rsid w:val="1E873BDF"/>
    <w:rsid w:val="1F5D0A85"/>
    <w:rsid w:val="1F6D4FC3"/>
    <w:rsid w:val="1F96345D"/>
    <w:rsid w:val="1FE52F5C"/>
    <w:rsid w:val="1FE675FD"/>
    <w:rsid w:val="1FE76653"/>
    <w:rsid w:val="217E3BC2"/>
    <w:rsid w:val="22200C4E"/>
    <w:rsid w:val="223A417F"/>
    <w:rsid w:val="225126C1"/>
    <w:rsid w:val="226679D7"/>
    <w:rsid w:val="229A60BB"/>
    <w:rsid w:val="22CB3FEB"/>
    <w:rsid w:val="231370CD"/>
    <w:rsid w:val="234C1770"/>
    <w:rsid w:val="237D60A9"/>
    <w:rsid w:val="23B85952"/>
    <w:rsid w:val="23CD0F0D"/>
    <w:rsid w:val="23F979A1"/>
    <w:rsid w:val="240034F5"/>
    <w:rsid w:val="24602446"/>
    <w:rsid w:val="248018AC"/>
    <w:rsid w:val="24F021FA"/>
    <w:rsid w:val="250F5ED6"/>
    <w:rsid w:val="25CF4162"/>
    <w:rsid w:val="264C26FC"/>
    <w:rsid w:val="26915DE3"/>
    <w:rsid w:val="26D22705"/>
    <w:rsid w:val="271E25E5"/>
    <w:rsid w:val="27724F4E"/>
    <w:rsid w:val="278E6B9E"/>
    <w:rsid w:val="27A01A3D"/>
    <w:rsid w:val="27D209A5"/>
    <w:rsid w:val="284542AB"/>
    <w:rsid w:val="28E54AB4"/>
    <w:rsid w:val="299751AC"/>
    <w:rsid w:val="2B186B46"/>
    <w:rsid w:val="2B2F3E29"/>
    <w:rsid w:val="2C3B65A4"/>
    <w:rsid w:val="2C851909"/>
    <w:rsid w:val="2CB1091B"/>
    <w:rsid w:val="2D132DDD"/>
    <w:rsid w:val="2DCF65F7"/>
    <w:rsid w:val="2E22736E"/>
    <w:rsid w:val="2E23748C"/>
    <w:rsid w:val="2E754678"/>
    <w:rsid w:val="2E802760"/>
    <w:rsid w:val="2ECE7C17"/>
    <w:rsid w:val="2EEF41F2"/>
    <w:rsid w:val="2FB55195"/>
    <w:rsid w:val="30203F57"/>
    <w:rsid w:val="302A3B02"/>
    <w:rsid w:val="309C07AA"/>
    <w:rsid w:val="30D07C8E"/>
    <w:rsid w:val="30F86E6B"/>
    <w:rsid w:val="31232D7F"/>
    <w:rsid w:val="318E6A2C"/>
    <w:rsid w:val="32160991"/>
    <w:rsid w:val="33601F84"/>
    <w:rsid w:val="34600D34"/>
    <w:rsid w:val="353D0832"/>
    <w:rsid w:val="354F4CAF"/>
    <w:rsid w:val="35B0215C"/>
    <w:rsid w:val="35CD7916"/>
    <w:rsid w:val="36071573"/>
    <w:rsid w:val="365B1FB2"/>
    <w:rsid w:val="36932A7E"/>
    <w:rsid w:val="369704A2"/>
    <w:rsid w:val="369F100E"/>
    <w:rsid w:val="36AA6013"/>
    <w:rsid w:val="36AB3592"/>
    <w:rsid w:val="36FF14E0"/>
    <w:rsid w:val="370D27B7"/>
    <w:rsid w:val="372931D3"/>
    <w:rsid w:val="377B25CA"/>
    <w:rsid w:val="37DC3064"/>
    <w:rsid w:val="37F016BF"/>
    <w:rsid w:val="38D23867"/>
    <w:rsid w:val="39403262"/>
    <w:rsid w:val="39481424"/>
    <w:rsid w:val="39845E32"/>
    <w:rsid w:val="3A550093"/>
    <w:rsid w:val="3AE46F43"/>
    <w:rsid w:val="3B0508AD"/>
    <w:rsid w:val="3BC45602"/>
    <w:rsid w:val="3BCA4ED2"/>
    <w:rsid w:val="3C080B94"/>
    <w:rsid w:val="3C4F08FD"/>
    <w:rsid w:val="3C81432D"/>
    <w:rsid w:val="3CA37757"/>
    <w:rsid w:val="3D972A7B"/>
    <w:rsid w:val="3DBF1909"/>
    <w:rsid w:val="3DE5050B"/>
    <w:rsid w:val="3E680D67"/>
    <w:rsid w:val="3E9C5C2E"/>
    <w:rsid w:val="3EDA31C3"/>
    <w:rsid w:val="3EEC21F0"/>
    <w:rsid w:val="401C5B88"/>
    <w:rsid w:val="403401F3"/>
    <w:rsid w:val="40E819AB"/>
    <w:rsid w:val="413B1951"/>
    <w:rsid w:val="415C11CE"/>
    <w:rsid w:val="41830962"/>
    <w:rsid w:val="42D44147"/>
    <w:rsid w:val="43420EE0"/>
    <w:rsid w:val="43845C26"/>
    <w:rsid w:val="43A07DB3"/>
    <w:rsid w:val="43AB4FB3"/>
    <w:rsid w:val="44202DE8"/>
    <w:rsid w:val="454E1424"/>
    <w:rsid w:val="45A31BBC"/>
    <w:rsid w:val="45FD46C4"/>
    <w:rsid w:val="46A27ED3"/>
    <w:rsid w:val="48825877"/>
    <w:rsid w:val="48FA01B7"/>
    <w:rsid w:val="490267CF"/>
    <w:rsid w:val="492E62F9"/>
    <w:rsid w:val="49D144DC"/>
    <w:rsid w:val="4A1A45C2"/>
    <w:rsid w:val="4A392E47"/>
    <w:rsid w:val="4A7360DE"/>
    <w:rsid w:val="4AB968A0"/>
    <w:rsid w:val="4AF94847"/>
    <w:rsid w:val="4B1A4EAA"/>
    <w:rsid w:val="4B9613A1"/>
    <w:rsid w:val="4C091BCE"/>
    <w:rsid w:val="4C2C08B6"/>
    <w:rsid w:val="4C5022C1"/>
    <w:rsid w:val="4C9B6616"/>
    <w:rsid w:val="4CBF4432"/>
    <w:rsid w:val="4CCB0746"/>
    <w:rsid w:val="4CEC7905"/>
    <w:rsid w:val="4CF041EA"/>
    <w:rsid w:val="4D0B36A6"/>
    <w:rsid w:val="4D594211"/>
    <w:rsid w:val="4D807DEB"/>
    <w:rsid w:val="4DA26D7D"/>
    <w:rsid w:val="4DB044D2"/>
    <w:rsid w:val="4E021D85"/>
    <w:rsid w:val="4E4C58DF"/>
    <w:rsid w:val="4EA63F69"/>
    <w:rsid w:val="4EAF2D88"/>
    <w:rsid w:val="4F09689E"/>
    <w:rsid w:val="4FB27E39"/>
    <w:rsid w:val="503D20BC"/>
    <w:rsid w:val="50D100CC"/>
    <w:rsid w:val="50E96629"/>
    <w:rsid w:val="50F1784D"/>
    <w:rsid w:val="51DF4345"/>
    <w:rsid w:val="51E55E87"/>
    <w:rsid w:val="51F51B5A"/>
    <w:rsid w:val="52467BAA"/>
    <w:rsid w:val="529369C2"/>
    <w:rsid w:val="53495593"/>
    <w:rsid w:val="53565DB4"/>
    <w:rsid w:val="53E616D7"/>
    <w:rsid w:val="54767708"/>
    <w:rsid w:val="54991BB6"/>
    <w:rsid w:val="54D40ECD"/>
    <w:rsid w:val="55997986"/>
    <w:rsid w:val="55C9793B"/>
    <w:rsid w:val="5627610F"/>
    <w:rsid w:val="562A053B"/>
    <w:rsid w:val="568160B3"/>
    <w:rsid w:val="568376C2"/>
    <w:rsid w:val="569F736B"/>
    <w:rsid w:val="570723C1"/>
    <w:rsid w:val="570D65D0"/>
    <w:rsid w:val="57383664"/>
    <w:rsid w:val="57594626"/>
    <w:rsid w:val="57597350"/>
    <w:rsid w:val="577026E8"/>
    <w:rsid w:val="57814767"/>
    <w:rsid w:val="57D73A95"/>
    <w:rsid w:val="585175F3"/>
    <w:rsid w:val="58A85317"/>
    <w:rsid w:val="59325A23"/>
    <w:rsid w:val="5AE51EB3"/>
    <w:rsid w:val="5AF33F1D"/>
    <w:rsid w:val="5AF3715D"/>
    <w:rsid w:val="5AF75CA2"/>
    <w:rsid w:val="5B826BCA"/>
    <w:rsid w:val="5BB00137"/>
    <w:rsid w:val="5BEC5805"/>
    <w:rsid w:val="5C2C0516"/>
    <w:rsid w:val="5C754E09"/>
    <w:rsid w:val="5CD75621"/>
    <w:rsid w:val="5D124FC5"/>
    <w:rsid w:val="5D517558"/>
    <w:rsid w:val="5D973F1B"/>
    <w:rsid w:val="5DB825FE"/>
    <w:rsid w:val="5E4B2B42"/>
    <w:rsid w:val="5E5C3C46"/>
    <w:rsid w:val="5E7146D8"/>
    <w:rsid w:val="5ED45B94"/>
    <w:rsid w:val="5EFB6C45"/>
    <w:rsid w:val="5F2123FC"/>
    <w:rsid w:val="5F373ED0"/>
    <w:rsid w:val="5F44159D"/>
    <w:rsid w:val="5F61739B"/>
    <w:rsid w:val="5F91162B"/>
    <w:rsid w:val="60254A40"/>
    <w:rsid w:val="60280491"/>
    <w:rsid w:val="603A5946"/>
    <w:rsid w:val="607A1395"/>
    <w:rsid w:val="60CB0D31"/>
    <w:rsid w:val="60DF66C2"/>
    <w:rsid w:val="614E50BB"/>
    <w:rsid w:val="6175086E"/>
    <w:rsid w:val="618904EB"/>
    <w:rsid w:val="61B0714A"/>
    <w:rsid w:val="620A4D81"/>
    <w:rsid w:val="628C7CB5"/>
    <w:rsid w:val="62A635C5"/>
    <w:rsid w:val="62C4048F"/>
    <w:rsid w:val="62C9319D"/>
    <w:rsid w:val="62FD6ADF"/>
    <w:rsid w:val="638F5BBB"/>
    <w:rsid w:val="63C7101C"/>
    <w:rsid w:val="641F0FCE"/>
    <w:rsid w:val="64261C2F"/>
    <w:rsid w:val="64E05152"/>
    <w:rsid w:val="64FD20A0"/>
    <w:rsid w:val="65B8049A"/>
    <w:rsid w:val="65D64D5A"/>
    <w:rsid w:val="65FD7CA9"/>
    <w:rsid w:val="66120C0F"/>
    <w:rsid w:val="66547189"/>
    <w:rsid w:val="66B9543E"/>
    <w:rsid w:val="66BA2267"/>
    <w:rsid w:val="66D137C7"/>
    <w:rsid w:val="66F35271"/>
    <w:rsid w:val="674C36A0"/>
    <w:rsid w:val="675F1DEF"/>
    <w:rsid w:val="67827DA8"/>
    <w:rsid w:val="67B64F17"/>
    <w:rsid w:val="67BE05EB"/>
    <w:rsid w:val="67CA13DE"/>
    <w:rsid w:val="67E75BFA"/>
    <w:rsid w:val="681526AA"/>
    <w:rsid w:val="68922F46"/>
    <w:rsid w:val="68F23630"/>
    <w:rsid w:val="68FF471D"/>
    <w:rsid w:val="6A5917A5"/>
    <w:rsid w:val="6ACF148C"/>
    <w:rsid w:val="6AF113B4"/>
    <w:rsid w:val="6AF37B6C"/>
    <w:rsid w:val="6AFE1011"/>
    <w:rsid w:val="6B1F6ACA"/>
    <w:rsid w:val="6B5656DF"/>
    <w:rsid w:val="6B936DD9"/>
    <w:rsid w:val="6C1B4EF3"/>
    <w:rsid w:val="6C360024"/>
    <w:rsid w:val="6C675D6F"/>
    <w:rsid w:val="6C7C7C3C"/>
    <w:rsid w:val="6CE11431"/>
    <w:rsid w:val="6D371F41"/>
    <w:rsid w:val="6D707097"/>
    <w:rsid w:val="6D8E1E50"/>
    <w:rsid w:val="6DDA0CB9"/>
    <w:rsid w:val="6E2D72CB"/>
    <w:rsid w:val="6EB03B7D"/>
    <w:rsid w:val="6ECE5E34"/>
    <w:rsid w:val="6EDE14AF"/>
    <w:rsid w:val="6F4748F8"/>
    <w:rsid w:val="6F474CA5"/>
    <w:rsid w:val="6F5D79C2"/>
    <w:rsid w:val="6F8F4FF6"/>
    <w:rsid w:val="6F9A2344"/>
    <w:rsid w:val="6FC34EE1"/>
    <w:rsid w:val="70002075"/>
    <w:rsid w:val="70132A6B"/>
    <w:rsid w:val="70A6015B"/>
    <w:rsid w:val="70D74B65"/>
    <w:rsid w:val="70F268DA"/>
    <w:rsid w:val="71556406"/>
    <w:rsid w:val="726D0E25"/>
    <w:rsid w:val="72AA7833"/>
    <w:rsid w:val="72F93C0A"/>
    <w:rsid w:val="73147C67"/>
    <w:rsid w:val="733E14BB"/>
    <w:rsid w:val="74217EA4"/>
    <w:rsid w:val="747C2F71"/>
    <w:rsid w:val="74C975E7"/>
    <w:rsid w:val="74F51AF1"/>
    <w:rsid w:val="75091B86"/>
    <w:rsid w:val="75413600"/>
    <w:rsid w:val="75D8590C"/>
    <w:rsid w:val="761A103B"/>
    <w:rsid w:val="76526D65"/>
    <w:rsid w:val="7674124C"/>
    <w:rsid w:val="76FF6907"/>
    <w:rsid w:val="77080AF7"/>
    <w:rsid w:val="77440C0A"/>
    <w:rsid w:val="776B7A36"/>
    <w:rsid w:val="779D419C"/>
    <w:rsid w:val="785F3DD4"/>
    <w:rsid w:val="78E65A5B"/>
    <w:rsid w:val="79A22C7D"/>
    <w:rsid w:val="79F929DA"/>
    <w:rsid w:val="7A294BC8"/>
    <w:rsid w:val="7ACE3B53"/>
    <w:rsid w:val="7AE7717F"/>
    <w:rsid w:val="7B350E78"/>
    <w:rsid w:val="7C202D83"/>
    <w:rsid w:val="7C4C17A9"/>
    <w:rsid w:val="7CD04513"/>
    <w:rsid w:val="7CDC2326"/>
    <w:rsid w:val="7DBF5B09"/>
    <w:rsid w:val="7E221BA6"/>
    <w:rsid w:val="7EF672D4"/>
    <w:rsid w:val="7FA62E8F"/>
    <w:rsid w:val="7FC01BB3"/>
    <w:rsid w:val="7FF879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rFonts w:eastAsia="黑体"/>
      <w:b/>
      <w:bCs/>
      <w:kern w:val="44"/>
      <w:sz w:val="28"/>
      <w:szCs w:val="44"/>
    </w:rPr>
  </w:style>
  <w:style w:type="paragraph" w:styleId="3">
    <w:name w:val="heading 2"/>
    <w:basedOn w:val="1"/>
    <w:next w:val="1"/>
    <w:link w:val="18"/>
    <w:unhideWhenUsed/>
    <w:qFormat/>
    <w:uiPriority w:val="0"/>
    <w:pPr>
      <w:keepNext/>
      <w:keepLines/>
      <w:spacing w:line="413" w:lineRule="auto"/>
      <w:ind w:left="200" w:leftChars="200"/>
      <w:outlineLvl w:val="1"/>
    </w:pPr>
    <w:rPr>
      <w:rFonts w:ascii="Arial" w:hAnsi="Arial" w:eastAsia="仿宋"/>
      <w:b/>
      <w:bCs/>
      <w:kern w:val="2"/>
      <w:sz w:val="28"/>
      <w:szCs w:val="32"/>
    </w:rPr>
  </w:style>
  <w:style w:type="paragraph" w:styleId="4">
    <w:name w:val="heading 3"/>
    <w:basedOn w:val="1"/>
    <w:next w:val="1"/>
    <w:unhideWhenUsed/>
    <w:qFormat/>
    <w:uiPriority w:val="0"/>
    <w:pPr>
      <w:keepNext/>
      <w:keepLines/>
      <w:spacing w:line="413" w:lineRule="auto"/>
      <w:ind w:left="400" w:leftChars="400"/>
      <w:outlineLvl w:val="2"/>
    </w:pPr>
    <w:rPr>
      <w:rFonts w:eastAsia="仿宋"/>
      <w:b/>
      <w:bCs/>
      <w:kern w:val="2"/>
      <w:sz w:val="28"/>
      <w:szCs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rFonts w:cs="Times New Roman"/>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10">
    <w:name w:val="toc 1"/>
    <w:basedOn w:val="1"/>
    <w:next w:val="1"/>
    <w:qFormat/>
    <w:uiPriority w:val="0"/>
  </w:style>
  <w:style w:type="paragraph" w:styleId="11">
    <w:name w:val="toc 2"/>
    <w:basedOn w:val="1"/>
    <w:next w:val="1"/>
    <w:qFormat/>
    <w:uiPriority w:val="0"/>
    <w:pPr>
      <w:tabs>
        <w:tab w:val="right" w:leader="dot" w:pos="8296"/>
      </w:tabs>
      <w:ind w:left="420" w:leftChars="200"/>
    </w:p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4">
    <w:name w:val="Hyperlink"/>
    <w:qFormat/>
    <w:uiPriority w:val="0"/>
    <w:rPr>
      <w:color w:val="0563C1"/>
      <w:u w:val="single"/>
    </w:rPr>
  </w:style>
  <w:style w:type="paragraph" w:customStyle="1" w:styleId="16">
    <w:name w:val="List Paragraph"/>
    <w:basedOn w:val="1"/>
    <w:qFormat/>
    <w:uiPriority w:val="0"/>
    <w:pPr>
      <w:ind w:firstLine="420" w:firstLineChars="200"/>
    </w:pPr>
  </w:style>
  <w:style w:type="paragraph" w:customStyle="1" w:styleId="17">
    <w:name w:val="p0"/>
    <w:basedOn w:val="1"/>
    <w:qFormat/>
    <w:uiPriority w:val="0"/>
    <w:pPr>
      <w:widowControl/>
    </w:pPr>
    <w:rPr>
      <w:rFonts w:ascii="Calibri" w:hAnsi="Calibri" w:cs="宋体"/>
      <w:kern w:val="0"/>
      <w:szCs w:val="21"/>
    </w:rPr>
  </w:style>
  <w:style w:type="character" w:customStyle="1" w:styleId="18">
    <w:name w:val=" Char Char4"/>
    <w:link w:val="3"/>
    <w:qFormat/>
    <w:uiPriority w:val="0"/>
    <w:rPr>
      <w:rFonts w:ascii="Arial" w:hAnsi="Arial" w:eastAsia="仿宋"/>
      <w:b/>
      <w:bCs/>
      <w:kern w:val="2"/>
      <w:sz w:val="28"/>
      <w:szCs w:val="32"/>
    </w:rPr>
  </w:style>
  <w:style w:type="paragraph" w:customStyle="1" w:styleId="19">
    <w:name w:val="p16"/>
    <w:basedOn w:val="1"/>
    <w:qFormat/>
    <w:uiPriority w:val="0"/>
    <w:pPr>
      <w:widowControl/>
      <w:ind w:firstLine="420"/>
    </w:pPr>
    <w:rPr>
      <w:rFonts w:cs="宋体"/>
      <w:kern w:val="0"/>
      <w:szCs w:val="21"/>
    </w:rPr>
  </w:style>
  <w:style w:type="paragraph" w:customStyle="1" w:styleId="20">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2017-11-13T05:36:00Z</dcterms:created>
  <dc:creator>Ryoma</dc:creator>
  <cp:lastModifiedBy>大唐雄风</cp:lastModifiedBy>
  <cp:lastPrinted>2018-05-24T01:17:00Z</cp:lastPrinted>
  <dcterms:modified xsi:type="dcterms:W3CDTF">2018-06-29T15:08:45Z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