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90C" w:rsidRDefault="000C41A2" w:rsidP="00D8490C">
      <w:pPr>
        <w:widowControl/>
        <w:ind w:firstLineChars="200" w:firstLine="720"/>
        <w:rPr>
          <w:rFonts w:ascii="华文中宋" w:eastAsia="华文中宋" w:hAnsi="华文中宋" w:cs="华文中宋"/>
          <w:sz w:val="36"/>
          <w:szCs w:val="36"/>
        </w:rPr>
      </w:pPr>
      <w:r>
        <w:rPr>
          <w:rFonts w:ascii="华文中宋" w:eastAsia="华文中宋" w:hAnsi="华文中宋" w:cs="华文中宋"/>
          <w:sz w:val="36"/>
          <w:szCs w:val="36"/>
        </w:rPr>
        <w:t>2020</w:t>
      </w:r>
      <w:r w:rsidR="00D8490C">
        <w:rPr>
          <w:rFonts w:ascii="华文中宋" w:eastAsia="华文中宋" w:hAnsi="华文中宋" w:cs="华文中宋" w:hint="eastAsia"/>
          <w:sz w:val="36"/>
          <w:szCs w:val="36"/>
        </w:rPr>
        <w:t>年度</w:t>
      </w:r>
      <w:r w:rsidR="0092129D">
        <w:rPr>
          <w:rFonts w:ascii="华文中宋" w:eastAsia="华文中宋" w:hAnsi="华文中宋" w:cs="华文中宋" w:hint="eastAsia"/>
          <w:sz w:val="36"/>
          <w:szCs w:val="36"/>
        </w:rPr>
        <w:t>武汉市</w:t>
      </w:r>
      <w:r>
        <w:rPr>
          <w:rFonts w:ascii="华文中宋" w:eastAsia="华文中宋" w:hAnsi="华文中宋" w:cs="华文中宋" w:hint="eastAsia"/>
          <w:sz w:val="36"/>
          <w:szCs w:val="36"/>
        </w:rPr>
        <w:t>武昌区国资局</w:t>
      </w:r>
      <w:r w:rsidR="00D8490C">
        <w:rPr>
          <w:rFonts w:ascii="华文中宋" w:eastAsia="华文中宋" w:hAnsi="华文中宋" w:cs="华文中宋" w:hint="eastAsia"/>
          <w:sz w:val="36"/>
          <w:szCs w:val="36"/>
        </w:rPr>
        <w:t>整体绩效自评表</w:t>
      </w:r>
    </w:p>
    <w:p w:rsidR="00D8490C" w:rsidRDefault="00D8490C" w:rsidP="00D8490C">
      <w:pPr>
        <w:rPr>
          <w:rFonts w:cs="Times New Roman"/>
        </w:rPr>
      </w:pPr>
    </w:p>
    <w:p w:rsidR="00D8490C" w:rsidRDefault="00D8490C" w:rsidP="00D8490C">
      <w:pPr>
        <w:widowControl/>
        <w:jc w:val="left"/>
        <w:rPr>
          <w:rFonts w:ascii="楷体_GB2312" w:eastAsia="楷体_GB2312" w:hAnsi="黑体" w:cs="Times New Roman"/>
          <w:kern w:val="0"/>
          <w:sz w:val="21"/>
          <w:szCs w:val="21"/>
        </w:rPr>
      </w:pPr>
      <w:r>
        <w:rPr>
          <w:rFonts w:ascii="楷体_GB2312" w:eastAsia="楷体_GB2312" w:hAnsi="仿宋" w:cs="楷体_GB2312" w:hint="eastAsia"/>
          <w:kern w:val="0"/>
          <w:sz w:val="21"/>
          <w:szCs w:val="21"/>
        </w:rPr>
        <w:t>单位名称：</w:t>
      </w:r>
      <w:r w:rsidR="000C41A2">
        <w:rPr>
          <w:rFonts w:ascii="楷体_GB2312" w:eastAsia="楷体_GB2312" w:hAnsi="仿宋" w:cs="楷体_GB2312" w:hint="eastAsia"/>
          <w:kern w:val="0"/>
          <w:sz w:val="21"/>
          <w:szCs w:val="21"/>
        </w:rPr>
        <w:t>武昌区</w:t>
      </w:r>
      <w:r w:rsidR="000C41A2">
        <w:rPr>
          <w:rFonts w:ascii="楷体_GB2312" w:eastAsia="楷体_GB2312" w:hAnsi="仿宋" w:cs="楷体_GB2312"/>
          <w:kern w:val="0"/>
          <w:sz w:val="21"/>
          <w:szCs w:val="21"/>
        </w:rPr>
        <w:t>国资局</w:t>
      </w:r>
      <w:r>
        <w:rPr>
          <w:rFonts w:ascii="楷体_GB2312" w:eastAsia="楷体_GB2312" w:hAnsi="仿宋" w:cs="楷体_GB2312"/>
          <w:kern w:val="0"/>
          <w:sz w:val="21"/>
          <w:szCs w:val="21"/>
        </w:rPr>
        <w:t xml:space="preserve">                           </w:t>
      </w:r>
      <w:r>
        <w:rPr>
          <w:rFonts w:ascii="楷体_GB2312" w:eastAsia="楷体_GB2312" w:hAnsi="仿宋" w:cs="楷体_GB2312" w:hint="eastAsia"/>
          <w:kern w:val="0"/>
          <w:sz w:val="21"/>
          <w:szCs w:val="21"/>
        </w:rPr>
        <w:t>填报日期：</w:t>
      </w:r>
      <w:r w:rsidR="000C41A2">
        <w:rPr>
          <w:rFonts w:ascii="楷体_GB2312" w:eastAsia="楷体_GB2312" w:hAnsi="仿宋" w:cs="楷体_GB2312" w:hint="eastAsia"/>
          <w:kern w:val="0"/>
          <w:sz w:val="21"/>
          <w:szCs w:val="21"/>
        </w:rPr>
        <w:t>2021.10.15</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00"/>
        <w:gridCol w:w="1122"/>
        <w:gridCol w:w="1319"/>
        <w:gridCol w:w="923"/>
        <w:gridCol w:w="65"/>
        <w:gridCol w:w="1984"/>
        <w:gridCol w:w="471"/>
        <w:gridCol w:w="663"/>
        <w:gridCol w:w="873"/>
      </w:tblGrid>
      <w:tr w:rsidR="00D8490C" w:rsidTr="00CA43DC">
        <w:trPr>
          <w:trHeight w:val="539"/>
          <w:jc w:val="center"/>
        </w:trPr>
        <w:tc>
          <w:tcPr>
            <w:tcW w:w="1528" w:type="dxa"/>
            <w:gridSpan w:val="2"/>
            <w:vAlign w:val="center"/>
          </w:tcPr>
          <w:p w:rsidR="00D8490C" w:rsidRDefault="00D8490C" w:rsidP="00CA43DC">
            <w:pPr>
              <w:widowControl/>
              <w:jc w:val="center"/>
              <w:rPr>
                <w:rFonts w:hAnsi="宋体" w:cs="Times New Roman"/>
                <w:kern w:val="0"/>
                <w:sz w:val="21"/>
                <w:szCs w:val="21"/>
              </w:rPr>
            </w:pPr>
            <w:r>
              <w:rPr>
                <w:rFonts w:hAnsi="宋体" w:hint="eastAsia"/>
                <w:kern w:val="0"/>
                <w:sz w:val="21"/>
                <w:szCs w:val="21"/>
              </w:rPr>
              <w:t>单位名称</w:t>
            </w:r>
          </w:p>
        </w:tc>
        <w:tc>
          <w:tcPr>
            <w:tcW w:w="7420" w:type="dxa"/>
            <w:gridSpan w:val="8"/>
            <w:vAlign w:val="center"/>
          </w:tcPr>
          <w:p w:rsidR="00D8490C" w:rsidRDefault="000C41A2" w:rsidP="00CA43DC">
            <w:pPr>
              <w:widowControl/>
              <w:jc w:val="center"/>
              <w:rPr>
                <w:rFonts w:hAnsi="宋体" w:cs="Times New Roman"/>
                <w:kern w:val="0"/>
                <w:sz w:val="21"/>
                <w:szCs w:val="21"/>
              </w:rPr>
            </w:pPr>
            <w:r>
              <w:rPr>
                <w:rFonts w:hAnsi="宋体" w:cs="Times New Roman" w:hint="eastAsia"/>
                <w:kern w:val="0"/>
                <w:sz w:val="21"/>
                <w:szCs w:val="21"/>
              </w:rPr>
              <w:t>武汉市</w:t>
            </w:r>
            <w:r>
              <w:rPr>
                <w:rFonts w:hAnsi="宋体" w:cs="Times New Roman"/>
                <w:kern w:val="0"/>
                <w:sz w:val="21"/>
                <w:szCs w:val="21"/>
              </w:rPr>
              <w:t>武昌区人民政府国有资产监督管理局</w:t>
            </w:r>
          </w:p>
        </w:tc>
      </w:tr>
      <w:tr w:rsidR="00D8490C" w:rsidTr="00CA43DC">
        <w:trPr>
          <w:trHeight w:val="539"/>
          <w:jc w:val="center"/>
        </w:trPr>
        <w:tc>
          <w:tcPr>
            <w:tcW w:w="1528" w:type="dxa"/>
            <w:gridSpan w:val="2"/>
            <w:vAlign w:val="center"/>
          </w:tcPr>
          <w:p w:rsidR="00D8490C" w:rsidRDefault="00D8490C" w:rsidP="00CA43DC">
            <w:pPr>
              <w:widowControl/>
              <w:jc w:val="center"/>
              <w:rPr>
                <w:rFonts w:hAnsi="宋体" w:cs="Times New Roman"/>
                <w:kern w:val="0"/>
                <w:sz w:val="21"/>
                <w:szCs w:val="21"/>
              </w:rPr>
            </w:pPr>
            <w:r>
              <w:rPr>
                <w:rFonts w:hAnsi="宋体" w:cs="Times New Roman" w:hint="eastAsia"/>
                <w:kern w:val="0"/>
                <w:sz w:val="21"/>
                <w:szCs w:val="21"/>
              </w:rPr>
              <w:t>基本支出总额</w:t>
            </w:r>
          </w:p>
        </w:tc>
        <w:tc>
          <w:tcPr>
            <w:tcW w:w="3364" w:type="dxa"/>
            <w:gridSpan w:val="3"/>
            <w:vAlign w:val="center"/>
          </w:tcPr>
          <w:p w:rsidR="00D8490C" w:rsidRDefault="0092129D" w:rsidP="00CA43DC">
            <w:pPr>
              <w:widowControl/>
              <w:jc w:val="left"/>
              <w:rPr>
                <w:rFonts w:hAnsi="宋体" w:cs="Times New Roman"/>
                <w:kern w:val="0"/>
                <w:sz w:val="21"/>
                <w:szCs w:val="21"/>
              </w:rPr>
            </w:pPr>
            <w:r>
              <w:rPr>
                <w:rFonts w:hAnsi="宋体" w:cs="Times New Roman" w:hint="eastAsia"/>
                <w:kern w:val="0"/>
                <w:sz w:val="21"/>
                <w:szCs w:val="21"/>
              </w:rPr>
              <w:t>302.83万元</w:t>
            </w:r>
          </w:p>
        </w:tc>
        <w:tc>
          <w:tcPr>
            <w:tcW w:w="2520" w:type="dxa"/>
            <w:gridSpan w:val="3"/>
            <w:vAlign w:val="center"/>
          </w:tcPr>
          <w:p w:rsidR="00D8490C" w:rsidRDefault="00D8490C" w:rsidP="00CA43DC">
            <w:pPr>
              <w:widowControl/>
              <w:jc w:val="center"/>
              <w:rPr>
                <w:rFonts w:hAnsi="宋体" w:cs="Times New Roman"/>
                <w:kern w:val="0"/>
                <w:sz w:val="21"/>
                <w:szCs w:val="21"/>
              </w:rPr>
            </w:pPr>
            <w:r>
              <w:rPr>
                <w:rFonts w:hAnsi="宋体" w:hint="eastAsia"/>
                <w:kern w:val="0"/>
                <w:sz w:val="21"/>
                <w:szCs w:val="21"/>
              </w:rPr>
              <w:t>项目支出总额</w:t>
            </w:r>
          </w:p>
        </w:tc>
        <w:tc>
          <w:tcPr>
            <w:tcW w:w="1536" w:type="dxa"/>
            <w:gridSpan w:val="2"/>
            <w:vAlign w:val="center"/>
          </w:tcPr>
          <w:p w:rsidR="00D8490C" w:rsidRDefault="0092129D" w:rsidP="00CA43DC">
            <w:pPr>
              <w:widowControl/>
              <w:jc w:val="center"/>
              <w:rPr>
                <w:rFonts w:hAnsi="宋体" w:cs="Times New Roman"/>
                <w:kern w:val="0"/>
                <w:sz w:val="21"/>
                <w:szCs w:val="21"/>
              </w:rPr>
            </w:pPr>
            <w:r>
              <w:rPr>
                <w:rFonts w:hAnsi="宋体" w:cs="Times New Roman" w:hint="eastAsia"/>
                <w:kern w:val="0"/>
                <w:sz w:val="21"/>
                <w:szCs w:val="21"/>
              </w:rPr>
              <w:t>487.44万元</w:t>
            </w:r>
          </w:p>
        </w:tc>
      </w:tr>
      <w:tr w:rsidR="00D8490C" w:rsidTr="00324FF7">
        <w:trPr>
          <w:trHeight w:val="539"/>
          <w:jc w:val="center"/>
        </w:trPr>
        <w:tc>
          <w:tcPr>
            <w:tcW w:w="1528" w:type="dxa"/>
            <w:gridSpan w:val="2"/>
            <w:vMerge w:val="restart"/>
            <w:vAlign w:val="center"/>
          </w:tcPr>
          <w:p w:rsidR="00D8490C" w:rsidRDefault="00D8490C" w:rsidP="00CA43DC">
            <w:pPr>
              <w:widowControl/>
              <w:jc w:val="center"/>
              <w:rPr>
                <w:rFonts w:hAnsi="宋体" w:cs="Times New Roman"/>
                <w:kern w:val="0"/>
                <w:sz w:val="21"/>
                <w:szCs w:val="21"/>
              </w:rPr>
            </w:pPr>
            <w:r>
              <w:rPr>
                <w:rFonts w:hAnsi="宋体" w:hint="eastAsia"/>
                <w:kern w:val="0"/>
                <w:sz w:val="21"/>
                <w:szCs w:val="21"/>
              </w:rPr>
              <w:t>预算执行情况(万元)</w:t>
            </w:r>
          </w:p>
          <w:p w:rsidR="00D8490C" w:rsidRDefault="00D8490C" w:rsidP="00CA43DC">
            <w:pPr>
              <w:widowControl/>
              <w:jc w:val="center"/>
              <w:rPr>
                <w:rFonts w:hAnsi="宋体" w:cs="Times New Roman"/>
                <w:kern w:val="0"/>
                <w:sz w:val="21"/>
                <w:szCs w:val="21"/>
              </w:rPr>
            </w:pPr>
            <w:r>
              <w:rPr>
                <w:rFonts w:hAnsi="宋体" w:hint="eastAsia"/>
                <w:kern w:val="0"/>
                <w:sz w:val="21"/>
                <w:szCs w:val="21"/>
              </w:rPr>
              <w:t>(</w:t>
            </w:r>
            <w:r>
              <w:rPr>
                <w:rFonts w:hAnsi="宋体"/>
                <w:kern w:val="0"/>
                <w:sz w:val="21"/>
                <w:szCs w:val="21"/>
              </w:rPr>
              <w:t>20</w:t>
            </w:r>
            <w:r>
              <w:rPr>
                <w:rFonts w:hAnsi="宋体" w:hint="eastAsia"/>
                <w:kern w:val="0"/>
                <w:sz w:val="21"/>
                <w:szCs w:val="21"/>
              </w:rPr>
              <w:t>分)</w:t>
            </w:r>
          </w:p>
        </w:tc>
        <w:tc>
          <w:tcPr>
            <w:tcW w:w="1122" w:type="dxa"/>
            <w:vAlign w:val="center"/>
          </w:tcPr>
          <w:p w:rsidR="00D8490C" w:rsidRDefault="00D8490C" w:rsidP="00CA43DC">
            <w:pPr>
              <w:widowControl/>
              <w:jc w:val="center"/>
              <w:rPr>
                <w:rFonts w:hAnsi="宋体" w:cs="Times New Roman"/>
                <w:kern w:val="0"/>
                <w:sz w:val="21"/>
                <w:szCs w:val="21"/>
              </w:rPr>
            </w:pPr>
          </w:p>
        </w:tc>
        <w:tc>
          <w:tcPr>
            <w:tcW w:w="1319" w:type="dxa"/>
            <w:vAlign w:val="center"/>
          </w:tcPr>
          <w:p w:rsidR="00D8490C" w:rsidRDefault="00D8490C" w:rsidP="00CA43DC">
            <w:pPr>
              <w:widowControl/>
              <w:jc w:val="center"/>
              <w:rPr>
                <w:rFonts w:hAnsi="宋体"/>
                <w:kern w:val="0"/>
                <w:sz w:val="21"/>
                <w:szCs w:val="21"/>
              </w:rPr>
            </w:pPr>
            <w:r>
              <w:rPr>
                <w:rFonts w:hAnsi="宋体" w:hint="eastAsia"/>
                <w:kern w:val="0"/>
                <w:sz w:val="21"/>
                <w:szCs w:val="21"/>
              </w:rPr>
              <w:t>预算数(</w:t>
            </w:r>
            <w:r>
              <w:rPr>
                <w:rFonts w:hAnsi="宋体"/>
                <w:kern w:val="0"/>
                <w:sz w:val="21"/>
                <w:szCs w:val="21"/>
              </w:rPr>
              <w:t>A</w:t>
            </w:r>
            <w:r>
              <w:rPr>
                <w:rFonts w:hAnsi="宋体" w:hint="eastAsia"/>
                <w:kern w:val="0"/>
                <w:sz w:val="21"/>
                <w:szCs w:val="21"/>
              </w:rPr>
              <w:t>)</w:t>
            </w:r>
          </w:p>
        </w:tc>
        <w:tc>
          <w:tcPr>
            <w:tcW w:w="988" w:type="dxa"/>
            <w:gridSpan w:val="2"/>
            <w:vAlign w:val="center"/>
          </w:tcPr>
          <w:p w:rsidR="00D8490C" w:rsidRDefault="00D8490C" w:rsidP="00CA43DC">
            <w:pPr>
              <w:widowControl/>
              <w:jc w:val="center"/>
              <w:rPr>
                <w:rFonts w:hAnsi="宋体"/>
                <w:kern w:val="0"/>
                <w:sz w:val="21"/>
                <w:szCs w:val="21"/>
              </w:rPr>
            </w:pPr>
            <w:r>
              <w:rPr>
                <w:rFonts w:hAnsi="宋体" w:hint="eastAsia"/>
                <w:kern w:val="0"/>
                <w:sz w:val="21"/>
                <w:szCs w:val="21"/>
              </w:rPr>
              <w:t>执行数(</w:t>
            </w:r>
            <w:r>
              <w:rPr>
                <w:rFonts w:hAnsi="宋体"/>
                <w:kern w:val="0"/>
                <w:sz w:val="21"/>
                <w:szCs w:val="21"/>
              </w:rPr>
              <w:t>B</w:t>
            </w:r>
            <w:r>
              <w:rPr>
                <w:rFonts w:hAnsi="宋体" w:hint="eastAsia"/>
                <w:kern w:val="0"/>
                <w:sz w:val="21"/>
                <w:szCs w:val="21"/>
              </w:rPr>
              <w:t>)</w:t>
            </w:r>
          </w:p>
        </w:tc>
        <w:tc>
          <w:tcPr>
            <w:tcW w:w="1984" w:type="dxa"/>
            <w:vAlign w:val="center"/>
          </w:tcPr>
          <w:p w:rsidR="00D8490C" w:rsidRDefault="00D8490C" w:rsidP="00CA43DC">
            <w:pPr>
              <w:widowControl/>
              <w:jc w:val="center"/>
              <w:rPr>
                <w:rFonts w:hAnsi="宋体"/>
                <w:kern w:val="0"/>
                <w:sz w:val="21"/>
                <w:szCs w:val="21"/>
              </w:rPr>
            </w:pPr>
            <w:r>
              <w:rPr>
                <w:rFonts w:hAnsi="宋体" w:hint="eastAsia"/>
                <w:kern w:val="0"/>
                <w:sz w:val="21"/>
                <w:szCs w:val="21"/>
              </w:rPr>
              <w:t>执行率(</w:t>
            </w:r>
            <w:r>
              <w:rPr>
                <w:rFonts w:hAnsi="宋体"/>
                <w:kern w:val="0"/>
                <w:sz w:val="21"/>
                <w:szCs w:val="21"/>
              </w:rPr>
              <w:t>B/A</w:t>
            </w:r>
            <w:r>
              <w:rPr>
                <w:rFonts w:hAnsi="宋体" w:hint="eastAsia"/>
                <w:kern w:val="0"/>
                <w:sz w:val="21"/>
                <w:szCs w:val="21"/>
              </w:rPr>
              <w:t>)</w:t>
            </w:r>
          </w:p>
        </w:tc>
        <w:tc>
          <w:tcPr>
            <w:tcW w:w="2007" w:type="dxa"/>
            <w:gridSpan w:val="3"/>
            <w:vAlign w:val="center"/>
          </w:tcPr>
          <w:p w:rsidR="00D8490C" w:rsidRDefault="00D8490C" w:rsidP="00CA43DC">
            <w:pPr>
              <w:widowControl/>
              <w:jc w:val="center"/>
              <w:rPr>
                <w:rFonts w:hAnsi="宋体" w:cs="Times New Roman"/>
                <w:kern w:val="0"/>
                <w:sz w:val="21"/>
                <w:szCs w:val="21"/>
              </w:rPr>
            </w:pPr>
            <w:r>
              <w:rPr>
                <w:rFonts w:hAnsi="宋体" w:hint="eastAsia"/>
                <w:kern w:val="0"/>
                <w:sz w:val="21"/>
                <w:szCs w:val="21"/>
              </w:rPr>
              <w:t>得分</w:t>
            </w:r>
          </w:p>
          <w:p w:rsidR="00D8490C" w:rsidRDefault="00D8490C" w:rsidP="00CA43DC">
            <w:pPr>
              <w:widowControl/>
              <w:jc w:val="center"/>
              <w:rPr>
                <w:rFonts w:hAnsi="宋体" w:cs="Times New Roman"/>
                <w:kern w:val="0"/>
                <w:sz w:val="21"/>
                <w:szCs w:val="21"/>
              </w:rPr>
            </w:pPr>
            <w:r>
              <w:rPr>
                <w:rFonts w:hAnsi="宋体" w:hint="eastAsia"/>
                <w:kern w:val="0"/>
                <w:sz w:val="21"/>
                <w:szCs w:val="21"/>
              </w:rPr>
              <w:t>(</w:t>
            </w:r>
            <w:r>
              <w:rPr>
                <w:rFonts w:hAnsi="宋体"/>
                <w:kern w:val="0"/>
                <w:sz w:val="21"/>
                <w:szCs w:val="21"/>
              </w:rPr>
              <w:t>20</w:t>
            </w:r>
            <w:r>
              <w:rPr>
                <w:rFonts w:hAnsi="宋体" w:hint="eastAsia"/>
                <w:kern w:val="0"/>
                <w:sz w:val="21"/>
                <w:szCs w:val="21"/>
              </w:rPr>
              <w:t>分</w:t>
            </w:r>
            <w:r>
              <w:rPr>
                <w:rFonts w:hAnsi="宋体"/>
                <w:kern w:val="0"/>
                <w:sz w:val="21"/>
                <w:szCs w:val="21"/>
              </w:rPr>
              <w:t>*</w:t>
            </w:r>
            <w:r>
              <w:rPr>
                <w:rFonts w:hAnsi="宋体" w:hint="eastAsia"/>
                <w:kern w:val="0"/>
                <w:sz w:val="21"/>
                <w:szCs w:val="21"/>
              </w:rPr>
              <w:t>执行率)</w:t>
            </w:r>
          </w:p>
        </w:tc>
      </w:tr>
      <w:tr w:rsidR="00D8490C" w:rsidTr="00324FF7">
        <w:trPr>
          <w:trHeight w:val="539"/>
          <w:jc w:val="center"/>
        </w:trPr>
        <w:tc>
          <w:tcPr>
            <w:tcW w:w="1528" w:type="dxa"/>
            <w:gridSpan w:val="2"/>
            <w:vMerge/>
            <w:vAlign w:val="center"/>
          </w:tcPr>
          <w:p w:rsidR="00D8490C" w:rsidRDefault="00D8490C" w:rsidP="00CA43DC">
            <w:pPr>
              <w:widowControl/>
              <w:jc w:val="center"/>
              <w:rPr>
                <w:rFonts w:hAnsi="宋体" w:cs="Times New Roman"/>
                <w:kern w:val="0"/>
                <w:sz w:val="21"/>
                <w:szCs w:val="21"/>
              </w:rPr>
            </w:pPr>
          </w:p>
        </w:tc>
        <w:tc>
          <w:tcPr>
            <w:tcW w:w="1122" w:type="dxa"/>
            <w:vAlign w:val="center"/>
          </w:tcPr>
          <w:p w:rsidR="00D8490C" w:rsidRDefault="00D8490C" w:rsidP="00CA43DC">
            <w:pPr>
              <w:widowControl/>
              <w:jc w:val="center"/>
              <w:rPr>
                <w:rFonts w:hAnsi="宋体" w:cs="Times New Roman"/>
                <w:kern w:val="0"/>
                <w:sz w:val="21"/>
                <w:szCs w:val="21"/>
              </w:rPr>
            </w:pPr>
            <w:r>
              <w:rPr>
                <w:rFonts w:hAnsi="宋体" w:hint="eastAsia"/>
                <w:kern w:val="0"/>
                <w:sz w:val="21"/>
                <w:szCs w:val="21"/>
              </w:rPr>
              <w:t>部门整体支出总额</w:t>
            </w:r>
          </w:p>
        </w:tc>
        <w:tc>
          <w:tcPr>
            <w:tcW w:w="1319" w:type="dxa"/>
            <w:vAlign w:val="center"/>
          </w:tcPr>
          <w:p w:rsidR="00D8490C" w:rsidRDefault="0092129D" w:rsidP="00CA43DC">
            <w:pPr>
              <w:widowControl/>
              <w:jc w:val="center"/>
              <w:rPr>
                <w:rFonts w:hAnsi="宋体" w:cs="Times New Roman"/>
                <w:kern w:val="0"/>
                <w:sz w:val="21"/>
                <w:szCs w:val="21"/>
              </w:rPr>
            </w:pPr>
            <w:r>
              <w:rPr>
                <w:rFonts w:hAnsi="宋体" w:cs="Times New Roman" w:hint="eastAsia"/>
                <w:kern w:val="0"/>
                <w:sz w:val="21"/>
                <w:szCs w:val="21"/>
              </w:rPr>
              <w:t>600万元</w:t>
            </w:r>
          </w:p>
        </w:tc>
        <w:tc>
          <w:tcPr>
            <w:tcW w:w="988" w:type="dxa"/>
            <w:gridSpan w:val="2"/>
            <w:vAlign w:val="center"/>
          </w:tcPr>
          <w:p w:rsidR="00D8490C" w:rsidRDefault="0092129D" w:rsidP="00CA43DC">
            <w:pPr>
              <w:widowControl/>
              <w:jc w:val="center"/>
              <w:rPr>
                <w:rFonts w:hAnsi="宋体" w:cs="Times New Roman"/>
                <w:kern w:val="0"/>
                <w:sz w:val="21"/>
                <w:szCs w:val="21"/>
              </w:rPr>
            </w:pPr>
            <w:r>
              <w:rPr>
                <w:rFonts w:hAnsi="宋体" w:cs="Times New Roman" w:hint="eastAsia"/>
                <w:kern w:val="0"/>
                <w:sz w:val="21"/>
                <w:szCs w:val="21"/>
              </w:rPr>
              <w:t>487.44万元</w:t>
            </w:r>
          </w:p>
        </w:tc>
        <w:tc>
          <w:tcPr>
            <w:tcW w:w="1984" w:type="dxa"/>
            <w:vAlign w:val="center"/>
          </w:tcPr>
          <w:p w:rsidR="00D8490C" w:rsidRDefault="0092129D" w:rsidP="00CA43DC">
            <w:pPr>
              <w:widowControl/>
              <w:jc w:val="center"/>
              <w:rPr>
                <w:rFonts w:hAnsi="宋体" w:cs="Times New Roman"/>
                <w:kern w:val="0"/>
                <w:sz w:val="21"/>
                <w:szCs w:val="21"/>
              </w:rPr>
            </w:pPr>
            <w:r>
              <w:rPr>
                <w:rFonts w:hAnsi="宋体" w:cs="Times New Roman" w:hint="eastAsia"/>
                <w:kern w:val="0"/>
                <w:sz w:val="21"/>
                <w:szCs w:val="21"/>
              </w:rPr>
              <w:t>81.24</w:t>
            </w:r>
            <w:r>
              <w:rPr>
                <w:rFonts w:hAnsi="宋体" w:cs="Times New Roman"/>
                <w:kern w:val="0"/>
                <w:sz w:val="21"/>
                <w:szCs w:val="21"/>
              </w:rPr>
              <w:t>%</w:t>
            </w:r>
          </w:p>
        </w:tc>
        <w:tc>
          <w:tcPr>
            <w:tcW w:w="2007" w:type="dxa"/>
            <w:gridSpan w:val="3"/>
            <w:vAlign w:val="center"/>
          </w:tcPr>
          <w:p w:rsidR="00D8490C" w:rsidRDefault="0092129D" w:rsidP="00CA43DC">
            <w:pPr>
              <w:widowControl/>
              <w:jc w:val="center"/>
              <w:rPr>
                <w:rFonts w:hAnsi="宋体" w:cs="Times New Roman"/>
                <w:kern w:val="0"/>
                <w:sz w:val="21"/>
                <w:szCs w:val="21"/>
              </w:rPr>
            </w:pPr>
            <w:r>
              <w:rPr>
                <w:rFonts w:hAnsi="宋体" w:cs="Times New Roman" w:hint="eastAsia"/>
                <w:kern w:val="0"/>
                <w:sz w:val="21"/>
                <w:szCs w:val="21"/>
              </w:rPr>
              <w:t>16.25</w:t>
            </w:r>
          </w:p>
        </w:tc>
      </w:tr>
      <w:tr w:rsidR="00D8490C" w:rsidTr="00CA43DC">
        <w:trPr>
          <w:trHeight w:val="539"/>
          <w:jc w:val="center"/>
        </w:trPr>
        <w:tc>
          <w:tcPr>
            <w:tcW w:w="1528" w:type="dxa"/>
            <w:gridSpan w:val="2"/>
            <w:vAlign w:val="center"/>
          </w:tcPr>
          <w:p w:rsidR="00D8490C" w:rsidRDefault="00D8490C" w:rsidP="008B62A4">
            <w:pPr>
              <w:widowControl/>
              <w:jc w:val="center"/>
              <w:rPr>
                <w:rFonts w:hAnsi="宋体" w:cs="Times New Roman"/>
                <w:kern w:val="0"/>
                <w:sz w:val="21"/>
                <w:szCs w:val="21"/>
              </w:rPr>
            </w:pPr>
            <w:r>
              <w:rPr>
                <w:rFonts w:hAnsi="宋体" w:cs="Times New Roman" w:hint="eastAsia"/>
                <w:kern w:val="0"/>
                <w:sz w:val="21"/>
                <w:szCs w:val="21"/>
              </w:rPr>
              <w:t>年度目标1：</w:t>
            </w:r>
            <w:r>
              <w:rPr>
                <w:rFonts w:hAnsi="宋体" w:hint="eastAsia"/>
                <w:kern w:val="0"/>
                <w:sz w:val="21"/>
                <w:szCs w:val="21"/>
              </w:rPr>
              <w:t>(</w:t>
            </w:r>
            <w:r w:rsidR="008B62A4">
              <w:rPr>
                <w:rFonts w:hAnsi="宋体"/>
                <w:kern w:val="0"/>
                <w:sz w:val="21"/>
                <w:szCs w:val="21"/>
              </w:rPr>
              <w:t>40</w:t>
            </w:r>
            <w:r>
              <w:rPr>
                <w:rFonts w:hAnsi="宋体" w:hint="eastAsia"/>
                <w:kern w:val="0"/>
                <w:sz w:val="21"/>
                <w:szCs w:val="21"/>
              </w:rPr>
              <w:t>分)</w:t>
            </w:r>
          </w:p>
        </w:tc>
        <w:tc>
          <w:tcPr>
            <w:tcW w:w="7420" w:type="dxa"/>
            <w:gridSpan w:val="8"/>
            <w:vAlign w:val="center"/>
          </w:tcPr>
          <w:p w:rsidR="00D8490C" w:rsidRDefault="00F940A5" w:rsidP="00CA43DC">
            <w:pPr>
              <w:widowControl/>
              <w:jc w:val="center"/>
              <w:rPr>
                <w:rFonts w:hAnsi="宋体" w:cs="Times New Roman"/>
                <w:kern w:val="0"/>
                <w:sz w:val="21"/>
                <w:szCs w:val="21"/>
              </w:rPr>
            </w:pPr>
            <w:r w:rsidRPr="00F940A5">
              <w:rPr>
                <w:rFonts w:hAnsi="宋体" w:cs="Times New Roman" w:hint="eastAsia"/>
                <w:kern w:val="0"/>
                <w:sz w:val="21"/>
                <w:szCs w:val="21"/>
              </w:rPr>
              <w:t>着力提升区属国有企业市场竞争力</w:t>
            </w:r>
          </w:p>
        </w:tc>
      </w:tr>
      <w:tr w:rsidR="00D8490C" w:rsidTr="00324FF7">
        <w:trPr>
          <w:trHeight w:val="539"/>
          <w:jc w:val="center"/>
        </w:trPr>
        <w:tc>
          <w:tcPr>
            <w:tcW w:w="828" w:type="dxa"/>
            <w:vMerge w:val="restart"/>
            <w:vAlign w:val="center"/>
          </w:tcPr>
          <w:p w:rsidR="00D8490C" w:rsidRDefault="00D8490C" w:rsidP="00CA43DC">
            <w:pPr>
              <w:widowControl/>
              <w:jc w:val="center"/>
              <w:rPr>
                <w:rFonts w:hAnsi="宋体" w:cs="Times New Roman"/>
                <w:kern w:val="0"/>
                <w:sz w:val="21"/>
                <w:szCs w:val="21"/>
              </w:rPr>
            </w:pPr>
            <w:r>
              <w:rPr>
                <w:rFonts w:hAnsi="宋体" w:hint="eastAsia"/>
                <w:kern w:val="0"/>
                <w:sz w:val="21"/>
                <w:szCs w:val="21"/>
              </w:rPr>
              <w:t>年度绩效指标</w:t>
            </w:r>
          </w:p>
        </w:tc>
        <w:tc>
          <w:tcPr>
            <w:tcW w:w="700" w:type="dxa"/>
            <w:vAlign w:val="center"/>
          </w:tcPr>
          <w:p w:rsidR="00D8490C" w:rsidRDefault="00D8490C" w:rsidP="00CA43DC">
            <w:pPr>
              <w:jc w:val="center"/>
              <w:rPr>
                <w:rFonts w:hAnsi="宋体" w:cs="Times New Roman"/>
                <w:kern w:val="0"/>
                <w:sz w:val="21"/>
                <w:szCs w:val="21"/>
              </w:rPr>
            </w:pPr>
            <w:r>
              <w:rPr>
                <w:rFonts w:hAnsi="宋体" w:hint="eastAsia"/>
                <w:kern w:val="0"/>
                <w:sz w:val="21"/>
                <w:szCs w:val="21"/>
              </w:rPr>
              <w:t>一级指标</w:t>
            </w:r>
          </w:p>
        </w:tc>
        <w:tc>
          <w:tcPr>
            <w:tcW w:w="1122" w:type="dxa"/>
            <w:vAlign w:val="center"/>
          </w:tcPr>
          <w:p w:rsidR="00D8490C" w:rsidRDefault="00D8490C" w:rsidP="00CA43DC">
            <w:pPr>
              <w:widowControl/>
              <w:jc w:val="center"/>
              <w:rPr>
                <w:rFonts w:hAnsi="宋体" w:cs="Times New Roman"/>
                <w:kern w:val="0"/>
                <w:sz w:val="21"/>
                <w:szCs w:val="21"/>
              </w:rPr>
            </w:pPr>
            <w:r>
              <w:rPr>
                <w:rFonts w:hAnsi="宋体" w:hint="eastAsia"/>
                <w:kern w:val="0"/>
                <w:sz w:val="21"/>
                <w:szCs w:val="21"/>
              </w:rPr>
              <w:t>二级指标</w:t>
            </w:r>
          </w:p>
        </w:tc>
        <w:tc>
          <w:tcPr>
            <w:tcW w:w="2307" w:type="dxa"/>
            <w:gridSpan w:val="3"/>
            <w:vAlign w:val="center"/>
          </w:tcPr>
          <w:p w:rsidR="00D8490C" w:rsidRDefault="00D8490C" w:rsidP="00CA43DC">
            <w:pPr>
              <w:widowControl/>
              <w:jc w:val="center"/>
              <w:rPr>
                <w:rFonts w:hAnsi="宋体" w:cs="Times New Roman"/>
                <w:kern w:val="0"/>
                <w:sz w:val="21"/>
                <w:szCs w:val="21"/>
              </w:rPr>
            </w:pPr>
            <w:r>
              <w:rPr>
                <w:rFonts w:hAnsi="宋体" w:hint="eastAsia"/>
                <w:kern w:val="0"/>
                <w:sz w:val="21"/>
                <w:szCs w:val="21"/>
              </w:rPr>
              <w:t>三级指标</w:t>
            </w:r>
          </w:p>
        </w:tc>
        <w:tc>
          <w:tcPr>
            <w:tcW w:w="1984" w:type="dxa"/>
            <w:vAlign w:val="center"/>
          </w:tcPr>
          <w:p w:rsidR="00D8490C" w:rsidRDefault="00D8490C" w:rsidP="00CA43DC">
            <w:pPr>
              <w:widowControl/>
              <w:jc w:val="center"/>
              <w:rPr>
                <w:rFonts w:hAnsi="宋体"/>
                <w:kern w:val="0"/>
                <w:sz w:val="21"/>
                <w:szCs w:val="21"/>
              </w:rPr>
            </w:pPr>
            <w:r>
              <w:rPr>
                <w:rFonts w:hAnsi="宋体" w:hint="eastAsia"/>
                <w:kern w:val="0"/>
                <w:sz w:val="21"/>
                <w:szCs w:val="21"/>
              </w:rPr>
              <w:t>年初目标值(</w:t>
            </w:r>
            <w:r>
              <w:rPr>
                <w:rFonts w:hAnsi="宋体"/>
                <w:kern w:val="0"/>
                <w:sz w:val="21"/>
                <w:szCs w:val="21"/>
              </w:rPr>
              <w:t>A</w:t>
            </w:r>
            <w:r>
              <w:rPr>
                <w:rFonts w:hAnsi="宋体" w:hint="eastAsia"/>
                <w:kern w:val="0"/>
                <w:sz w:val="21"/>
                <w:szCs w:val="21"/>
              </w:rPr>
              <w:t>)</w:t>
            </w:r>
          </w:p>
        </w:tc>
        <w:tc>
          <w:tcPr>
            <w:tcW w:w="1134" w:type="dxa"/>
            <w:gridSpan w:val="2"/>
            <w:vAlign w:val="center"/>
          </w:tcPr>
          <w:p w:rsidR="00D8490C" w:rsidRDefault="00D8490C" w:rsidP="00CA43DC">
            <w:pPr>
              <w:widowControl/>
              <w:jc w:val="center"/>
              <w:rPr>
                <w:rFonts w:hAnsi="宋体"/>
                <w:kern w:val="0"/>
                <w:sz w:val="21"/>
                <w:szCs w:val="21"/>
              </w:rPr>
            </w:pPr>
            <w:r>
              <w:rPr>
                <w:rFonts w:hAnsi="宋体" w:hint="eastAsia"/>
                <w:kern w:val="0"/>
                <w:sz w:val="21"/>
                <w:szCs w:val="21"/>
              </w:rPr>
              <w:t>实际完成值(</w:t>
            </w:r>
            <w:r>
              <w:rPr>
                <w:rFonts w:hAnsi="宋体"/>
                <w:kern w:val="0"/>
                <w:sz w:val="21"/>
                <w:szCs w:val="21"/>
              </w:rPr>
              <w:t>B</w:t>
            </w:r>
            <w:r>
              <w:rPr>
                <w:rFonts w:hAnsi="宋体" w:hint="eastAsia"/>
                <w:kern w:val="0"/>
                <w:sz w:val="21"/>
                <w:szCs w:val="21"/>
              </w:rPr>
              <w:t>)</w:t>
            </w:r>
          </w:p>
        </w:tc>
        <w:tc>
          <w:tcPr>
            <w:tcW w:w="873" w:type="dxa"/>
            <w:vAlign w:val="center"/>
          </w:tcPr>
          <w:p w:rsidR="00D8490C" w:rsidRDefault="00D8490C" w:rsidP="00CA43DC">
            <w:pPr>
              <w:widowControl/>
              <w:jc w:val="center"/>
              <w:rPr>
                <w:rFonts w:hAnsi="宋体" w:cs="Times New Roman"/>
                <w:kern w:val="0"/>
                <w:sz w:val="21"/>
                <w:szCs w:val="21"/>
              </w:rPr>
            </w:pPr>
            <w:r>
              <w:rPr>
                <w:rFonts w:hAnsi="宋体" w:hint="eastAsia"/>
                <w:kern w:val="0"/>
                <w:sz w:val="21"/>
                <w:szCs w:val="21"/>
              </w:rPr>
              <w:t>得分</w:t>
            </w:r>
          </w:p>
        </w:tc>
      </w:tr>
      <w:tr w:rsidR="00D8490C" w:rsidTr="00324FF7">
        <w:trPr>
          <w:trHeight w:val="539"/>
          <w:jc w:val="center"/>
        </w:trPr>
        <w:tc>
          <w:tcPr>
            <w:tcW w:w="828" w:type="dxa"/>
            <w:vMerge/>
            <w:vAlign w:val="center"/>
          </w:tcPr>
          <w:p w:rsidR="00D8490C" w:rsidRDefault="00D8490C" w:rsidP="00CA43DC">
            <w:pPr>
              <w:jc w:val="center"/>
              <w:rPr>
                <w:rFonts w:hAnsi="宋体" w:cs="Times New Roman"/>
                <w:kern w:val="0"/>
                <w:sz w:val="21"/>
                <w:szCs w:val="21"/>
              </w:rPr>
            </w:pPr>
          </w:p>
        </w:tc>
        <w:tc>
          <w:tcPr>
            <w:tcW w:w="700" w:type="dxa"/>
            <w:vMerge w:val="restart"/>
            <w:vAlign w:val="center"/>
          </w:tcPr>
          <w:p w:rsidR="00D8490C" w:rsidRDefault="00D8490C" w:rsidP="00CA43DC">
            <w:pPr>
              <w:jc w:val="center"/>
              <w:rPr>
                <w:rFonts w:hAnsi="宋体" w:cs="Times New Roman"/>
                <w:kern w:val="0"/>
                <w:sz w:val="21"/>
                <w:szCs w:val="21"/>
              </w:rPr>
            </w:pPr>
            <w:r>
              <w:rPr>
                <w:rFonts w:hAnsi="宋体" w:hint="eastAsia"/>
                <w:kern w:val="0"/>
                <w:sz w:val="21"/>
                <w:szCs w:val="21"/>
              </w:rPr>
              <w:t>产出指标</w:t>
            </w:r>
          </w:p>
        </w:tc>
        <w:tc>
          <w:tcPr>
            <w:tcW w:w="1122" w:type="dxa"/>
            <w:vAlign w:val="center"/>
          </w:tcPr>
          <w:p w:rsidR="00D8490C" w:rsidRDefault="00F940A5" w:rsidP="00CA43DC">
            <w:pPr>
              <w:widowControl/>
              <w:jc w:val="center"/>
              <w:rPr>
                <w:rFonts w:hAnsi="宋体" w:cs="Times New Roman"/>
                <w:kern w:val="0"/>
                <w:sz w:val="21"/>
                <w:szCs w:val="21"/>
              </w:rPr>
            </w:pPr>
            <w:r>
              <w:rPr>
                <w:rFonts w:hAnsi="宋体" w:hint="eastAsia"/>
                <w:kern w:val="0"/>
                <w:sz w:val="21"/>
                <w:szCs w:val="21"/>
              </w:rPr>
              <w:t>质量指标</w:t>
            </w:r>
          </w:p>
        </w:tc>
        <w:tc>
          <w:tcPr>
            <w:tcW w:w="2307" w:type="dxa"/>
            <w:gridSpan w:val="3"/>
            <w:vAlign w:val="center"/>
          </w:tcPr>
          <w:p w:rsidR="00D8490C" w:rsidRDefault="00F940A5" w:rsidP="00CA43DC">
            <w:pPr>
              <w:widowControl/>
              <w:jc w:val="center"/>
              <w:rPr>
                <w:rFonts w:hAnsi="宋体" w:cs="Times New Roman"/>
                <w:kern w:val="0"/>
                <w:sz w:val="21"/>
                <w:szCs w:val="21"/>
              </w:rPr>
            </w:pPr>
            <w:r w:rsidRPr="00F940A5">
              <w:rPr>
                <w:rFonts w:hAnsi="宋体" w:cs="Times New Roman" w:hint="eastAsia"/>
                <w:kern w:val="0"/>
                <w:sz w:val="21"/>
                <w:szCs w:val="21"/>
              </w:rPr>
              <w:t>国有企业财务数据收集覆盖率</w:t>
            </w:r>
          </w:p>
        </w:tc>
        <w:tc>
          <w:tcPr>
            <w:tcW w:w="1984" w:type="dxa"/>
            <w:vAlign w:val="center"/>
          </w:tcPr>
          <w:p w:rsidR="00D8490C" w:rsidRDefault="00F940A5" w:rsidP="00CA43DC">
            <w:pPr>
              <w:widowControl/>
              <w:jc w:val="center"/>
              <w:rPr>
                <w:rFonts w:hAnsi="宋体" w:cs="Times New Roman"/>
                <w:kern w:val="0"/>
                <w:sz w:val="21"/>
                <w:szCs w:val="21"/>
              </w:rPr>
            </w:pPr>
            <w:r>
              <w:rPr>
                <w:rFonts w:hAnsi="宋体" w:cs="Times New Roman" w:hint="eastAsia"/>
                <w:kern w:val="0"/>
                <w:sz w:val="21"/>
                <w:szCs w:val="21"/>
              </w:rPr>
              <w:t>100</w:t>
            </w:r>
            <w:r>
              <w:rPr>
                <w:rFonts w:hAnsi="宋体" w:cs="Times New Roman"/>
                <w:kern w:val="0"/>
                <w:sz w:val="21"/>
                <w:szCs w:val="21"/>
              </w:rPr>
              <w:t>%</w:t>
            </w:r>
          </w:p>
        </w:tc>
        <w:tc>
          <w:tcPr>
            <w:tcW w:w="1134" w:type="dxa"/>
            <w:gridSpan w:val="2"/>
            <w:vAlign w:val="center"/>
          </w:tcPr>
          <w:p w:rsidR="00D8490C" w:rsidRDefault="00F940A5" w:rsidP="00CA43DC">
            <w:pPr>
              <w:widowControl/>
              <w:jc w:val="center"/>
              <w:rPr>
                <w:rFonts w:hAnsi="宋体" w:cs="Times New Roman"/>
                <w:kern w:val="0"/>
                <w:sz w:val="21"/>
                <w:szCs w:val="21"/>
              </w:rPr>
            </w:pPr>
            <w:r>
              <w:rPr>
                <w:rFonts w:hAnsi="宋体" w:cs="Times New Roman" w:hint="eastAsia"/>
                <w:kern w:val="0"/>
                <w:sz w:val="21"/>
                <w:szCs w:val="21"/>
              </w:rPr>
              <w:t>100</w:t>
            </w:r>
            <w:r>
              <w:rPr>
                <w:rFonts w:hAnsi="宋体" w:cs="Times New Roman"/>
                <w:kern w:val="0"/>
                <w:sz w:val="21"/>
                <w:szCs w:val="21"/>
              </w:rPr>
              <w:t>%</w:t>
            </w:r>
          </w:p>
        </w:tc>
        <w:tc>
          <w:tcPr>
            <w:tcW w:w="873" w:type="dxa"/>
            <w:vAlign w:val="center"/>
          </w:tcPr>
          <w:p w:rsidR="00D8490C" w:rsidRDefault="008B62A4" w:rsidP="00CA43DC">
            <w:pPr>
              <w:widowControl/>
              <w:jc w:val="center"/>
              <w:rPr>
                <w:rFonts w:hAnsi="宋体" w:cs="Times New Roman"/>
                <w:kern w:val="0"/>
                <w:sz w:val="21"/>
                <w:szCs w:val="21"/>
              </w:rPr>
            </w:pPr>
            <w:r>
              <w:rPr>
                <w:rFonts w:hAnsi="宋体" w:cs="Times New Roman" w:hint="eastAsia"/>
                <w:kern w:val="0"/>
                <w:sz w:val="21"/>
                <w:szCs w:val="21"/>
              </w:rPr>
              <w:t>10</w:t>
            </w:r>
          </w:p>
        </w:tc>
      </w:tr>
      <w:tr w:rsidR="00D8490C" w:rsidTr="00324FF7">
        <w:trPr>
          <w:trHeight w:val="539"/>
          <w:jc w:val="center"/>
        </w:trPr>
        <w:tc>
          <w:tcPr>
            <w:tcW w:w="828" w:type="dxa"/>
            <w:vMerge/>
            <w:vAlign w:val="center"/>
          </w:tcPr>
          <w:p w:rsidR="00D8490C" w:rsidRDefault="00D8490C" w:rsidP="00CA43DC">
            <w:pPr>
              <w:jc w:val="center"/>
              <w:rPr>
                <w:rFonts w:hAnsi="宋体" w:cs="Times New Roman"/>
                <w:kern w:val="0"/>
                <w:sz w:val="21"/>
                <w:szCs w:val="21"/>
              </w:rPr>
            </w:pPr>
          </w:p>
        </w:tc>
        <w:tc>
          <w:tcPr>
            <w:tcW w:w="700" w:type="dxa"/>
            <w:vMerge/>
            <w:vAlign w:val="center"/>
          </w:tcPr>
          <w:p w:rsidR="00D8490C" w:rsidRDefault="00D8490C" w:rsidP="00CA43DC">
            <w:pPr>
              <w:widowControl/>
              <w:jc w:val="center"/>
              <w:rPr>
                <w:rFonts w:hAnsi="宋体" w:cs="Times New Roman"/>
                <w:kern w:val="0"/>
                <w:sz w:val="21"/>
                <w:szCs w:val="21"/>
              </w:rPr>
            </w:pPr>
          </w:p>
        </w:tc>
        <w:tc>
          <w:tcPr>
            <w:tcW w:w="1122" w:type="dxa"/>
            <w:vAlign w:val="center"/>
          </w:tcPr>
          <w:p w:rsidR="00D8490C" w:rsidRDefault="00F940A5" w:rsidP="00CA43DC">
            <w:pPr>
              <w:widowControl/>
              <w:jc w:val="center"/>
              <w:rPr>
                <w:rFonts w:hAnsi="宋体" w:cs="Times New Roman"/>
                <w:kern w:val="0"/>
                <w:sz w:val="21"/>
                <w:szCs w:val="21"/>
              </w:rPr>
            </w:pPr>
            <w:r w:rsidRPr="00F940A5">
              <w:rPr>
                <w:rFonts w:hAnsi="宋体"/>
                <w:kern w:val="0"/>
                <w:sz w:val="21"/>
                <w:szCs w:val="21"/>
              </w:rPr>
              <w:t>质量指标</w:t>
            </w:r>
          </w:p>
        </w:tc>
        <w:tc>
          <w:tcPr>
            <w:tcW w:w="2307" w:type="dxa"/>
            <w:gridSpan w:val="3"/>
            <w:vAlign w:val="center"/>
          </w:tcPr>
          <w:p w:rsidR="00D8490C" w:rsidRDefault="0045432D" w:rsidP="00CA43DC">
            <w:pPr>
              <w:widowControl/>
              <w:jc w:val="center"/>
              <w:rPr>
                <w:rFonts w:hAnsi="宋体" w:cs="Times New Roman"/>
                <w:kern w:val="0"/>
                <w:sz w:val="21"/>
                <w:szCs w:val="21"/>
              </w:rPr>
            </w:pPr>
            <w:r w:rsidRPr="0045432D">
              <w:rPr>
                <w:rFonts w:hAnsi="宋体" w:cs="Times New Roman" w:hint="eastAsia"/>
                <w:kern w:val="0"/>
                <w:sz w:val="21"/>
                <w:szCs w:val="21"/>
              </w:rPr>
              <w:t>国有企业经营预算审计完成率</w:t>
            </w:r>
          </w:p>
        </w:tc>
        <w:tc>
          <w:tcPr>
            <w:tcW w:w="1984" w:type="dxa"/>
            <w:vAlign w:val="center"/>
          </w:tcPr>
          <w:p w:rsidR="00D8490C" w:rsidRDefault="0045432D" w:rsidP="00CA43DC">
            <w:pPr>
              <w:widowControl/>
              <w:jc w:val="center"/>
              <w:rPr>
                <w:rFonts w:hAnsi="宋体" w:cs="Times New Roman"/>
                <w:kern w:val="0"/>
                <w:sz w:val="21"/>
                <w:szCs w:val="21"/>
              </w:rPr>
            </w:pPr>
            <w:r>
              <w:rPr>
                <w:rFonts w:hAnsi="宋体" w:cs="Times New Roman" w:hint="eastAsia"/>
                <w:kern w:val="0"/>
                <w:sz w:val="21"/>
                <w:szCs w:val="21"/>
              </w:rPr>
              <w:t>100</w:t>
            </w:r>
            <w:r>
              <w:rPr>
                <w:rFonts w:hAnsi="宋体" w:cs="Times New Roman"/>
                <w:kern w:val="0"/>
                <w:sz w:val="21"/>
                <w:szCs w:val="21"/>
              </w:rPr>
              <w:t>%</w:t>
            </w:r>
          </w:p>
        </w:tc>
        <w:tc>
          <w:tcPr>
            <w:tcW w:w="1134" w:type="dxa"/>
            <w:gridSpan w:val="2"/>
            <w:vAlign w:val="center"/>
          </w:tcPr>
          <w:p w:rsidR="00D8490C" w:rsidRDefault="0045432D" w:rsidP="00CA43DC">
            <w:pPr>
              <w:widowControl/>
              <w:jc w:val="center"/>
              <w:rPr>
                <w:rFonts w:hAnsi="宋体" w:cs="Times New Roman"/>
                <w:kern w:val="0"/>
                <w:sz w:val="21"/>
                <w:szCs w:val="21"/>
              </w:rPr>
            </w:pPr>
            <w:r>
              <w:rPr>
                <w:rFonts w:hAnsi="宋体" w:cs="Times New Roman" w:hint="eastAsia"/>
                <w:kern w:val="0"/>
                <w:sz w:val="21"/>
                <w:szCs w:val="21"/>
              </w:rPr>
              <w:t>100</w:t>
            </w:r>
            <w:r>
              <w:rPr>
                <w:rFonts w:hAnsi="宋体" w:cs="Times New Roman"/>
                <w:kern w:val="0"/>
                <w:sz w:val="21"/>
                <w:szCs w:val="21"/>
              </w:rPr>
              <w:t>%</w:t>
            </w:r>
          </w:p>
        </w:tc>
        <w:tc>
          <w:tcPr>
            <w:tcW w:w="873" w:type="dxa"/>
            <w:vAlign w:val="center"/>
          </w:tcPr>
          <w:p w:rsidR="00D8490C" w:rsidRDefault="008B62A4" w:rsidP="00CA43DC">
            <w:pPr>
              <w:widowControl/>
              <w:jc w:val="center"/>
              <w:rPr>
                <w:rFonts w:hAnsi="宋体" w:cs="Times New Roman"/>
                <w:kern w:val="0"/>
                <w:sz w:val="21"/>
                <w:szCs w:val="21"/>
              </w:rPr>
            </w:pPr>
            <w:r>
              <w:rPr>
                <w:rFonts w:hAnsi="宋体" w:cs="Times New Roman" w:hint="eastAsia"/>
                <w:kern w:val="0"/>
                <w:sz w:val="21"/>
                <w:szCs w:val="21"/>
              </w:rPr>
              <w:t>10</w:t>
            </w:r>
          </w:p>
        </w:tc>
      </w:tr>
      <w:tr w:rsidR="00D8490C" w:rsidTr="00324FF7">
        <w:trPr>
          <w:trHeight w:val="539"/>
          <w:jc w:val="center"/>
        </w:trPr>
        <w:tc>
          <w:tcPr>
            <w:tcW w:w="828" w:type="dxa"/>
            <w:vMerge/>
            <w:vAlign w:val="center"/>
          </w:tcPr>
          <w:p w:rsidR="00D8490C" w:rsidRDefault="00D8490C" w:rsidP="00CA43DC">
            <w:pPr>
              <w:widowControl/>
              <w:jc w:val="center"/>
              <w:rPr>
                <w:rFonts w:hAnsi="宋体" w:cs="Times New Roman"/>
                <w:kern w:val="0"/>
                <w:sz w:val="21"/>
                <w:szCs w:val="21"/>
              </w:rPr>
            </w:pPr>
          </w:p>
        </w:tc>
        <w:tc>
          <w:tcPr>
            <w:tcW w:w="700" w:type="dxa"/>
            <w:vMerge w:val="restart"/>
            <w:vAlign w:val="center"/>
          </w:tcPr>
          <w:p w:rsidR="00D8490C" w:rsidRDefault="00D8490C" w:rsidP="00CA43DC">
            <w:pPr>
              <w:jc w:val="center"/>
              <w:rPr>
                <w:rFonts w:hAnsi="宋体" w:cs="Times New Roman"/>
                <w:kern w:val="0"/>
                <w:sz w:val="21"/>
                <w:szCs w:val="21"/>
              </w:rPr>
            </w:pPr>
            <w:r>
              <w:rPr>
                <w:rFonts w:hAnsi="宋体" w:hint="eastAsia"/>
                <w:kern w:val="0"/>
                <w:sz w:val="21"/>
                <w:szCs w:val="21"/>
              </w:rPr>
              <w:t>效益指标</w:t>
            </w:r>
          </w:p>
        </w:tc>
        <w:tc>
          <w:tcPr>
            <w:tcW w:w="1122" w:type="dxa"/>
            <w:vAlign w:val="center"/>
          </w:tcPr>
          <w:p w:rsidR="00D8490C" w:rsidRDefault="0045432D" w:rsidP="00CA43DC">
            <w:pPr>
              <w:widowControl/>
              <w:jc w:val="center"/>
              <w:rPr>
                <w:rFonts w:hAnsi="宋体" w:cs="Times New Roman"/>
                <w:kern w:val="0"/>
                <w:sz w:val="21"/>
                <w:szCs w:val="21"/>
              </w:rPr>
            </w:pPr>
            <w:r>
              <w:rPr>
                <w:rFonts w:hAnsi="宋体" w:hint="eastAsia"/>
                <w:kern w:val="0"/>
                <w:sz w:val="21"/>
                <w:szCs w:val="21"/>
              </w:rPr>
              <w:t>经济效益</w:t>
            </w:r>
            <w:r>
              <w:rPr>
                <w:rFonts w:hAnsi="宋体"/>
                <w:kern w:val="0"/>
                <w:sz w:val="21"/>
                <w:szCs w:val="21"/>
              </w:rPr>
              <w:t>指标</w:t>
            </w:r>
          </w:p>
        </w:tc>
        <w:tc>
          <w:tcPr>
            <w:tcW w:w="2307" w:type="dxa"/>
            <w:gridSpan w:val="3"/>
            <w:vAlign w:val="center"/>
          </w:tcPr>
          <w:p w:rsidR="00D8490C" w:rsidRDefault="0045432D" w:rsidP="00CA43DC">
            <w:pPr>
              <w:widowControl/>
              <w:jc w:val="center"/>
              <w:rPr>
                <w:rFonts w:hAnsi="宋体" w:cs="Times New Roman"/>
                <w:kern w:val="0"/>
                <w:sz w:val="21"/>
                <w:szCs w:val="21"/>
              </w:rPr>
            </w:pPr>
            <w:r w:rsidRPr="0045432D">
              <w:rPr>
                <w:rFonts w:hAnsi="宋体" w:cs="Times New Roman" w:hint="eastAsia"/>
                <w:kern w:val="0"/>
                <w:sz w:val="21"/>
                <w:szCs w:val="21"/>
              </w:rPr>
              <w:t>区属国有企业国有资本经营预算编制收益率</w:t>
            </w:r>
          </w:p>
        </w:tc>
        <w:tc>
          <w:tcPr>
            <w:tcW w:w="1984" w:type="dxa"/>
            <w:vAlign w:val="center"/>
          </w:tcPr>
          <w:p w:rsidR="00D8490C" w:rsidRDefault="0045432D" w:rsidP="00CA43DC">
            <w:pPr>
              <w:widowControl/>
              <w:jc w:val="center"/>
              <w:rPr>
                <w:rFonts w:hAnsi="宋体" w:cs="Times New Roman"/>
                <w:kern w:val="0"/>
                <w:sz w:val="21"/>
                <w:szCs w:val="21"/>
              </w:rPr>
            </w:pPr>
            <w:r>
              <w:rPr>
                <w:rFonts w:hAnsi="宋体" w:cs="Times New Roman" w:hint="eastAsia"/>
                <w:kern w:val="0"/>
                <w:sz w:val="21"/>
                <w:szCs w:val="21"/>
              </w:rPr>
              <w:t>30</w:t>
            </w:r>
            <w:r>
              <w:rPr>
                <w:rFonts w:hAnsi="宋体" w:cs="Times New Roman"/>
                <w:kern w:val="0"/>
                <w:sz w:val="21"/>
                <w:szCs w:val="21"/>
              </w:rPr>
              <w:t>%</w:t>
            </w:r>
          </w:p>
        </w:tc>
        <w:tc>
          <w:tcPr>
            <w:tcW w:w="1134" w:type="dxa"/>
            <w:gridSpan w:val="2"/>
            <w:vAlign w:val="center"/>
          </w:tcPr>
          <w:p w:rsidR="00D8490C" w:rsidRDefault="0045432D" w:rsidP="00CA43DC">
            <w:pPr>
              <w:widowControl/>
              <w:jc w:val="center"/>
              <w:rPr>
                <w:rFonts w:hAnsi="宋体" w:cs="Times New Roman"/>
                <w:kern w:val="0"/>
                <w:sz w:val="21"/>
                <w:szCs w:val="21"/>
              </w:rPr>
            </w:pPr>
            <w:r>
              <w:rPr>
                <w:rFonts w:hAnsi="宋体" w:cs="Times New Roman" w:hint="eastAsia"/>
                <w:kern w:val="0"/>
                <w:sz w:val="21"/>
                <w:szCs w:val="21"/>
              </w:rPr>
              <w:t>30</w:t>
            </w:r>
            <w:r>
              <w:rPr>
                <w:rFonts w:hAnsi="宋体" w:cs="Times New Roman"/>
                <w:kern w:val="0"/>
                <w:sz w:val="21"/>
                <w:szCs w:val="21"/>
              </w:rPr>
              <w:t>%</w:t>
            </w:r>
          </w:p>
        </w:tc>
        <w:tc>
          <w:tcPr>
            <w:tcW w:w="873" w:type="dxa"/>
            <w:vAlign w:val="center"/>
          </w:tcPr>
          <w:p w:rsidR="00D8490C" w:rsidRDefault="008B62A4" w:rsidP="00CA43DC">
            <w:pPr>
              <w:widowControl/>
              <w:jc w:val="center"/>
              <w:rPr>
                <w:rFonts w:hAnsi="宋体" w:cs="Times New Roman"/>
                <w:kern w:val="0"/>
                <w:sz w:val="21"/>
                <w:szCs w:val="21"/>
              </w:rPr>
            </w:pPr>
            <w:r>
              <w:rPr>
                <w:rFonts w:hAnsi="宋体" w:cs="Times New Roman" w:hint="eastAsia"/>
                <w:kern w:val="0"/>
                <w:sz w:val="21"/>
                <w:szCs w:val="21"/>
              </w:rPr>
              <w:t>10</w:t>
            </w:r>
          </w:p>
        </w:tc>
      </w:tr>
      <w:tr w:rsidR="00D8490C" w:rsidTr="00324FF7">
        <w:trPr>
          <w:trHeight w:val="539"/>
          <w:jc w:val="center"/>
        </w:trPr>
        <w:tc>
          <w:tcPr>
            <w:tcW w:w="828" w:type="dxa"/>
            <w:vMerge/>
            <w:vAlign w:val="center"/>
          </w:tcPr>
          <w:p w:rsidR="00D8490C" w:rsidRDefault="00D8490C" w:rsidP="00CA43DC">
            <w:pPr>
              <w:widowControl/>
              <w:jc w:val="center"/>
              <w:rPr>
                <w:rFonts w:hAnsi="宋体" w:cs="Times New Roman"/>
                <w:kern w:val="0"/>
                <w:sz w:val="21"/>
                <w:szCs w:val="21"/>
              </w:rPr>
            </w:pPr>
          </w:p>
        </w:tc>
        <w:tc>
          <w:tcPr>
            <w:tcW w:w="700" w:type="dxa"/>
            <w:vMerge/>
            <w:vAlign w:val="center"/>
          </w:tcPr>
          <w:p w:rsidR="00D8490C" w:rsidRDefault="00D8490C" w:rsidP="00CA43DC">
            <w:pPr>
              <w:widowControl/>
              <w:jc w:val="center"/>
              <w:rPr>
                <w:rFonts w:hAnsi="宋体" w:cs="Times New Roman"/>
                <w:kern w:val="0"/>
                <w:sz w:val="21"/>
                <w:szCs w:val="21"/>
              </w:rPr>
            </w:pPr>
          </w:p>
        </w:tc>
        <w:tc>
          <w:tcPr>
            <w:tcW w:w="1122" w:type="dxa"/>
            <w:vAlign w:val="center"/>
          </w:tcPr>
          <w:p w:rsidR="00D8490C" w:rsidRDefault="0045432D" w:rsidP="00CA43DC">
            <w:pPr>
              <w:widowControl/>
              <w:jc w:val="center"/>
              <w:rPr>
                <w:rFonts w:hAnsi="宋体" w:cs="Times New Roman"/>
                <w:kern w:val="0"/>
                <w:sz w:val="21"/>
                <w:szCs w:val="21"/>
              </w:rPr>
            </w:pPr>
            <w:r>
              <w:rPr>
                <w:rFonts w:hAnsi="宋体" w:hint="eastAsia"/>
                <w:kern w:val="0"/>
                <w:sz w:val="21"/>
                <w:szCs w:val="21"/>
              </w:rPr>
              <w:t>可持续影响</w:t>
            </w:r>
            <w:r>
              <w:rPr>
                <w:rFonts w:hAnsi="宋体"/>
                <w:kern w:val="0"/>
                <w:sz w:val="21"/>
                <w:szCs w:val="21"/>
              </w:rPr>
              <w:t>指标</w:t>
            </w:r>
          </w:p>
        </w:tc>
        <w:tc>
          <w:tcPr>
            <w:tcW w:w="2307" w:type="dxa"/>
            <w:gridSpan w:val="3"/>
            <w:vAlign w:val="center"/>
          </w:tcPr>
          <w:p w:rsidR="00D8490C" w:rsidRDefault="0045432D" w:rsidP="00CA43DC">
            <w:pPr>
              <w:widowControl/>
              <w:jc w:val="center"/>
              <w:rPr>
                <w:rFonts w:hAnsi="宋体" w:cs="Times New Roman"/>
                <w:kern w:val="0"/>
                <w:sz w:val="21"/>
                <w:szCs w:val="21"/>
              </w:rPr>
            </w:pPr>
            <w:r w:rsidRPr="0045432D">
              <w:rPr>
                <w:rFonts w:hAnsi="宋体" w:cs="Times New Roman" w:hint="eastAsia"/>
                <w:kern w:val="0"/>
                <w:sz w:val="21"/>
                <w:szCs w:val="21"/>
              </w:rPr>
              <w:t>提升区属国有企业市场竞争力</w:t>
            </w:r>
          </w:p>
        </w:tc>
        <w:tc>
          <w:tcPr>
            <w:tcW w:w="1984" w:type="dxa"/>
            <w:vAlign w:val="center"/>
          </w:tcPr>
          <w:p w:rsidR="00D8490C" w:rsidRDefault="0045432D" w:rsidP="00CA43DC">
            <w:pPr>
              <w:widowControl/>
              <w:jc w:val="center"/>
              <w:rPr>
                <w:rFonts w:hAnsi="宋体" w:cs="Times New Roman"/>
                <w:kern w:val="0"/>
                <w:sz w:val="21"/>
                <w:szCs w:val="21"/>
              </w:rPr>
            </w:pPr>
            <w:r>
              <w:rPr>
                <w:rFonts w:hAnsi="宋体" w:cs="Times New Roman" w:hint="eastAsia"/>
                <w:kern w:val="0"/>
                <w:sz w:val="21"/>
                <w:szCs w:val="21"/>
              </w:rPr>
              <w:t>逐步</w:t>
            </w:r>
            <w:r>
              <w:rPr>
                <w:rFonts w:hAnsi="宋体" w:cs="Times New Roman"/>
                <w:kern w:val="0"/>
                <w:sz w:val="21"/>
                <w:szCs w:val="21"/>
              </w:rPr>
              <w:t>提升</w:t>
            </w:r>
          </w:p>
        </w:tc>
        <w:tc>
          <w:tcPr>
            <w:tcW w:w="1134" w:type="dxa"/>
            <w:gridSpan w:val="2"/>
            <w:vAlign w:val="center"/>
          </w:tcPr>
          <w:p w:rsidR="00D8490C" w:rsidRDefault="0045432D" w:rsidP="00CA43DC">
            <w:pPr>
              <w:widowControl/>
              <w:jc w:val="center"/>
              <w:rPr>
                <w:rFonts w:hAnsi="宋体" w:cs="Times New Roman"/>
                <w:kern w:val="0"/>
                <w:sz w:val="21"/>
                <w:szCs w:val="21"/>
              </w:rPr>
            </w:pPr>
            <w:r>
              <w:rPr>
                <w:rFonts w:hAnsi="宋体" w:cs="Times New Roman" w:hint="eastAsia"/>
                <w:kern w:val="0"/>
                <w:sz w:val="21"/>
                <w:szCs w:val="21"/>
              </w:rPr>
              <w:t>逐步</w:t>
            </w:r>
            <w:r>
              <w:rPr>
                <w:rFonts w:hAnsi="宋体" w:cs="Times New Roman"/>
                <w:kern w:val="0"/>
                <w:sz w:val="21"/>
                <w:szCs w:val="21"/>
              </w:rPr>
              <w:t>提升</w:t>
            </w:r>
          </w:p>
        </w:tc>
        <w:tc>
          <w:tcPr>
            <w:tcW w:w="873" w:type="dxa"/>
            <w:vAlign w:val="center"/>
          </w:tcPr>
          <w:p w:rsidR="00D8490C" w:rsidRDefault="008B62A4" w:rsidP="00CA43DC">
            <w:pPr>
              <w:widowControl/>
              <w:jc w:val="center"/>
              <w:rPr>
                <w:rFonts w:hAnsi="宋体" w:cs="Times New Roman"/>
                <w:kern w:val="0"/>
                <w:sz w:val="21"/>
                <w:szCs w:val="21"/>
              </w:rPr>
            </w:pPr>
            <w:r>
              <w:rPr>
                <w:rFonts w:hAnsi="宋体" w:cs="Times New Roman" w:hint="eastAsia"/>
                <w:kern w:val="0"/>
                <w:sz w:val="21"/>
                <w:szCs w:val="21"/>
              </w:rPr>
              <w:t>9</w:t>
            </w:r>
          </w:p>
        </w:tc>
      </w:tr>
      <w:tr w:rsidR="00D8490C" w:rsidTr="00CA43DC">
        <w:trPr>
          <w:trHeight w:val="539"/>
          <w:jc w:val="center"/>
        </w:trPr>
        <w:tc>
          <w:tcPr>
            <w:tcW w:w="1528" w:type="dxa"/>
            <w:gridSpan w:val="2"/>
            <w:vAlign w:val="center"/>
          </w:tcPr>
          <w:p w:rsidR="00D8490C" w:rsidRDefault="00D8490C" w:rsidP="008B62A4">
            <w:pPr>
              <w:widowControl/>
              <w:jc w:val="center"/>
              <w:rPr>
                <w:rFonts w:hAnsi="宋体" w:cs="Times New Roman"/>
                <w:kern w:val="0"/>
                <w:sz w:val="21"/>
                <w:szCs w:val="21"/>
              </w:rPr>
            </w:pPr>
            <w:r>
              <w:rPr>
                <w:rFonts w:hAnsi="宋体" w:hint="eastAsia"/>
                <w:kern w:val="0"/>
                <w:sz w:val="21"/>
                <w:szCs w:val="21"/>
              </w:rPr>
              <w:t>年度绩效目标</w:t>
            </w:r>
            <w:r>
              <w:rPr>
                <w:rFonts w:hAnsi="宋体"/>
                <w:kern w:val="0"/>
                <w:sz w:val="21"/>
                <w:szCs w:val="21"/>
              </w:rPr>
              <w:t>2</w:t>
            </w:r>
            <w:r>
              <w:rPr>
                <w:rFonts w:hAnsi="宋体" w:hint="eastAsia"/>
                <w:kern w:val="0"/>
                <w:sz w:val="21"/>
                <w:szCs w:val="21"/>
              </w:rPr>
              <w:t>(</w:t>
            </w:r>
            <w:r w:rsidR="008B62A4">
              <w:rPr>
                <w:rFonts w:hAnsi="宋体"/>
                <w:kern w:val="0"/>
                <w:sz w:val="21"/>
                <w:szCs w:val="21"/>
              </w:rPr>
              <w:t>40</w:t>
            </w:r>
            <w:r>
              <w:rPr>
                <w:rFonts w:hAnsi="宋体" w:hint="eastAsia"/>
                <w:kern w:val="0"/>
                <w:sz w:val="21"/>
                <w:szCs w:val="21"/>
              </w:rPr>
              <w:t>分)</w:t>
            </w:r>
          </w:p>
        </w:tc>
        <w:tc>
          <w:tcPr>
            <w:tcW w:w="7420" w:type="dxa"/>
            <w:gridSpan w:val="8"/>
            <w:vAlign w:val="center"/>
          </w:tcPr>
          <w:p w:rsidR="00D8490C" w:rsidRDefault="0045432D" w:rsidP="00CA43DC">
            <w:pPr>
              <w:widowControl/>
              <w:jc w:val="center"/>
              <w:rPr>
                <w:rFonts w:hAnsi="宋体" w:cs="Times New Roman"/>
                <w:kern w:val="0"/>
                <w:sz w:val="21"/>
                <w:szCs w:val="21"/>
              </w:rPr>
            </w:pPr>
            <w:r w:rsidRPr="0045432D">
              <w:rPr>
                <w:rFonts w:hAnsi="宋体" w:cs="Times New Roman" w:hint="eastAsia"/>
                <w:kern w:val="0"/>
                <w:sz w:val="21"/>
                <w:szCs w:val="21"/>
              </w:rPr>
              <w:t>全面清查全区行政事业单位、区属国企资产情况</w:t>
            </w:r>
          </w:p>
        </w:tc>
      </w:tr>
      <w:tr w:rsidR="002D3A33" w:rsidTr="00324FF7">
        <w:trPr>
          <w:trHeight w:val="539"/>
          <w:jc w:val="center"/>
        </w:trPr>
        <w:tc>
          <w:tcPr>
            <w:tcW w:w="828" w:type="dxa"/>
            <w:vMerge w:val="restart"/>
            <w:vAlign w:val="center"/>
          </w:tcPr>
          <w:p w:rsidR="002D3A33" w:rsidRDefault="002D3A33" w:rsidP="00CA43DC">
            <w:pPr>
              <w:widowControl/>
              <w:jc w:val="center"/>
              <w:rPr>
                <w:rFonts w:hAnsi="宋体" w:cs="Times New Roman"/>
                <w:kern w:val="0"/>
                <w:sz w:val="21"/>
                <w:szCs w:val="21"/>
              </w:rPr>
            </w:pPr>
            <w:r>
              <w:rPr>
                <w:rFonts w:hAnsi="宋体" w:hint="eastAsia"/>
                <w:kern w:val="0"/>
                <w:sz w:val="21"/>
                <w:szCs w:val="21"/>
              </w:rPr>
              <w:t>年度绩效</w:t>
            </w:r>
            <w:r>
              <w:rPr>
                <w:rFonts w:hAnsi="宋体"/>
                <w:kern w:val="0"/>
                <w:sz w:val="21"/>
                <w:szCs w:val="21"/>
              </w:rPr>
              <w:t>指标</w:t>
            </w:r>
          </w:p>
        </w:tc>
        <w:tc>
          <w:tcPr>
            <w:tcW w:w="700" w:type="dxa"/>
            <w:vAlign w:val="center"/>
          </w:tcPr>
          <w:p w:rsidR="002D3A33" w:rsidRDefault="002D3A33" w:rsidP="00CA43DC">
            <w:pPr>
              <w:widowControl/>
              <w:jc w:val="center"/>
              <w:rPr>
                <w:rFonts w:hAnsi="宋体" w:cs="Times New Roman"/>
                <w:kern w:val="0"/>
                <w:sz w:val="21"/>
                <w:szCs w:val="21"/>
              </w:rPr>
            </w:pPr>
            <w:r>
              <w:rPr>
                <w:rFonts w:hAnsi="宋体" w:cs="Times New Roman" w:hint="eastAsia"/>
                <w:kern w:val="0"/>
                <w:sz w:val="21"/>
                <w:szCs w:val="21"/>
              </w:rPr>
              <w:t>一级</w:t>
            </w:r>
            <w:r>
              <w:rPr>
                <w:rFonts w:hAnsi="宋体" w:cs="Times New Roman"/>
                <w:kern w:val="0"/>
                <w:sz w:val="21"/>
                <w:szCs w:val="21"/>
              </w:rPr>
              <w:t>指标</w:t>
            </w:r>
          </w:p>
        </w:tc>
        <w:tc>
          <w:tcPr>
            <w:tcW w:w="1122" w:type="dxa"/>
            <w:vAlign w:val="center"/>
          </w:tcPr>
          <w:p w:rsidR="002D3A33" w:rsidRDefault="002D3A33" w:rsidP="00CA43DC">
            <w:pPr>
              <w:widowControl/>
              <w:jc w:val="center"/>
              <w:rPr>
                <w:rFonts w:hAnsi="宋体" w:cs="Times New Roman"/>
                <w:kern w:val="0"/>
                <w:sz w:val="21"/>
                <w:szCs w:val="21"/>
              </w:rPr>
            </w:pPr>
            <w:r>
              <w:rPr>
                <w:rFonts w:hAnsi="宋体" w:cs="Times New Roman" w:hint="eastAsia"/>
                <w:kern w:val="0"/>
                <w:sz w:val="21"/>
                <w:szCs w:val="21"/>
              </w:rPr>
              <w:t>二级</w:t>
            </w:r>
            <w:r>
              <w:rPr>
                <w:rFonts w:hAnsi="宋体" w:cs="Times New Roman"/>
                <w:kern w:val="0"/>
                <w:sz w:val="21"/>
                <w:szCs w:val="21"/>
              </w:rPr>
              <w:t>指标</w:t>
            </w:r>
          </w:p>
        </w:tc>
        <w:tc>
          <w:tcPr>
            <w:tcW w:w="2307" w:type="dxa"/>
            <w:gridSpan w:val="3"/>
            <w:vAlign w:val="center"/>
          </w:tcPr>
          <w:p w:rsidR="002D3A33" w:rsidRDefault="002D3A33" w:rsidP="00CA43DC">
            <w:pPr>
              <w:widowControl/>
              <w:jc w:val="center"/>
              <w:rPr>
                <w:rFonts w:hAnsi="宋体" w:cs="Times New Roman"/>
                <w:kern w:val="0"/>
                <w:sz w:val="21"/>
                <w:szCs w:val="21"/>
              </w:rPr>
            </w:pPr>
            <w:r>
              <w:rPr>
                <w:rFonts w:hAnsi="宋体" w:cs="Times New Roman" w:hint="eastAsia"/>
                <w:kern w:val="0"/>
                <w:sz w:val="21"/>
                <w:szCs w:val="21"/>
              </w:rPr>
              <w:t>三级</w:t>
            </w:r>
            <w:r>
              <w:rPr>
                <w:rFonts w:hAnsi="宋体" w:cs="Times New Roman"/>
                <w:kern w:val="0"/>
                <w:sz w:val="21"/>
                <w:szCs w:val="21"/>
              </w:rPr>
              <w:t>指标</w:t>
            </w:r>
          </w:p>
        </w:tc>
        <w:tc>
          <w:tcPr>
            <w:tcW w:w="1984" w:type="dxa"/>
            <w:vAlign w:val="center"/>
          </w:tcPr>
          <w:p w:rsidR="002D3A33" w:rsidRDefault="002D3A33" w:rsidP="00CA43DC">
            <w:pPr>
              <w:widowControl/>
              <w:jc w:val="center"/>
              <w:rPr>
                <w:rFonts w:hAnsi="宋体" w:cs="Times New Roman"/>
                <w:kern w:val="0"/>
                <w:sz w:val="21"/>
                <w:szCs w:val="21"/>
              </w:rPr>
            </w:pPr>
            <w:r>
              <w:rPr>
                <w:rFonts w:hAnsi="宋体" w:cs="Times New Roman" w:hint="eastAsia"/>
                <w:kern w:val="0"/>
                <w:sz w:val="21"/>
                <w:szCs w:val="21"/>
              </w:rPr>
              <w:t>年初</w:t>
            </w:r>
            <w:r>
              <w:rPr>
                <w:rFonts w:hAnsi="宋体" w:cs="Times New Roman"/>
                <w:kern w:val="0"/>
                <w:sz w:val="21"/>
                <w:szCs w:val="21"/>
              </w:rPr>
              <w:t>目标值</w:t>
            </w:r>
            <w:r>
              <w:rPr>
                <w:rFonts w:hAnsi="宋体" w:cs="Times New Roman" w:hint="eastAsia"/>
                <w:kern w:val="0"/>
                <w:sz w:val="21"/>
                <w:szCs w:val="21"/>
              </w:rPr>
              <w:t>（A）</w:t>
            </w:r>
          </w:p>
        </w:tc>
        <w:tc>
          <w:tcPr>
            <w:tcW w:w="1134" w:type="dxa"/>
            <w:gridSpan w:val="2"/>
            <w:vAlign w:val="center"/>
          </w:tcPr>
          <w:p w:rsidR="002D3A33" w:rsidRDefault="002D3A33" w:rsidP="00CA43DC">
            <w:pPr>
              <w:widowControl/>
              <w:jc w:val="center"/>
              <w:rPr>
                <w:rFonts w:hAnsi="宋体" w:cs="Times New Roman"/>
                <w:kern w:val="0"/>
                <w:sz w:val="21"/>
                <w:szCs w:val="21"/>
              </w:rPr>
            </w:pPr>
            <w:r>
              <w:rPr>
                <w:rFonts w:hAnsi="宋体" w:cs="Times New Roman" w:hint="eastAsia"/>
                <w:kern w:val="0"/>
                <w:sz w:val="21"/>
                <w:szCs w:val="21"/>
              </w:rPr>
              <w:t>实际</w:t>
            </w:r>
            <w:r>
              <w:rPr>
                <w:rFonts w:hAnsi="宋体" w:cs="Times New Roman"/>
                <w:kern w:val="0"/>
                <w:sz w:val="21"/>
                <w:szCs w:val="21"/>
              </w:rPr>
              <w:t>完成值（</w:t>
            </w:r>
            <w:r>
              <w:rPr>
                <w:rFonts w:hAnsi="宋体" w:cs="Times New Roman" w:hint="eastAsia"/>
                <w:kern w:val="0"/>
                <w:sz w:val="21"/>
                <w:szCs w:val="21"/>
              </w:rPr>
              <w:t>B）</w:t>
            </w:r>
          </w:p>
        </w:tc>
        <w:tc>
          <w:tcPr>
            <w:tcW w:w="873" w:type="dxa"/>
            <w:vAlign w:val="center"/>
          </w:tcPr>
          <w:p w:rsidR="002D3A33" w:rsidRDefault="002D3A33" w:rsidP="00CA43DC">
            <w:pPr>
              <w:widowControl/>
              <w:jc w:val="center"/>
              <w:rPr>
                <w:rFonts w:hAnsi="宋体" w:cs="Times New Roman"/>
                <w:kern w:val="0"/>
                <w:sz w:val="21"/>
                <w:szCs w:val="21"/>
              </w:rPr>
            </w:pPr>
            <w:r>
              <w:rPr>
                <w:rFonts w:hAnsi="宋体" w:cs="Times New Roman" w:hint="eastAsia"/>
                <w:kern w:val="0"/>
                <w:sz w:val="21"/>
                <w:szCs w:val="21"/>
              </w:rPr>
              <w:t>得分</w:t>
            </w:r>
          </w:p>
        </w:tc>
      </w:tr>
      <w:tr w:rsidR="002D3A33" w:rsidTr="00324FF7">
        <w:trPr>
          <w:trHeight w:val="539"/>
          <w:jc w:val="center"/>
        </w:trPr>
        <w:tc>
          <w:tcPr>
            <w:tcW w:w="828" w:type="dxa"/>
            <w:vMerge/>
            <w:vAlign w:val="center"/>
          </w:tcPr>
          <w:p w:rsidR="002D3A33" w:rsidRDefault="002D3A33" w:rsidP="00C00108">
            <w:pPr>
              <w:widowControl/>
              <w:jc w:val="center"/>
              <w:rPr>
                <w:rFonts w:hAnsi="宋体"/>
                <w:kern w:val="0"/>
                <w:sz w:val="21"/>
                <w:szCs w:val="21"/>
              </w:rPr>
            </w:pPr>
          </w:p>
        </w:tc>
        <w:tc>
          <w:tcPr>
            <w:tcW w:w="700" w:type="dxa"/>
            <w:vMerge w:val="restart"/>
            <w:vAlign w:val="center"/>
          </w:tcPr>
          <w:p w:rsidR="002D3A33" w:rsidRDefault="002D3A33" w:rsidP="00C00108">
            <w:pPr>
              <w:widowControl/>
              <w:jc w:val="center"/>
              <w:rPr>
                <w:rFonts w:hAnsi="宋体"/>
                <w:kern w:val="0"/>
                <w:sz w:val="21"/>
                <w:szCs w:val="21"/>
              </w:rPr>
            </w:pPr>
            <w:r>
              <w:rPr>
                <w:rFonts w:hAnsi="宋体" w:hint="eastAsia"/>
                <w:kern w:val="0"/>
                <w:sz w:val="21"/>
                <w:szCs w:val="21"/>
              </w:rPr>
              <w:t>产出</w:t>
            </w:r>
            <w:r>
              <w:rPr>
                <w:rFonts w:hAnsi="宋体"/>
                <w:kern w:val="0"/>
                <w:sz w:val="21"/>
                <w:szCs w:val="21"/>
              </w:rPr>
              <w:t>指标</w:t>
            </w:r>
          </w:p>
        </w:tc>
        <w:tc>
          <w:tcPr>
            <w:tcW w:w="1122" w:type="dxa"/>
            <w:vAlign w:val="center"/>
          </w:tcPr>
          <w:p w:rsidR="002D3A33" w:rsidRDefault="002D3A33" w:rsidP="00C00108">
            <w:pPr>
              <w:widowControl/>
              <w:jc w:val="center"/>
              <w:rPr>
                <w:rFonts w:hAnsi="宋体" w:cs="Times New Roman"/>
                <w:kern w:val="0"/>
                <w:sz w:val="21"/>
                <w:szCs w:val="21"/>
              </w:rPr>
            </w:pPr>
            <w:r>
              <w:rPr>
                <w:rFonts w:hAnsi="宋体" w:cs="Times New Roman" w:hint="eastAsia"/>
                <w:kern w:val="0"/>
                <w:sz w:val="21"/>
                <w:szCs w:val="21"/>
              </w:rPr>
              <w:t>数量</w:t>
            </w:r>
            <w:r>
              <w:rPr>
                <w:rFonts w:hAnsi="宋体" w:cs="Times New Roman"/>
                <w:kern w:val="0"/>
                <w:sz w:val="21"/>
                <w:szCs w:val="21"/>
              </w:rPr>
              <w:t>指标</w:t>
            </w:r>
          </w:p>
        </w:tc>
        <w:tc>
          <w:tcPr>
            <w:tcW w:w="2307" w:type="dxa"/>
            <w:gridSpan w:val="3"/>
            <w:vAlign w:val="center"/>
          </w:tcPr>
          <w:p w:rsidR="002D3A33" w:rsidRDefault="002D3A33" w:rsidP="00C00108">
            <w:pPr>
              <w:widowControl/>
              <w:jc w:val="center"/>
              <w:rPr>
                <w:rFonts w:hAnsi="宋体" w:cs="Times New Roman"/>
                <w:kern w:val="0"/>
                <w:sz w:val="21"/>
                <w:szCs w:val="21"/>
              </w:rPr>
            </w:pPr>
            <w:r w:rsidRPr="00C00108">
              <w:rPr>
                <w:rFonts w:hAnsi="宋体" w:cs="Times New Roman" w:hint="eastAsia"/>
                <w:kern w:val="0"/>
                <w:sz w:val="21"/>
                <w:szCs w:val="21"/>
              </w:rPr>
              <w:t>资产清查行政事业单位数量</w:t>
            </w:r>
          </w:p>
        </w:tc>
        <w:tc>
          <w:tcPr>
            <w:tcW w:w="1984" w:type="dxa"/>
            <w:vAlign w:val="center"/>
          </w:tcPr>
          <w:p w:rsidR="002D3A33" w:rsidRDefault="002D3A33" w:rsidP="00C00108">
            <w:pPr>
              <w:widowControl/>
              <w:jc w:val="center"/>
              <w:rPr>
                <w:rFonts w:hAnsi="宋体" w:cs="Times New Roman"/>
                <w:kern w:val="0"/>
                <w:sz w:val="21"/>
                <w:szCs w:val="21"/>
              </w:rPr>
            </w:pPr>
            <w:r>
              <w:rPr>
                <w:rFonts w:hAnsi="宋体" w:cs="Times New Roman" w:hint="eastAsia"/>
                <w:kern w:val="0"/>
                <w:sz w:val="21"/>
                <w:szCs w:val="21"/>
              </w:rPr>
              <w:t>238家</w:t>
            </w:r>
          </w:p>
        </w:tc>
        <w:tc>
          <w:tcPr>
            <w:tcW w:w="1134" w:type="dxa"/>
            <w:gridSpan w:val="2"/>
            <w:vAlign w:val="center"/>
          </w:tcPr>
          <w:p w:rsidR="002D3A33" w:rsidRDefault="002D3A33" w:rsidP="00C00108">
            <w:pPr>
              <w:widowControl/>
              <w:jc w:val="center"/>
              <w:rPr>
                <w:rFonts w:hAnsi="宋体" w:cs="Times New Roman"/>
                <w:kern w:val="0"/>
                <w:sz w:val="21"/>
                <w:szCs w:val="21"/>
              </w:rPr>
            </w:pPr>
            <w:r>
              <w:rPr>
                <w:rFonts w:hAnsi="宋体" w:cs="Times New Roman" w:hint="eastAsia"/>
                <w:kern w:val="0"/>
                <w:sz w:val="21"/>
                <w:szCs w:val="21"/>
              </w:rPr>
              <w:t>238家</w:t>
            </w:r>
          </w:p>
        </w:tc>
        <w:tc>
          <w:tcPr>
            <w:tcW w:w="873" w:type="dxa"/>
            <w:vAlign w:val="center"/>
          </w:tcPr>
          <w:p w:rsidR="002D3A33" w:rsidRDefault="008B62A4" w:rsidP="00C00108">
            <w:pPr>
              <w:widowControl/>
              <w:jc w:val="center"/>
              <w:rPr>
                <w:rFonts w:hAnsi="宋体" w:cs="Times New Roman"/>
                <w:kern w:val="0"/>
                <w:sz w:val="21"/>
                <w:szCs w:val="21"/>
              </w:rPr>
            </w:pPr>
            <w:r>
              <w:rPr>
                <w:rFonts w:hAnsi="宋体" w:cs="Times New Roman" w:hint="eastAsia"/>
                <w:kern w:val="0"/>
                <w:sz w:val="21"/>
                <w:szCs w:val="21"/>
              </w:rPr>
              <w:t>10</w:t>
            </w:r>
          </w:p>
        </w:tc>
      </w:tr>
      <w:tr w:rsidR="002D3A33" w:rsidTr="00324FF7">
        <w:trPr>
          <w:trHeight w:val="539"/>
          <w:jc w:val="center"/>
        </w:trPr>
        <w:tc>
          <w:tcPr>
            <w:tcW w:w="828" w:type="dxa"/>
            <w:vMerge/>
            <w:vAlign w:val="center"/>
          </w:tcPr>
          <w:p w:rsidR="002D3A33" w:rsidRDefault="002D3A33" w:rsidP="00C00108">
            <w:pPr>
              <w:widowControl/>
              <w:jc w:val="center"/>
              <w:rPr>
                <w:rFonts w:hAnsi="宋体"/>
                <w:kern w:val="0"/>
                <w:sz w:val="21"/>
                <w:szCs w:val="21"/>
              </w:rPr>
            </w:pPr>
          </w:p>
        </w:tc>
        <w:tc>
          <w:tcPr>
            <w:tcW w:w="700" w:type="dxa"/>
            <w:vMerge/>
            <w:vAlign w:val="center"/>
          </w:tcPr>
          <w:p w:rsidR="002D3A33" w:rsidRDefault="002D3A33" w:rsidP="00C00108">
            <w:pPr>
              <w:widowControl/>
              <w:jc w:val="center"/>
              <w:rPr>
                <w:rFonts w:hAnsi="宋体" w:cs="Times New Roman"/>
                <w:kern w:val="0"/>
                <w:sz w:val="21"/>
                <w:szCs w:val="21"/>
              </w:rPr>
            </w:pPr>
          </w:p>
        </w:tc>
        <w:tc>
          <w:tcPr>
            <w:tcW w:w="1122" w:type="dxa"/>
            <w:vAlign w:val="center"/>
          </w:tcPr>
          <w:p w:rsidR="002D3A33" w:rsidRDefault="002D3A33" w:rsidP="00C00108">
            <w:pPr>
              <w:widowControl/>
              <w:jc w:val="center"/>
              <w:rPr>
                <w:rFonts w:hAnsi="宋体" w:cs="Times New Roman"/>
                <w:kern w:val="0"/>
                <w:sz w:val="21"/>
                <w:szCs w:val="21"/>
              </w:rPr>
            </w:pPr>
            <w:r>
              <w:rPr>
                <w:rFonts w:hAnsi="宋体" w:cs="Times New Roman" w:hint="eastAsia"/>
                <w:kern w:val="0"/>
                <w:sz w:val="21"/>
                <w:szCs w:val="21"/>
              </w:rPr>
              <w:t>数量</w:t>
            </w:r>
            <w:r>
              <w:rPr>
                <w:rFonts w:hAnsi="宋体" w:cs="Times New Roman"/>
                <w:kern w:val="0"/>
                <w:sz w:val="21"/>
                <w:szCs w:val="21"/>
              </w:rPr>
              <w:t>指标</w:t>
            </w:r>
          </w:p>
        </w:tc>
        <w:tc>
          <w:tcPr>
            <w:tcW w:w="2307" w:type="dxa"/>
            <w:gridSpan w:val="3"/>
            <w:vAlign w:val="center"/>
          </w:tcPr>
          <w:p w:rsidR="002D3A33" w:rsidRDefault="002D3A33" w:rsidP="00C00108">
            <w:pPr>
              <w:widowControl/>
              <w:jc w:val="center"/>
              <w:rPr>
                <w:rFonts w:hAnsi="宋体" w:cs="Times New Roman"/>
                <w:kern w:val="0"/>
                <w:sz w:val="21"/>
                <w:szCs w:val="21"/>
              </w:rPr>
            </w:pPr>
            <w:r w:rsidRPr="00C00108">
              <w:rPr>
                <w:rFonts w:hAnsi="宋体" w:cs="Times New Roman" w:hint="eastAsia"/>
                <w:kern w:val="0"/>
                <w:sz w:val="21"/>
                <w:szCs w:val="21"/>
              </w:rPr>
              <w:t>资产清查国有企业数量</w:t>
            </w:r>
          </w:p>
        </w:tc>
        <w:tc>
          <w:tcPr>
            <w:tcW w:w="1984" w:type="dxa"/>
            <w:vAlign w:val="center"/>
          </w:tcPr>
          <w:p w:rsidR="002D3A33" w:rsidRDefault="002D3A33" w:rsidP="00C00108">
            <w:pPr>
              <w:widowControl/>
              <w:jc w:val="center"/>
              <w:rPr>
                <w:rFonts w:hAnsi="宋体" w:cs="Times New Roman"/>
                <w:kern w:val="0"/>
                <w:sz w:val="21"/>
                <w:szCs w:val="21"/>
              </w:rPr>
            </w:pPr>
            <w:r>
              <w:rPr>
                <w:rFonts w:hAnsi="宋体" w:cs="Times New Roman" w:hint="eastAsia"/>
                <w:kern w:val="0"/>
                <w:sz w:val="21"/>
                <w:szCs w:val="21"/>
              </w:rPr>
              <w:t>62家</w:t>
            </w:r>
          </w:p>
        </w:tc>
        <w:tc>
          <w:tcPr>
            <w:tcW w:w="1134" w:type="dxa"/>
            <w:gridSpan w:val="2"/>
            <w:vAlign w:val="center"/>
          </w:tcPr>
          <w:p w:rsidR="002D3A33" w:rsidRDefault="002D3A33" w:rsidP="00C00108">
            <w:pPr>
              <w:widowControl/>
              <w:jc w:val="center"/>
              <w:rPr>
                <w:rFonts w:hAnsi="宋体" w:cs="Times New Roman"/>
                <w:kern w:val="0"/>
                <w:sz w:val="21"/>
                <w:szCs w:val="21"/>
              </w:rPr>
            </w:pPr>
            <w:r>
              <w:rPr>
                <w:rFonts w:hAnsi="宋体" w:cs="Times New Roman" w:hint="eastAsia"/>
                <w:kern w:val="0"/>
                <w:sz w:val="21"/>
                <w:szCs w:val="21"/>
              </w:rPr>
              <w:t>62家</w:t>
            </w:r>
          </w:p>
        </w:tc>
        <w:tc>
          <w:tcPr>
            <w:tcW w:w="873" w:type="dxa"/>
            <w:vAlign w:val="center"/>
          </w:tcPr>
          <w:p w:rsidR="002D3A33" w:rsidRDefault="008B62A4" w:rsidP="00C00108">
            <w:pPr>
              <w:widowControl/>
              <w:jc w:val="center"/>
              <w:rPr>
                <w:rFonts w:hAnsi="宋体" w:cs="Times New Roman"/>
                <w:kern w:val="0"/>
                <w:sz w:val="21"/>
                <w:szCs w:val="21"/>
              </w:rPr>
            </w:pPr>
            <w:r>
              <w:rPr>
                <w:rFonts w:hAnsi="宋体" w:cs="Times New Roman" w:hint="eastAsia"/>
                <w:kern w:val="0"/>
                <w:sz w:val="21"/>
                <w:szCs w:val="21"/>
              </w:rPr>
              <w:t>10</w:t>
            </w:r>
          </w:p>
        </w:tc>
      </w:tr>
      <w:tr w:rsidR="002D3A33" w:rsidTr="00324FF7">
        <w:trPr>
          <w:trHeight w:val="539"/>
          <w:jc w:val="center"/>
        </w:trPr>
        <w:tc>
          <w:tcPr>
            <w:tcW w:w="828" w:type="dxa"/>
            <w:vMerge/>
            <w:vAlign w:val="center"/>
          </w:tcPr>
          <w:p w:rsidR="002D3A33" w:rsidRDefault="002D3A33" w:rsidP="00C00108">
            <w:pPr>
              <w:widowControl/>
              <w:jc w:val="center"/>
              <w:rPr>
                <w:rFonts w:hAnsi="宋体"/>
                <w:kern w:val="0"/>
                <w:sz w:val="21"/>
                <w:szCs w:val="21"/>
              </w:rPr>
            </w:pPr>
          </w:p>
        </w:tc>
        <w:tc>
          <w:tcPr>
            <w:tcW w:w="700" w:type="dxa"/>
            <w:vMerge w:val="restart"/>
            <w:vAlign w:val="center"/>
          </w:tcPr>
          <w:p w:rsidR="002D3A33" w:rsidRDefault="002D3A33" w:rsidP="00C00108">
            <w:pPr>
              <w:widowControl/>
              <w:jc w:val="center"/>
              <w:rPr>
                <w:rFonts w:hAnsi="宋体" w:cs="Times New Roman" w:hint="eastAsia"/>
                <w:kern w:val="0"/>
                <w:sz w:val="21"/>
                <w:szCs w:val="21"/>
              </w:rPr>
            </w:pPr>
            <w:r>
              <w:rPr>
                <w:rFonts w:hAnsi="宋体" w:cs="Times New Roman" w:hint="eastAsia"/>
                <w:kern w:val="0"/>
                <w:sz w:val="21"/>
                <w:szCs w:val="21"/>
              </w:rPr>
              <w:t>效益</w:t>
            </w:r>
            <w:r>
              <w:rPr>
                <w:rFonts w:hAnsi="宋体" w:cs="Times New Roman"/>
                <w:kern w:val="0"/>
                <w:sz w:val="21"/>
                <w:szCs w:val="21"/>
              </w:rPr>
              <w:t>指标</w:t>
            </w:r>
          </w:p>
        </w:tc>
        <w:tc>
          <w:tcPr>
            <w:tcW w:w="1122" w:type="dxa"/>
            <w:vAlign w:val="center"/>
          </w:tcPr>
          <w:p w:rsidR="002D3A33" w:rsidRDefault="002D3A33" w:rsidP="00C00108">
            <w:pPr>
              <w:widowControl/>
              <w:jc w:val="center"/>
              <w:rPr>
                <w:rFonts w:hAnsi="宋体" w:cs="Times New Roman"/>
                <w:kern w:val="0"/>
                <w:sz w:val="21"/>
                <w:szCs w:val="21"/>
              </w:rPr>
            </w:pPr>
            <w:r>
              <w:rPr>
                <w:rFonts w:hAnsi="宋体" w:cs="Times New Roman" w:hint="eastAsia"/>
                <w:kern w:val="0"/>
                <w:sz w:val="21"/>
                <w:szCs w:val="21"/>
              </w:rPr>
              <w:t>经济</w:t>
            </w:r>
            <w:r>
              <w:rPr>
                <w:rFonts w:hAnsi="宋体" w:cs="Times New Roman"/>
                <w:kern w:val="0"/>
                <w:sz w:val="21"/>
                <w:szCs w:val="21"/>
              </w:rPr>
              <w:t>效益指标</w:t>
            </w:r>
          </w:p>
        </w:tc>
        <w:tc>
          <w:tcPr>
            <w:tcW w:w="2307" w:type="dxa"/>
            <w:gridSpan w:val="3"/>
            <w:vAlign w:val="center"/>
          </w:tcPr>
          <w:p w:rsidR="002D3A33" w:rsidRDefault="002D3A33" w:rsidP="00C00108">
            <w:pPr>
              <w:widowControl/>
              <w:jc w:val="center"/>
              <w:rPr>
                <w:rFonts w:hAnsi="宋体" w:cs="Times New Roman"/>
                <w:kern w:val="0"/>
                <w:sz w:val="21"/>
                <w:szCs w:val="21"/>
              </w:rPr>
            </w:pPr>
            <w:r>
              <w:rPr>
                <w:rFonts w:hAnsi="宋体" w:cs="Times New Roman" w:hint="eastAsia"/>
                <w:kern w:val="0"/>
                <w:sz w:val="21"/>
                <w:szCs w:val="21"/>
              </w:rPr>
              <w:t>经济</w:t>
            </w:r>
            <w:r>
              <w:rPr>
                <w:rFonts w:hAnsi="宋体" w:cs="Times New Roman"/>
                <w:kern w:val="0"/>
                <w:sz w:val="21"/>
                <w:szCs w:val="21"/>
              </w:rPr>
              <w:t>发展</w:t>
            </w:r>
          </w:p>
        </w:tc>
        <w:tc>
          <w:tcPr>
            <w:tcW w:w="1984" w:type="dxa"/>
            <w:vAlign w:val="center"/>
          </w:tcPr>
          <w:p w:rsidR="002D3A33" w:rsidRDefault="002D3A33" w:rsidP="00C00108">
            <w:pPr>
              <w:widowControl/>
              <w:jc w:val="center"/>
              <w:rPr>
                <w:rFonts w:hAnsi="宋体" w:cs="Times New Roman"/>
                <w:kern w:val="0"/>
                <w:sz w:val="21"/>
                <w:szCs w:val="21"/>
              </w:rPr>
            </w:pPr>
            <w:r w:rsidRPr="00C00108">
              <w:rPr>
                <w:rFonts w:hAnsi="宋体" w:cs="Times New Roman" w:hint="eastAsia"/>
                <w:kern w:val="0"/>
                <w:sz w:val="21"/>
                <w:szCs w:val="21"/>
              </w:rPr>
              <w:t>对区属国有企业清产清查，夯实资产数据基础，通过资产清查，检查国有企业的健康状况，并对症下药，保证区属国有企业的经济活力，促进武昌区经济发展。</w:t>
            </w:r>
          </w:p>
        </w:tc>
        <w:tc>
          <w:tcPr>
            <w:tcW w:w="1134" w:type="dxa"/>
            <w:gridSpan w:val="2"/>
            <w:vAlign w:val="center"/>
          </w:tcPr>
          <w:p w:rsidR="002D3A33" w:rsidRDefault="002D3A33" w:rsidP="002D3A33">
            <w:pPr>
              <w:widowControl/>
              <w:jc w:val="center"/>
              <w:rPr>
                <w:rFonts w:hAnsi="宋体" w:cs="Times New Roman" w:hint="eastAsia"/>
                <w:kern w:val="0"/>
                <w:sz w:val="21"/>
                <w:szCs w:val="21"/>
              </w:rPr>
            </w:pPr>
            <w:r>
              <w:rPr>
                <w:rFonts w:hAnsi="宋体" w:cs="Times New Roman" w:hint="eastAsia"/>
                <w:kern w:val="0"/>
                <w:sz w:val="21"/>
                <w:szCs w:val="21"/>
              </w:rPr>
              <w:t>完成</w:t>
            </w:r>
            <w:r w:rsidRPr="00C00108">
              <w:rPr>
                <w:rFonts w:hAnsi="宋体" w:cs="Times New Roman" w:hint="eastAsia"/>
                <w:kern w:val="0"/>
                <w:sz w:val="21"/>
                <w:szCs w:val="21"/>
              </w:rPr>
              <w:t>国有企业清产清查，</w:t>
            </w:r>
            <w:r>
              <w:rPr>
                <w:rFonts w:hAnsi="宋体" w:cs="Times New Roman" w:hint="eastAsia"/>
                <w:kern w:val="0"/>
                <w:sz w:val="21"/>
                <w:szCs w:val="21"/>
              </w:rPr>
              <w:t>并根据</w:t>
            </w:r>
            <w:r>
              <w:rPr>
                <w:rFonts w:hAnsi="宋体" w:cs="Times New Roman"/>
                <w:kern w:val="0"/>
                <w:sz w:val="21"/>
                <w:szCs w:val="21"/>
              </w:rPr>
              <w:t>每个单位情况下达批复</w:t>
            </w:r>
          </w:p>
        </w:tc>
        <w:tc>
          <w:tcPr>
            <w:tcW w:w="873" w:type="dxa"/>
            <w:vAlign w:val="center"/>
          </w:tcPr>
          <w:p w:rsidR="002D3A33" w:rsidRDefault="008B62A4" w:rsidP="00C00108">
            <w:pPr>
              <w:widowControl/>
              <w:jc w:val="center"/>
              <w:rPr>
                <w:rFonts w:hAnsi="宋体" w:cs="Times New Roman"/>
                <w:kern w:val="0"/>
                <w:sz w:val="21"/>
                <w:szCs w:val="21"/>
              </w:rPr>
            </w:pPr>
            <w:r>
              <w:rPr>
                <w:rFonts w:hAnsi="宋体" w:cs="Times New Roman"/>
                <w:kern w:val="0"/>
                <w:sz w:val="21"/>
                <w:szCs w:val="21"/>
              </w:rPr>
              <w:t>10</w:t>
            </w:r>
          </w:p>
        </w:tc>
      </w:tr>
      <w:tr w:rsidR="002D3A33" w:rsidTr="00324FF7">
        <w:trPr>
          <w:trHeight w:val="539"/>
          <w:jc w:val="center"/>
        </w:trPr>
        <w:tc>
          <w:tcPr>
            <w:tcW w:w="828" w:type="dxa"/>
            <w:vMerge/>
            <w:vAlign w:val="center"/>
          </w:tcPr>
          <w:p w:rsidR="002D3A33" w:rsidRDefault="002D3A33" w:rsidP="00C00108">
            <w:pPr>
              <w:widowControl/>
              <w:jc w:val="center"/>
              <w:rPr>
                <w:rFonts w:hAnsi="宋体"/>
                <w:kern w:val="0"/>
                <w:sz w:val="21"/>
                <w:szCs w:val="21"/>
              </w:rPr>
            </w:pPr>
          </w:p>
        </w:tc>
        <w:tc>
          <w:tcPr>
            <w:tcW w:w="700" w:type="dxa"/>
            <w:vMerge/>
            <w:vAlign w:val="center"/>
          </w:tcPr>
          <w:p w:rsidR="002D3A33" w:rsidRDefault="002D3A33" w:rsidP="00C00108">
            <w:pPr>
              <w:widowControl/>
              <w:jc w:val="center"/>
              <w:rPr>
                <w:rFonts w:hAnsi="宋体" w:cs="Times New Roman"/>
                <w:kern w:val="0"/>
                <w:sz w:val="21"/>
                <w:szCs w:val="21"/>
              </w:rPr>
            </w:pPr>
          </w:p>
        </w:tc>
        <w:tc>
          <w:tcPr>
            <w:tcW w:w="1122" w:type="dxa"/>
            <w:vAlign w:val="center"/>
          </w:tcPr>
          <w:p w:rsidR="002D3A33" w:rsidRDefault="002D3A33" w:rsidP="00C00108">
            <w:pPr>
              <w:widowControl/>
              <w:jc w:val="center"/>
              <w:rPr>
                <w:rFonts w:hAnsi="宋体" w:cs="Times New Roman"/>
                <w:kern w:val="0"/>
                <w:sz w:val="21"/>
                <w:szCs w:val="21"/>
              </w:rPr>
            </w:pPr>
            <w:r>
              <w:rPr>
                <w:rFonts w:hAnsi="宋体" w:cs="Times New Roman" w:hint="eastAsia"/>
                <w:kern w:val="0"/>
                <w:sz w:val="21"/>
                <w:szCs w:val="21"/>
              </w:rPr>
              <w:t>社会</w:t>
            </w:r>
            <w:r>
              <w:rPr>
                <w:rFonts w:hAnsi="宋体" w:cs="Times New Roman"/>
                <w:kern w:val="0"/>
                <w:sz w:val="21"/>
                <w:szCs w:val="21"/>
              </w:rPr>
              <w:t>效益指标</w:t>
            </w:r>
          </w:p>
        </w:tc>
        <w:tc>
          <w:tcPr>
            <w:tcW w:w="2307" w:type="dxa"/>
            <w:gridSpan w:val="3"/>
            <w:vAlign w:val="center"/>
          </w:tcPr>
          <w:p w:rsidR="002D3A33" w:rsidRDefault="002D3A33" w:rsidP="00C00108">
            <w:pPr>
              <w:widowControl/>
              <w:jc w:val="center"/>
              <w:rPr>
                <w:rFonts w:hAnsi="宋体" w:cs="Times New Roman"/>
                <w:kern w:val="0"/>
                <w:sz w:val="21"/>
                <w:szCs w:val="21"/>
              </w:rPr>
            </w:pPr>
            <w:r>
              <w:rPr>
                <w:rFonts w:hAnsi="宋体" w:cs="Times New Roman" w:hint="eastAsia"/>
                <w:kern w:val="0"/>
                <w:sz w:val="21"/>
                <w:szCs w:val="21"/>
              </w:rPr>
              <w:t>稳步</w:t>
            </w:r>
            <w:r>
              <w:rPr>
                <w:rFonts w:hAnsi="宋体" w:cs="Times New Roman"/>
                <w:kern w:val="0"/>
                <w:sz w:val="21"/>
                <w:szCs w:val="21"/>
              </w:rPr>
              <w:t>提升</w:t>
            </w:r>
          </w:p>
        </w:tc>
        <w:tc>
          <w:tcPr>
            <w:tcW w:w="1984" w:type="dxa"/>
            <w:vAlign w:val="center"/>
          </w:tcPr>
          <w:p w:rsidR="002D3A33" w:rsidRDefault="002D3A33" w:rsidP="00C00108">
            <w:pPr>
              <w:widowControl/>
              <w:jc w:val="center"/>
              <w:rPr>
                <w:rFonts w:hAnsi="宋体" w:cs="Times New Roman"/>
                <w:kern w:val="0"/>
                <w:sz w:val="21"/>
                <w:szCs w:val="21"/>
              </w:rPr>
            </w:pPr>
            <w:r w:rsidRPr="00C00108">
              <w:rPr>
                <w:rFonts w:hAnsi="宋体" w:cs="Times New Roman" w:hint="eastAsia"/>
                <w:kern w:val="0"/>
                <w:sz w:val="21"/>
                <w:szCs w:val="21"/>
              </w:rPr>
              <w:t>夯实资产数据基础，提高国有资产报告质量，推进全区国有资产管理工作进一步提升。</w:t>
            </w:r>
          </w:p>
        </w:tc>
        <w:tc>
          <w:tcPr>
            <w:tcW w:w="1134" w:type="dxa"/>
            <w:gridSpan w:val="2"/>
            <w:vAlign w:val="center"/>
          </w:tcPr>
          <w:p w:rsidR="002D3A33" w:rsidRDefault="008B62A4" w:rsidP="00C00108">
            <w:pPr>
              <w:widowControl/>
              <w:jc w:val="center"/>
              <w:rPr>
                <w:rFonts w:hAnsi="宋体" w:cs="Times New Roman"/>
                <w:kern w:val="0"/>
                <w:sz w:val="21"/>
                <w:szCs w:val="21"/>
              </w:rPr>
            </w:pPr>
            <w:r>
              <w:rPr>
                <w:rFonts w:hAnsi="宋体" w:cs="Times New Roman" w:hint="eastAsia"/>
                <w:kern w:val="0"/>
                <w:sz w:val="21"/>
                <w:szCs w:val="21"/>
              </w:rPr>
              <w:t>以资产</w:t>
            </w:r>
            <w:r>
              <w:rPr>
                <w:rFonts w:hAnsi="宋体" w:cs="Times New Roman"/>
                <w:kern w:val="0"/>
                <w:sz w:val="21"/>
                <w:szCs w:val="21"/>
              </w:rPr>
              <w:t>清查结果为依据，撰写</w:t>
            </w:r>
            <w:r w:rsidR="002D3A33" w:rsidRPr="00C00108">
              <w:rPr>
                <w:rFonts w:hAnsi="宋体" w:cs="Times New Roman" w:hint="eastAsia"/>
                <w:kern w:val="0"/>
                <w:sz w:val="21"/>
                <w:szCs w:val="21"/>
              </w:rPr>
              <w:t>国有资产报告质量，推进全区国有资产管理工作进一步提升。</w:t>
            </w:r>
          </w:p>
        </w:tc>
        <w:tc>
          <w:tcPr>
            <w:tcW w:w="873" w:type="dxa"/>
            <w:vAlign w:val="center"/>
          </w:tcPr>
          <w:p w:rsidR="002D3A33" w:rsidRDefault="008B62A4" w:rsidP="00C00108">
            <w:pPr>
              <w:widowControl/>
              <w:jc w:val="center"/>
              <w:rPr>
                <w:rFonts w:hAnsi="宋体" w:cs="Times New Roman"/>
                <w:kern w:val="0"/>
                <w:sz w:val="21"/>
                <w:szCs w:val="21"/>
              </w:rPr>
            </w:pPr>
            <w:r>
              <w:rPr>
                <w:rFonts w:hAnsi="宋体" w:cs="Times New Roman" w:hint="eastAsia"/>
                <w:kern w:val="0"/>
                <w:sz w:val="21"/>
                <w:szCs w:val="21"/>
              </w:rPr>
              <w:t>9</w:t>
            </w:r>
          </w:p>
        </w:tc>
      </w:tr>
      <w:tr w:rsidR="00C00108" w:rsidTr="00CA43DC">
        <w:trPr>
          <w:trHeight w:val="539"/>
          <w:jc w:val="center"/>
        </w:trPr>
        <w:tc>
          <w:tcPr>
            <w:tcW w:w="828" w:type="dxa"/>
            <w:vAlign w:val="center"/>
          </w:tcPr>
          <w:p w:rsidR="00C00108" w:rsidRDefault="00C00108" w:rsidP="00C00108">
            <w:pPr>
              <w:widowControl/>
              <w:jc w:val="center"/>
              <w:rPr>
                <w:rFonts w:hAnsi="宋体" w:cs="Times New Roman"/>
                <w:kern w:val="0"/>
                <w:sz w:val="21"/>
                <w:szCs w:val="21"/>
              </w:rPr>
            </w:pPr>
            <w:r>
              <w:rPr>
                <w:rFonts w:hAnsi="宋体" w:hint="eastAsia"/>
                <w:kern w:val="0"/>
                <w:sz w:val="21"/>
                <w:szCs w:val="21"/>
              </w:rPr>
              <w:t>总分</w:t>
            </w:r>
          </w:p>
        </w:tc>
        <w:tc>
          <w:tcPr>
            <w:tcW w:w="8120" w:type="dxa"/>
            <w:gridSpan w:val="9"/>
            <w:vAlign w:val="center"/>
          </w:tcPr>
          <w:p w:rsidR="00C00108" w:rsidRDefault="008B62A4" w:rsidP="00C00108">
            <w:pPr>
              <w:widowControl/>
              <w:jc w:val="center"/>
              <w:rPr>
                <w:rFonts w:hAnsi="宋体" w:cs="Times New Roman"/>
                <w:kern w:val="0"/>
                <w:sz w:val="21"/>
                <w:szCs w:val="21"/>
              </w:rPr>
            </w:pPr>
            <w:r>
              <w:rPr>
                <w:rFonts w:hAnsi="宋体" w:cs="Times New Roman" w:hint="eastAsia"/>
                <w:kern w:val="0"/>
                <w:sz w:val="21"/>
                <w:szCs w:val="21"/>
              </w:rPr>
              <w:t>94.25</w:t>
            </w:r>
          </w:p>
        </w:tc>
      </w:tr>
      <w:tr w:rsidR="00C00108" w:rsidTr="00324FF7">
        <w:trPr>
          <w:trHeight w:val="2692"/>
          <w:jc w:val="center"/>
        </w:trPr>
        <w:tc>
          <w:tcPr>
            <w:tcW w:w="1528" w:type="dxa"/>
            <w:gridSpan w:val="2"/>
            <w:vAlign w:val="center"/>
          </w:tcPr>
          <w:p w:rsidR="00C00108" w:rsidRDefault="00C00108" w:rsidP="00C00108">
            <w:pPr>
              <w:widowControl/>
              <w:jc w:val="center"/>
              <w:rPr>
                <w:rFonts w:hAnsi="宋体" w:cs="Times New Roman"/>
                <w:kern w:val="0"/>
                <w:sz w:val="21"/>
                <w:szCs w:val="21"/>
              </w:rPr>
            </w:pPr>
            <w:r>
              <w:rPr>
                <w:rFonts w:hAnsi="宋体" w:hint="eastAsia"/>
                <w:kern w:val="0"/>
                <w:sz w:val="21"/>
                <w:szCs w:val="21"/>
              </w:rPr>
              <w:t>偏差大或</w:t>
            </w:r>
          </w:p>
          <w:p w:rsidR="00C00108" w:rsidRDefault="00C00108" w:rsidP="00C00108">
            <w:pPr>
              <w:widowControl/>
              <w:jc w:val="center"/>
              <w:rPr>
                <w:rFonts w:hAnsi="宋体" w:cs="Times New Roman"/>
                <w:kern w:val="0"/>
                <w:sz w:val="21"/>
                <w:szCs w:val="21"/>
              </w:rPr>
            </w:pPr>
            <w:r>
              <w:rPr>
                <w:rFonts w:hAnsi="宋体" w:hint="eastAsia"/>
                <w:kern w:val="0"/>
                <w:sz w:val="21"/>
                <w:szCs w:val="21"/>
              </w:rPr>
              <w:t>目标未完成</w:t>
            </w:r>
          </w:p>
          <w:p w:rsidR="00C00108" w:rsidRDefault="00C00108" w:rsidP="00C00108">
            <w:pPr>
              <w:widowControl/>
              <w:jc w:val="center"/>
              <w:rPr>
                <w:rFonts w:hAnsi="宋体" w:cs="Times New Roman"/>
                <w:kern w:val="0"/>
                <w:sz w:val="21"/>
                <w:szCs w:val="21"/>
              </w:rPr>
            </w:pPr>
            <w:r>
              <w:rPr>
                <w:rFonts w:hAnsi="宋体" w:hint="eastAsia"/>
                <w:kern w:val="0"/>
                <w:sz w:val="21"/>
                <w:szCs w:val="21"/>
              </w:rPr>
              <w:t>原因分析</w:t>
            </w:r>
          </w:p>
        </w:tc>
        <w:tc>
          <w:tcPr>
            <w:tcW w:w="7420" w:type="dxa"/>
            <w:gridSpan w:val="8"/>
            <w:vAlign w:val="center"/>
          </w:tcPr>
          <w:p w:rsidR="00C00108" w:rsidRDefault="00BF4416" w:rsidP="00C00108">
            <w:pPr>
              <w:widowControl/>
              <w:jc w:val="left"/>
              <w:rPr>
                <w:rFonts w:hAnsi="宋体" w:cs="Times New Roman" w:hint="eastAsia"/>
                <w:kern w:val="0"/>
                <w:sz w:val="21"/>
                <w:szCs w:val="21"/>
              </w:rPr>
            </w:pPr>
            <w:r>
              <w:rPr>
                <w:rFonts w:hAnsi="宋体" w:cs="Times New Roman" w:hint="eastAsia"/>
                <w:kern w:val="0"/>
                <w:sz w:val="21"/>
                <w:szCs w:val="21"/>
              </w:rPr>
              <w:t>2020年</w:t>
            </w:r>
            <w:r>
              <w:rPr>
                <w:rFonts w:hAnsi="宋体" w:cs="Times New Roman"/>
                <w:kern w:val="0"/>
                <w:sz w:val="21"/>
                <w:szCs w:val="21"/>
              </w:rPr>
              <w:t>根据财政过</w:t>
            </w:r>
            <w:r>
              <w:rPr>
                <w:rFonts w:hAnsi="宋体" w:cs="Times New Roman"/>
                <w:kern w:val="0"/>
                <w:sz w:val="21"/>
                <w:szCs w:val="21"/>
              </w:rPr>
              <w:t>“</w:t>
            </w:r>
            <w:r>
              <w:rPr>
                <w:rFonts w:hAnsi="宋体" w:cs="Times New Roman"/>
                <w:kern w:val="0"/>
                <w:sz w:val="21"/>
                <w:szCs w:val="21"/>
              </w:rPr>
              <w:t>紧日子</w:t>
            </w:r>
            <w:r>
              <w:rPr>
                <w:rFonts w:hAnsi="宋体" w:cs="Times New Roman"/>
                <w:kern w:val="0"/>
                <w:sz w:val="21"/>
                <w:szCs w:val="21"/>
              </w:rPr>
              <w:t>”</w:t>
            </w:r>
            <w:r>
              <w:rPr>
                <w:rFonts w:hAnsi="宋体" w:cs="Times New Roman"/>
                <w:kern w:val="0"/>
                <w:sz w:val="21"/>
                <w:szCs w:val="21"/>
              </w:rPr>
              <w:t>相关要求，</w:t>
            </w:r>
            <w:r>
              <w:rPr>
                <w:rFonts w:hAnsi="宋体" w:cs="Times New Roman" w:hint="eastAsia"/>
                <w:kern w:val="0"/>
                <w:sz w:val="21"/>
                <w:szCs w:val="21"/>
              </w:rPr>
              <w:t>压减</w:t>
            </w:r>
            <w:r>
              <w:rPr>
                <w:rFonts w:hAnsi="宋体" w:cs="Times New Roman"/>
                <w:kern w:val="0"/>
                <w:sz w:val="21"/>
                <w:szCs w:val="21"/>
              </w:rPr>
              <w:t>项目经费</w:t>
            </w:r>
            <w:r>
              <w:rPr>
                <w:rFonts w:hAnsi="宋体" w:cs="Times New Roman" w:hint="eastAsia"/>
                <w:kern w:val="0"/>
                <w:sz w:val="21"/>
                <w:szCs w:val="21"/>
              </w:rPr>
              <w:t>120万元</w:t>
            </w:r>
            <w:r>
              <w:rPr>
                <w:rFonts w:hAnsi="宋体" w:cs="Times New Roman"/>
                <w:kern w:val="0"/>
                <w:sz w:val="21"/>
                <w:szCs w:val="21"/>
              </w:rPr>
              <w:t>，</w:t>
            </w:r>
            <w:r>
              <w:rPr>
                <w:rFonts w:hAnsi="宋体" w:cs="Times New Roman" w:hint="eastAsia"/>
                <w:kern w:val="0"/>
                <w:sz w:val="21"/>
                <w:szCs w:val="21"/>
              </w:rPr>
              <w:t>项目</w:t>
            </w:r>
            <w:r>
              <w:rPr>
                <w:rFonts w:hAnsi="宋体" w:cs="Times New Roman"/>
                <w:kern w:val="0"/>
                <w:sz w:val="21"/>
                <w:szCs w:val="21"/>
              </w:rPr>
              <w:t>经费实际预算调整数</w:t>
            </w:r>
            <w:r>
              <w:rPr>
                <w:rFonts w:hAnsi="宋体" w:cs="Times New Roman" w:hint="eastAsia"/>
                <w:kern w:val="0"/>
                <w:sz w:val="21"/>
                <w:szCs w:val="21"/>
              </w:rPr>
              <w:t>480万元</w:t>
            </w:r>
            <w:r>
              <w:rPr>
                <w:rFonts w:hAnsi="宋体" w:cs="Times New Roman"/>
                <w:kern w:val="0"/>
                <w:sz w:val="21"/>
                <w:szCs w:val="21"/>
              </w:rPr>
              <w:t>，我局已在年底完成全额支付，资金使用率为</w:t>
            </w:r>
            <w:r>
              <w:rPr>
                <w:rFonts w:hAnsi="宋体" w:cs="Times New Roman" w:hint="eastAsia"/>
                <w:kern w:val="0"/>
                <w:sz w:val="21"/>
                <w:szCs w:val="21"/>
              </w:rPr>
              <w:t>100</w:t>
            </w:r>
            <w:r>
              <w:rPr>
                <w:rFonts w:hAnsi="宋体" w:cs="Times New Roman"/>
                <w:kern w:val="0"/>
                <w:sz w:val="21"/>
                <w:szCs w:val="21"/>
              </w:rPr>
              <w:t>%</w:t>
            </w:r>
          </w:p>
        </w:tc>
      </w:tr>
      <w:tr w:rsidR="00C00108" w:rsidTr="00324FF7">
        <w:trPr>
          <w:trHeight w:val="3397"/>
          <w:jc w:val="center"/>
        </w:trPr>
        <w:tc>
          <w:tcPr>
            <w:tcW w:w="1528" w:type="dxa"/>
            <w:gridSpan w:val="2"/>
            <w:vAlign w:val="center"/>
          </w:tcPr>
          <w:p w:rsidR="00C00108" w:rsidRDefault="00C00108" w:rsidP="00C00108">
            <w:pPr>
              <w:widowControl/>
              <w:jc w:val="center"/>
              <w:rPr>
                <w:rFonts w:hAnsi="宋体" w:cs="Times New Roman"/>
                <w:kern w:val="0"/>
                <w:sz w:val="21"/>
                <w:szCs w:val="21"/>
              </w:rPr>
            </w:pPr>
            <w:r>
              <w:rPr>
                <w:rFonts w:hAnsi="宋体" w:hint="eastAsia"/>
                <w:kern w:val="0"/>
                <w:sz w:val="21"/>
                <w:szCs w:val="21"/>
              </w:rPr>
              <w:t>改进措施及</w:t>
            </w:r>
          </w:p>
          <w:p w:rsidR="00C00108" w:rsidRDefault="00C00108" w:rsidP="00C00108">
            <w:pPr>
              <w:widowControl/>
              <w:jc w:val="center"/>
              <w:rPr>
                <w:rFonts w:hAnsi="宋体" w:cs="Times New Roman"/>
                <w:kern w:val="0"/>
                <w:sz w:val="21"/>
                <w:szCs w:val="21"/>
              </w:rPr>
            </w:pPr>
            <w:r>
              <w:rPr>
                <w:rFonts w:hAnsi="宋体" w:hint="eastAsia"/>
                <w:kern w:val="0"/>
                <w:sz w:val="21"/>
                <w:szCs w:val="21"/>
              </w:rPr>
              <w:t>结果应用方案</w:t>
            </w:r>
          </w:p>
        </w:tc>
        <w:tc>
          <w:tcPr>
            <w:tcW w:w="7420" w:type="dxa"/>
            <w:gridSpan w:val="8"/>
            <w:vAlign w:val="center"/>
          </w:tcPr>
          <w:p w:rsidR="00C00108" w:rsidRDefault="00313FDD" w:rsidP="00313FDD">
            <w:pPr>
              <w:widowControl/>
              <w:ind w:firstLineChars="200" w:firstLine="420"/>
              <w:jc w:val="left"/>
              <w:rPr>
                <w:rFonts w:hAnsi="宋体" w:cs="Times New Roman"/>
                <w:kern w:val="0"/>
                <w:sz w:val="21"/>
                <w:szCs w:val="21"/>
              </w:rPr>
            </w:pPr>
            <w:r w:rsidRPr="00313FDD">
              <w:rPr>
                <w:rFonts w:hAnsi="宋体" w:cs="Times New Roman" w:hint="eastAsia"/>
                <w:kern w:val="0"/>
                <w:sz w:val="21"/>
                <w:szCs w:val="21"/>
              </w:rPr>
              <w:t>以武昌国资控股集团、武房控股集团两大集团公司为抓手，深化区属国企改革，形成聚合效应，促进产业升级。以两大集团公司为平台，进一步优化整合区级国有股权（资本）集中持有，继续以吸收合并的方式推动业务相近相似的区属国有企业及国有资源向集团公司集中，增强国有经济整体功能。</w:t>
            </w:r>
          </w:p>
          <w:p w:rsidR="00313FDD" w:rsidRPr="00313FDD" w:rsidRDefault="00313FDD" w:rsidP="00313FDD">
            <w:pPr>
              <w:pStyle w:val="2"/>
              <w:spacing w:line="240" w:lineRule="auto"/>
              <w:ind w:firstLineChars="200" w:firstLine="420"/>
              <w:rPr>
                <w:rFonts w:hint="eastAsia"/>
              </w:rPr>
            </w:pPr>
            <w:r w:rsidRPr="00313FDD">
              <w:rPr>
                <w:rFonts w:hAnsi="宋体" w:cs="Times New Roman" w:hint="eastAsia"/>
                <w:kern w:val="0"/>
                <w:sz w:val="21"/>
                <w:szCs w:val="21"/>
              </w:rPr>
              <w:t>按照“严控配置、管好使用、规范处置”的总思路，继续加强行政事业单位国有资产从“入口”到“出口”的全链条管理。在资产配置环节，以存量制约增量，以增量调整存量。在资产使用环节，运用</w:t>
            </w:r>
            <w:r w:rsidRPr="00313FDD">
              <w:rPr>
                <w:rFonts w:hAnsi="宋体" w:cs="Times New Roman"/>
                <w:kern w:val="0"/>
                <w:sz w:val="21"/>
                <w:szCs w:val="21"/>
              </w:rPr>
              <w:t>2020年全区资产清查结果，重点加强公共基础设施初始入账、</w:t>
            </w:r>
            <w:bookmarkStart w:id="0" w:name="_GoBack"/>
            <w:bookmarkEnd w:id="0"/>
            <w:r w:rsidRPr="00313FDD">
              <w:rPr>
                <w:rFonts w:hAnsi="宋体" w:cs="Times New Roman"/>
                <w:kern w:val="0"/>
                <w:sz w:val="21"/>
                <w:szCs w:val="21"/>
              </w:rPr>
              <w:t>办公用房统筹调拨、经营性房产集中管理、信息化项目建设等资产管理事项的制度建设。在资产处置环节，重点做好房产、土地、车辆等重要资产处置管理。</w:t>
            </w:r>
          </w:p>
        </w:tc>
      </w:tr>
    </w:tbl>
    <w:p w:rsidR="00D8490C" w:rsidRDefault="00D8490C" w:rsidP="00D8490C">
      <w:pPr>
        <w:widowControl/>
        <w:rPr>
          <w:rFonts w:hAnsi="宋体" w:cs="Times New Roman"/>
          <w:kern w:val="0"/>
          <w:sz w:val="21"/>
          <w:szCs w:val="21"/>
        </w:rPr>
      </w:pPr>
      <w:r>
        <w:rPr>
          <w:rFonts w:hAnsi="宋体" w:hint="eastAsia"/>
          <w:kern w:val="0"/>
          <w:sz w:val="21"/>
          <w:szCs w:val="21"/>
        </w:rPr>
        <w:t>备注：</w:t>
      </w:r>
    </w:p>
    <w:p w:rsidR="00D8490C" w:rsidRDefault="00D8490C" w:rsidP="00D8490C">
      <w:pPr>
        <w:widowControl/>
        <w:ind w:firstLineChars="200" w:firstLine="420"/>
        <w:rPr>
          <w:rFonts w:hAnsi="宋体" w:cs="Times New Roman"/>
          <w:kern w:val="0"/>
          <w:sz w:val="21"/>
          <w:szCs w:val="21"/>
        </w:rPr>
      </w:pPr>
      <w:r>
        <w:rPr>
          <w:rFonts w:hAnsi="宋体"/>
          <w:kern w:val="0"/>
          <w:sz w:val="21"/>
          <w:szCs w:val="21"/>
        </w:rPr>
        <w:t>1.</w:t>
      </w:r>
      <w:r>
        <w:rPr>
          <w:rFonts w:hAnsi="宋体" w:hint="eastAsia"/>
          <w:kern w:val="0"/>
          <w:sz w:val="21"/>
          <w:szCs w:val="21"/>
        </w:rPr>
        <w:t>预算执行情况口径：预算数为调整后财政资金总额(包括上年结余结转)，执行数为资金使用单位财政资金实际支出数。</w:t>
      </w:r>
    </w:p>
    <w:p w:rsidR="00D8490C" w:rsidRDefault="00D8490C" w:rsidP="00D8490C">
      <w:pPr>
        <w:widowControl/>
        <w:ind w:firstLineChars="200" w:firstLine="420"/>
        <w:rPr>
          <w:rFonts w:hAnsi="宋体" w:cs="Times New Roman"/>
          <w:kern w:val="0"/>
          <w:sz w:val="21"/>
          <w:szCs w:val="21"/>
        </w:rPr>
      </w:pPr>
      <w:r>
        <w:rPr>
          <w:rFonts w:hAnsi="宋体"/>
          <w:kern w:val="0"/>
          <w:sz w:val="21"/>
          <w:szCs w:val="21"/>
        </w:rPr>
        <w:t>2.</w:t>
      </w:r>
      <w:r>
        <w:rPr>
          <w:rFonts w:hAnsi="宋体" w:hint="eastAsia"/>
          <w:kern w:val="0"/>
          <w:sz w:val="21"/>
          <w:szCs w:val="21"/>
        </w:rPr>
        <w:t>定量指标完成数汇总原则：绝对值直接累加计算，相对值按照资金额度加权平均计算。定量指标计分原则：正向指标(即目标值为≥</w:t>
      </w:r>
      <w:r>
        <w:rPr>
          <w:rFonts w:hAnsi="宋体"/>
          <w:kern w:val="0"/>
          <w:sz w:val="21"/>
          <w:szCs w:val="21"/>
        </w:rPr>
        <w:t>X,</w:t>
      </w:r>
      <w:r>
        <w:rPr>
          <w:rFonts w:hAnsi="宋体" w:hint="eastAsia"/>
          <w:kern w:val="0"/>
          <w:sz w:val="21"/>
          <w:szCs w:val="21"/>
        </w:rPr>
        <w:t>得分</w:t>
      </w:r>
      <w:r>
        <w:rPr>
          <w:rFonts w:hAnsi="宋体"/>
          <w:kern w:val="0"/>
          <w:sz w:val="21"/>
          <w:szCs w:val="21"/>
        </w:rPr>
        <w:t>=</w:t>
      </w:r>
      <w:r>
        <w:rPr>
          <w:rFonts w:hAnsi="宋体" w:hint="eastAsia"/>
          <w:kern w:val="0"/>
          <w:sz w:val="21"/>
          <w:szCs w:val="21"/>
        </w:rPr>
        <w:t>权重</w:t>
      </w:r>
      <w:r>
        <w:rPr>
          <w:rFonts w:hAnsi="宋体"/>
          <w:kern w:val="0"/>
          <w:sz w:val="21"/>
          <w:szCs w:val="21"/>
        </w:rPr>
        <w:t>*B/A</w:t>
      </w:r>
      <w:r>
        <w:rPr>
          <w:rFonts w:hAnsi="宋体" w:hint="eastAsia"/>
          <w:kern w:val="0"/>
          <w:sz w:val="21"/>
          <w:szCs w:val="21"/>
        </w:rPr>
        <w:t>)，反向指标(即目标值为≤</w:t>
      </w:r>
      <w:r>
        <w:rPr>
          <w:rFonts w:hAnsi="宋体"/>
          <w:kern w:val="0"/>
          <w:sz w:val="21"/>
          <w:szCs w:val="21"/>
        </w:rPr>
        <w:t>X</w:t>
      </w:r>
      <w:r>
        <w:rPr>
          <w:rFonts w:hAnsi="宋体" w:hint="eastAsia"/>
          <w:kern w:val="0"/>
          <w:sz w:val="21"/>
          <w:szCs w:val="21"/>
        </w:rPr>
        <w:t>，得分</w:t>
      </w:r>
      <w:r>
        <w:rPr>
          <w:rFonts w:hAnsi="宋体"/>
          <w:kern w:val="0"/>
          <w:sz w:val="21"/>
          <w:szCs w:val="21"/>
        </w:rPr>
        <w:t>=</w:t>
      </w:r>
      <w:r>
        <w:rPr>
          <w:rFonts w:hAnsi="宋体" w:hint="eastAsia"/>
          <w:kern w:val="0"/>
          <w:sz w:val="21"/>
          <w:szCs w:val="21"/>
        </w:rPr>
        <w:t>权重</w:t>
      </w:r>
      <w:r>
        <w:rPr>
          <w:rFonts w:hAnsi="宋体"/>
          <w:kern w:val="0"/>
          <w:sz w:val="21"/>
          <w:szCs w:val="21"/>
        </w:rPr>
        <w:t>*A/B</w:t>
      </w:r>
      <w:r>
        <w:rPr>
          <w:rFonts w:hAnsi="宋体" w:hint="eastAsia"/>
          <w:kern w:val="0"/>
          <w:sz w:val="21"/>
          <w:szCs w:val="21"/>
        </w:rPr>
        <w:t>)，得分不得突破权重总额。定量指标先汇总完成数，再计算得分。</w:t>
      </w:r>
    </w:p>
    <w:p w:rsidR="00D8490C" w:rsidRDefault="00D8490C" w:rsidP="00D8490C">
      <w:pPr>
        <w:widowControl/>
        <w:ind w:firstLineChars="200" w:firstLine="420"/>
        <w:rPr>
          <w:rFonts w:hAnsi="宋体" w:cs="Times New Roman"/>
          <w:kern w:val="0"/>
          <w:sz w:val="21"/>
          <w:szCs w:val="21"/>
        </w:rPr>
      </w:pPr>
      <w:r>
        <w:rPr>
          <w:rFonts w:hAnsi="宋体"/>
          <w:kern w:val="0"/>
          <w:sz w:val="21"/>
          <w:szCs w:val="21"/>
        </w:rPr>
        <w:t>3.</w:t>
      </w:r>
      <w:r>
        <w:rPr>
          <w:rFonts w:hAnsi="宋体" w:hint="eastAsia"/>
          <w:kern w:val="0"/>
          <w:sz w:val="21"/>
          <w:szCs w:val="21"/>
        </w:rPr>
        <w:t>定性指标计分原则：达成预期指标、部分达成预期指标、未达成预期指标三档，分别按照该指标对应分值区间100%-80%(≥80%)、80%-50%(≥50%，＜80%)、50%-0%(＜50%)合理确定分值。汇总时，以资金额度为权重，对分值进行加权平均计算。</w:t>
      </w:r>
    </w:p>
    <w:p w:rsidR="00D8490C" w:rsidRDefault="00D8490C" w:rsidP="00D8490C">
      <w:pPr>
        <w:widowControl/>
        <w:ind w:firstLineChars="200" w:firstLine="420"/>
        <w:rPr>
          <w:rFonts w:hAnsi="宋体"/>
          <w:kern w:val="0"/>
          <w:sz w:val="21"/>
          <w:szCs w:val="21"/>
        </w:rPr>
      </w:pPr>
      <w:r>
        <w:rPr>
          <w:rFonts w:hAnsi="宋体"/>
          <w:kern w:val="0"/>
          <w:sz w:val="21"/>
          <w:szCs w:val="21"/>
        </w:rPr>
        <w:t>4.</w:t>
      </w:r>
      <w:r>
        <w:rPr>
          <w:rFonts w:hAnsi="宋体" w:hint="eastAsia"/>
          <w:kern w:val="0"/>
          <w:sz w:val="21"/>
          <w:szCs w:val="21"/>
        </w:rPr>
        <w:t>基于经济性和必要性等因素考虑，满意度指标暂可不作为必评指标。</w:t>
      </w:r>
    </w:p>
    <w:p w:rsidR="00220C8C" w:rsidRPr="00D8490C" w:rsidRDefault="00220C8C"/>
    <w:sectPr w:rsidR="00220C8C" w:rsidRPr="00D849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1A9" w:rsidRDefault="001951A9" w:rsidP="00D8490C">
      <w:r>
        <w:separator/>
      </w:r>
    </w:p>
  </w:endnote>
  <w:endnote w:type="continuationSeparator" w:id="0">
    <w:p w:rsidR="001951A9" w:rsidRDefault="001951A9" w:rsidP="00D84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1A9" w:rsidRDefault="001951A9" w:rsidP="00D8490C">
      <w:r>
        <w:separator/>
      </w:r>
    </w:p>
  </w:footnote>
  <w:footnote w:type="continuationSeparator" w:id="0">
    <w:p w:rsidR="001951A9" w:rsidRDefault="001951A9" w:rsidP="00D849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059"/>
    <w:rsid w:val="000C41A2"/>
    <w:rsid w:val="001951A9"/>
    <w:rsid w:val="00220C8C"/>
    <w:rsid w:val="00284A99"/>
    <w:rsid w:val="002D3A33"/>
    <w:rsid w:val="002F2059"/>
    <w:rsid w:val="00313FDD"/>
    <w:rsid w:val="00324FF7"/>
    <w:rsid w:val="0045432D"/>
    <w:rsid w:val="008B62A4"/>
    <w:rsid w:val="0092129D"/>
    <w:rsid w:val="009F0F61"/>
    <w:rsid w:val="00BF4416"/>
    <w:rsid w:val="00C00108"/>
    <w:rsid w:val="00CA2615"/>
    <w:rsid w:val="00D8490C"/>
    <w:rsid w:val="00F36D8C"/>
    <w:rsid w:val="00F94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808D7C-5B0E-4E9F-B36A-6B660E5E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D8490C"/>
    <w:pPr>
      <w:widowControl w:val="0"/>
      <w:jc w:val="both"/>
    </w:pPr>
    <w:rPr>
      <w:rFonts w:ascii="仿宋_GB2312" w:eastAsia="仿宋_GB2312" w:hAnsi="仿宋_GB2312" w:cs="仿宋_GB231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490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8490C"/>
    <w:rPr>
      <w:sz w:val="18"/>
      <w:szCs w:val="18"/>
    </w:rPr>
  </w:style>
  <w:style w:type="paragraph" w:styleId="a4">
    <w:name w:val="footer"/>
    <w:basedOn w:val="a"/>
    <w:link w:val="Char0"/>
    <w:uiPriority w:val="99"/>
    <w:unhideWhenUsed/>
    <w:rsid w:val="00D8490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8490C"/>
    <w:rPr>
      <w:sz w:val="18"/>
      <w:szCs w:val="18"/>
    </w:rPr>
  </w:style>
  <w:style w:type="paragraph" w:styleId="2">
    <w:name w:val="Body Text 2"/>
    <w:basedOn w:val="a"/>
    <w:link w:val="2Char"/>
    <w:uiPriority w:val="99"/>
    <w:semiHidden/>
    <w:unhideWhenUsed/>
    <w:rsid w:val="00D8490C"/>
    <w:pPr>
      <w:spacing w:after="120" w:line="480" w:lineRule="auto"/>
    </w:pPr>
  </w:style>
  <w:style w:type="character" w:customStyle="1" w:styleId="2Char">
    <w:name w:val="正文文本 2 Char"/>
    <w:basedOn w:val="a0"/>
    <w:link w:val="2"/>
    <w:uiPriority w:val="99"/>
    <w:semiHidden/>
    <w:rsid w:val="00D8490C"/>
    <w:rPr>
      <w:rFonts w:ascii="仿宋_GB2312" w:eastAsia="仿宋_GB2312" w:hAnsi="仿宋_GB2312" w:cs="仿宋_GB231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239</Words>
  <Characters>1366</Characters>
  <Application>Microsoft Office Word</Application>
  <DocSecurity>0</DocSecurity>
  <Lines>11</Lines>
  <Paragraphs>3</Paragraphs>
  <ScaleCrop>false</ScaleCrop>
  <Company>china</Company>
  <LinksUpToDate>false</LinksUpToDate>
  <CharactersWithSpaces>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12</cp:revision>
  <dcterms:created xsi:type="dcterms:W3CDTF">2021-11-05T08:40:00Z</dcterms:created>
  <dcterms:modified xsi:type="dcterms:W3CDTF">2021-11-09T01:50:00Z</dcterms:modified>
</cp:coreProperties>
</file>