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2020年度武汉市武昌区人力资源局部门整体绩效自评表</w:t>
      </w:r>
    </w:p>
    <w:p>
      <w:pPr>
        <w:tabs>
          <w:tab w:val="left" w:pos="5027"/>
        </w:tabs>
        <w:spacing w:before="70" w:after="21"/>
        <w:ind w:left="408" w:right="0" w:firstLine="0"/>
        <w:jc w:val="left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单位名称：</w:t>
      </w:r>
      <w:r>
        <w:rPr>
          <w:rFonts w:hint="eastAsia" w:ascii="Arial" w:eastAsia="宋体"/>
          <w:color w:val="231F20"/>
          <w:spacing w:val="22"/>
          <w:lang w:eastAsia="zh-CN"/>
        </w:rPr>
        <w:t>武汉市武昌区</w:t>
      </w:r>
      <w:r>
        <w:rPr>
          <w:rFonts w:hint="eastAsia" w:ascii="Arial"/>
          <w:color w:val="231F20"/>
          <w:spacing w:val="22"/>
          <w:lang w:eastAsia="zh-CN"/>
        </w:rPr>
        <w:t>人力资源局</w:t>
      </w:r>
      <w:r>
        <w:rPr>
          <w:sz w:val="21"/>
        </w:rPr>
        <w:tab/>
      </w:r>
      <w:r>
        <w:rPr>
          <w:sz w:val="21"/>
        </w:rPr>
        <w:t>填报日期：</w:t>
      </w:r>
      <w:r>
        <w:rPr>
          <w:rFonts w:hint="eastAsia"/>
          <w:sz w:val="21"/>
          <w:lang w:val="en-US" w:eastAsia="zh-CN"/>
        </w:rPr>
        <w:t>2021.10.15</w:t>
      </w:r>
    </w:p>
    <w:tbl>
      <w:tblPr>
        <w:tblStyle w:val="6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8"/>
              <w:spacing w:before="134"/>
              <w:ind w:left="34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Arial" w:eastAsia="宋体"/>
                <w:color w:val="231F20"/>
                <w:spacing w:val="22"/>
                <w:lang w:eastAsia="zh-CN"/>
              </w:rPr>
              <w:t>武汉市武昌区</w:t>
            </w:r>
            <w:r>
              <w:rPr>
                <w:rFonts w:hint="eastAsia" w:ascii="Arial"/>
                <w:color w:val="231F20"/>
                <w:spacing w:val="22"/>
                <w:lang w:eastAsia="zh-CN"/>
              </w:rPr>
              <w:t>人力资源</w:t>
            </w:r>
            <w:r>
              <w:rPr>
                <w:rFonts w:hint="eastAsia" w:ascii="Arial" w:eastAsia="宋体"/>
                <w:color w:val="231F20"/>
                <w:spacing w:val="22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8"/>
              <w:spacing w:before="135"/>
              <w:ind w:left="133"/>
              <w:rPr>
                <w:sz w:val="21"/>
              </w:rPr>
            </w:pPr>
            <w:r>
              <w:rPr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1403.45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8"/>
              <w:spacing w:before="135"/>
              <w:ind w:left="628"/>
              <w:jc w:val="center"/>
              <w:rPr>
                <w:sz w:val="21"/>
              </w:rPr>
            </w:pPr>
            <w:r>
              <w:rPr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  <w:vMerge w:val="restart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spacing w:before="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预算执行情况</w:t>
            </w:r>
          </w:p>
          <w:p>
            <w:pPr>
              <w:pStyle w:val="8"/>
              <w:spacing w:before="40"/>
              <w:ind w:left="88" w:right="8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(万元)</w:t>
            </w:r>
          </w:p>
          <w:p>
            <w:pPr>
              <w:pStyle w:val="8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0</w:t>
            </w:r>
            <w:r>
              <w:rPr>
                <w:spacing w:val="-18"/>
                <w:sz w:val="21"/>
              </w:rPr>
              <w:t xml:space="preserve"> 分)</w:t>
            </w:r>
          </w:p>
        </w:tc>
        <w:tc>
          <w:tcPr>
            <w:tcW w:w="11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8"/>
              <w:spacing w:before="174"/>
              <w:ind w:left="185"/>
              <w:rPr>
                <w:sz w:val="21"/>
              </w:rPr>
            </w:pPr>
            <w:r>
              <w:rPr>
                <w:sz w:val="21"/>
              </w:rPr>
              <w:t>预算数(A)</w:t>
            </w:r>
          </w:p>
        </w:tc>
        <w:tc>
          <w:tcPr>
            <w:tcW w:w="1317" w:type="dxa"/>
            <w:gridSpan w:val="2"/>
          </w:tcPr>
          <w:p>
            <w:pPr>
              <w:pStyle w:val="8"/>
              <w:spacing w:before="174"/>
              <w:ind w:left="183"/>
              <w:rPr>
                <w:sz w:val="21"/>
              </w:rPr>
            </w:pPr>
            <w:r>
              <w:rPr>
                <w:sz w:val="21"/>
              </w:rPr>
              <w:t>执行数(B)</w:t>
            </w:r>
          </w:p>
        </w:tc>
        <w:tc>
          <w:tcPr>
            <w:tcW w:w="1466" w:type="dxa"/>
          </w:tcPr>
          <w:p>
            <w:pPr>
              <w:pStyle w:val="8"/>
              <w:spacing w:before="174"/>
              <w:ind w:left="152"/>
              <w:rPr>
                <w:sz w:val="21"/>
              </w:rPr>
            </w:pPr>
            <w:r>
              <w:rPr>
                <w:sz w:val="21"/>
              </w:rPr>
              <w:t>执行率(B/A)</w:t>
            </w:r>
          </w:p>
        </w:tc>
        <w:tc>
          <w:tcPr>
            <w:tcW w:w="2196" w:type="dxa"/>
            <w:gridSpan w:val="3"/>
          </w:tcPr>
          <w:p>
            <w:pPr>
              <w:pStyle w:val="8"/>
              <w:spacing w:before="20"/>
              <w:ind w:left="340" w:right="334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  <w:p>
            <w:pPr>
              <w:pStyle w:val="8"/>
              <w:spacing w:before="41"/>
              <w:ind w:left="340" w:right="336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0 分*执行率)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9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部门整体</w:t>
            </w:r>
          </w:p>
          <w:p>
            <w:pPr>
              <w:pStyle w:val="8"/>
              <w:spacing w:before="43" w:line="269" w:lineRule="exact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支出总额</w:t>
            </w:r>
          </w:p>
        </w:tc>
        <w:tc>
          <w:tcPr>
            <w:tcW w:w="1319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23782237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/>
                <w:sz w:val="22"/>
                <w:lang w:val="en-US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23194481.63</w:t>
            </w:r>
          </w:p>
        </w:tc>
        <w:tc>
          <w:tcPr>
            <w:tcW w:w="146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97.53%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29.26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8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年度目标 1：</w:t>
            </w:r>
          </w:p>
          <w:p>
            <w:pPr>
              <w:pStyle w:val="8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8"/>
              <w:ind w:firstLine="220" w:firstLineChars="100"/>
              <w:jc w:val="left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抓好创业就业工作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8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8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8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8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8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8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8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8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参与“学子留汉”大型校园巡回招聘活动2场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成功主办“学子留汉”大型校园巡回招聘活动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right="11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开展“春风行动”活动系列招聘会11场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&gt;=11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社会</w:t>
            </w:r>
            <w:r>
              <w:rPr>
                <w:rFonts w:hint="eastAsia"/>
                <w:sz w:val="21"/>
              </w:rPr>
              <w:t>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吸引学子留汉创业就业人数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8"/>
              <w:spacing w:before="99"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leftChars="0" w:right="112" w:right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参加招聘会人员满意度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&gt;90%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8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</w:rPr>
              <w:t>年度绩效目标</w:t>
            </w:r>
          </w:p>
          <w:p>
            <w:pPr>
              <w:pStyle w:val="8"/>
              <w:spacing w:before="43" w:line="269" w:lineRule="exact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2(</w:t>
            </w:r>
            <w:r>
              <w:rPr>
                <w:rFonts w:hint="eastAsia"/>
                <w:sz w:val="21"/>
                <w:lang w:val="en-US" w:eastAsia="zh-CN"/>
              </w:rPr>
              <w:t>35</w:t>
            </w:r>
            <w:r>
              <w:rPr>
                <w:sz w:val="21"/>
              </w:rPr>
              <w:t>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8"/>
              <w:ind w:firstLine="220" w:firstLineChars="100"/>
              <w:jc w:val="left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抓好人事人才工作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restart"/>
            <w:vAlign w:val="top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spacing w:line="276" w:lineRule="auto"/>
              <w:ind w:left="203" w:leftChars="0" w:right="195" w:rightChars="0"/>
              <w:jc w:val="both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vAlign w:val="top"/>
          </w:tcPr>
          <w:p>
            <w:pPr>
              <w:pStyle w:val="8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8"/>
              <w:spacing w:before="43" w:line="269" w:lineRule="exact"/>
              <w:ind w:left="140" w:leftChars="0" w:right="0" w:rightChars="0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vAlign w:val="top"/>
          </w:tcPr>
          <w:p>
            <w:pPr>
              <w:pStyle w:val="8"/>
              <w:spacing w:before="175"/>
              <w:ind w:left="120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top"/>
          </w:tcPr>
          <w:p>
            <w:pPr>
              <w:pStyle w:val="8"/>
              <w:spacing w:before="175"/>
              <w:ind w:left="876" w:leftChars="0" w:right="869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  <w:vAlign w:val="top"/>
          </w:tcPr>
          <w:p>
            <w:pPr>
              <w:pStyle w:val="8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8"/>
              <w:spacing w:before="43" w:line="269" w:lineRule="exact"/>
              <w:ind w:left="185" w:leftChars="0" w:right="180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pStyle w:val="8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8"/>
              <w:spacing w:before="43" w:line="269" w:lineRule="exact"/>
              <w:ind w:left="110" w:leftChars="0" w:right="104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  <w:vAlign w:val="top"/>
          </w:tcPr>
          <w:p>
            <w:pPr>
              <w:pStyle w:val="8"/>
              <w:spacing w:before="175"/>
              <w:ind w:left="225" w:leftChars="0" w:right="0" w:rightChars="0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8"/>
              <w:jc w:val="center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140" w:leftChars="0" w:right="129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招聘事业人员数量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公益岗安置人数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开展培训1次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leftChars="0" w:right="112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培训考核合格率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&gt;=95% 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&gt;=95% 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leftChars="0" w:right="112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公益岗补贴率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default" w:ascii="Times New Roman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8"/>
              <w:spacing w:before="8"/>
              <w:jc w:val="center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140" w:leftChars="0" w:right="129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/>
                <w:sz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公益岗在岗人数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&gt;2000人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&gt;2000人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pStyle w:val="8"/>
              <w:spacing w:before="133"/>
              <w:ind w:left="182" w:right="176"/>
              <w:jc w:val="center"/>
              <w:rPr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8"/>
              <w:spacing w:before="99" w:line="276" w:lineRule="auto"/>
              <w:ind w:left="140" w:leftChars="0" w:right="129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leftChars="0" w:right="112" w:rightChars="0"/>
              <w:jc w:val="center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参加招聘会人员满意度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8"/>
              <w:spacing w:before="19"/>
              <w:ind w:left="65" w:right="106"/>
              <w:jc w:val="center"/>
              <w:rPr>
                <w:sz w:val="21"/>
              </w:rPr>
            </w:pPr>
            <w:r>
              <w:rPr>
                <w:sz w:val="21"/>
              </w:rPr>
              <w:t>年度绩效目标</w:t>
            </w:r>
          </w:p>
          <w:p>
            <w:pPr>
              <w:pStyle w:val="8"/>
              <w:spacing w:before="43" w:line="269" w:lineRule="exact"/>
              <w:ind w:left="140"/>
              <w:rPr>
                <w:spacing w:val="-1"/>
                <w:w w:val="95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分)</w:t>
            </w:r>
          </w:p>
        </w:tc>
        <w:tc>
          <w:tcPr>
            <w:tcW w:w="7420" w:type="dxa"/>
            <w:gridSpan w:val="8"/>
          </w:tcPr>
          <w:p>
            <w:pPr>
              <w:pStyle w:val="8"/>
              <w:spacing w:before="175"/>
              <w:ind w:left="225"/>
              <w:rPr>
                <w:sz w:val="21"/>
              </w:rPr>
            </w:pPr>
            <w:r>
              <w:rPr>
                <w:rFonts w:hint="eastAsia"/>
                <w:sz w:val="21"/>
              </w:rPr>
              <w:t>抓好和谐劳动关系构建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spacing w:line="276" w:lineRule="auto"/>
              <w:ind w:left="203" w:right="195"/>
              <w:jc w:val="center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8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8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8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8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8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8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8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8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8"/>
              <w:spacing w:before="8"/>
              <w:jc w:val="both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3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仲裁案件1800件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&gt;=1800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&gt;=1800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8"/>
              <w:spacing w:before="134"/>
              <w:ind w:left="117" w:right="112"/>
              <w:jc w:val="center"/>
              <w:rPr>
                <w:sz w:val="21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成功调解案件率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&gt;50%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&gt;50%</w:t>
            </w:r>
          </w:p>
        </w:tc>
        <w:tc>
          <w:tcPr>
            <w:tcW w:w="877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828" w:type="dxa"/>
            <w:vAlign w:val="center"/>
          </w:tcPr>
          <w:p>
            <w:pPr>
              <w:pStyle w:val="8"/>
              <w:spacing w:before="134"/>
              <w:ind w:left="182" w:right="176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99.26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580" w:right="1180" w:bottom="1740" w:left="1180" w:header="720" w:footer="720" w:gutter="0"/>
          <w:cols w:space="720" w:num="1"/>
        </w:sectPr>
      </w:pPr>
    </w:p>
    <w:tbl>
      <w:tblPr>
        <w:tblStyle w:val="6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52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5"/>
              </w:rPr>
            </w:pPr>
          </w:p>
          <w:p>
            <w:pPr>
              <w:pStyle w:val="8"/>
              <w:spacing w:line="278" w:lineRule="auto"/>
              <w:ind w:left="239" w:right="2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偏差大或 </w:t>
            </w:r>
            <w:r>
              <w:rPr>
                <w:spacing w:val="-4"/>
                <w:sz w:val="21"/>
              </w:rPr>
              <w:t>目标未完成</w:t>
            </w:r>
            <w:r>
              <w:rPr>
                <w:sz w:val="21"/>
              </w:rPr>
              <w:t>原因分析</w:t>
            </w:r>
          </w:p>
        </w:tc>
        <w:tc>
          <w:tcPr>
            <w:tcW w:w="7419" w:type="dxa"/>
            <w:vAlign w:val="center"/>
          </w:tcPr>
          <w:p>
            <w:pPr>
              <w:pStyle w:val="8"/>
              <w:ind w:firstLine="440" w:firstLineChars="200"/>
              <w:jc w:val="both"/>
              <w:rPr>
                <w:rFonts w:hint="eastAsia" w:ascii="Arial Narrow" w:hAnsi="Arial Narrow" w:cs="Arial Narrow"/>
                <w:bCs/>
                <w:lang w:eastAsia="zh-CN"/>
              </w:rPr>
            </w:pPr>
            <w:r>
              <w:rPr>
                <w:rFonts w:hint="eastAsia" w:ascii="Arial Narrow" w:hAnsi="Arial Narrow" w:cs="Arial Narrow"/>
                <w:bCs/>
                <w:lang w:eastAsia="zh-CN"/>
              </w:rPr>
              <w:t>推进预算绩效管理工作有待继续推进，预算绩效管理覆盖面有待提高，预算绩效考评体系还需要继续完善。评价指标体系和标准的规范性和一致性还需要提高，要继续推动形成适用于本地区各部门的类型的、细化的指标体系和评价标准。</w:t>
            </w:r>
          </w:p>
          <w:p>
            <w:pPr>
              <w:pStyle w:val="8"/>
              <w:ind w:firstLine="440" w:firstLineChars="200"/>
              <w:jc w:val="both"/>
              <w:rPr>
                <w:rFonts w:hint="eastAsia" w:ascii="Arial Narrow" w:hAnsi="Arial Narrow" w:eastAsia="宋体" w:cs="Arial Narrow"/>
                <w:bCs/>
                <w:lang w:val="en-US" w:eastAsia="zh-CN"/>
              </w:rPr>
            </w:pPr>
            <w:r>
              <w:rPr>
                <w:rFonts w:hint="eastAsia" w:ascii="Times New Roman"/>
                <w:sz w:val="22"/>
              </w:rPr>
              <w:t>推动财政财务一体化管理平台建设</w:t>
            </w:r>
            <w:r>
              <w:rPr>
                <w:rFonts w:hint="eastAsia" w:ascii="Times New Roman"/>
                <w:sz w:val="22"/>
                <w:lang w:eastAsia="zh-CN"/>
              </w:rPr>
              <w:t>工作还需要继续推进，部分财政财务应用软件还未完全接入一体化管理平台，新的</w:t>
            </w:r>
            <w:r>
              <w:rPr>
                <w:rFonts w:hint="eastAsia" w:ascii="Times New Roman"/>
                <w:sz w:val="22"/>
              </w:rPr>
              <w:t>财政财务一体化管理平台</w:t>
            </w:r>
            <w:r>
              <w:rPr>
                <w:rFonts w:hint="eastAsia" w:ascii="Times New Roman"/>
                <w:sz w:val="22"/>
                <w:lang w:eastAsia="zh-CN"/>
              </w:rPr>
              <w:t>在运行中还存在各种各样的问题，后续有待进一步改善。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 w:hRule="atLeast"/>
        </w:trPr>
        <w:tc>
          <w:tcPr>
            <w:tcW w:w="152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15"/>
              </w:rPr>
            </w:pPr>
          </w:p>
          <w:p>
            <w:pPr>
              <w:pStyle w:val="8"/>
              <w:spacing w:line="278" w:lineRule="auto"/>
              <w:ind w:left="133" w:right="124" w:firstLine="105"/>
              <w:rPr>
                <w:sz w:val="21"/>
              </w:rPr>
            </w:pPr>
            <w:r>
              <w:rPr>
                <w:sz w:val="21"/>
              </w:rPr>
              <w:t>改进措施及结果应用方案</w:t>
            </w:r>
          </w:p>
        </w:tc>
        <w:tc>
          <w:tcPr>
            <w:tcW w:w="7419" w:type="dxa"/>
            <w:vAlign w:val="center"/>
          </w:tcPr>
          <w:p>
            <w:pPr>
              <w:pStyle w:val="8"/>
              <w:ind w:firstLine="440" w:firstLineChars="200"/>
              <w:jc w:val="both"/>
              <w:rPr>
                <w:rFonts w:hint="eastAsia" w:ascii="Arial Narrow" w:hAnsi="Arial Narrow" w:cs="Arial Narrow"/>
                <w:bCs/>
              </w:rPr>
            </w:pPr>
            <w:r>
              <w:rPr>
                <w:rFonts w:hint="eastAsia" w:ascii="Arial Narrow" w:hAnsi="Arial Narrow" w:cs="Arial Narrow"/>
                <w:bCs/>
              </w:rPr>
              <w:t>一是加快推进绩效管理重点工作任务。严格落实事前绩效评估，加强绩效目标管理，积极开展绩效运行监控，深入开展绩效评价，强化结果应用，切实提高财政资金使用效益。二是持续加强绩效管理制度体系建设。研究制定部门整体绩效评价、政策评价办法，以及政府购买服务、政府债务项目等绩效管理办法。研究制定第三方机构参与绩效管理办法及配套制度，促进第三方机构执业水平提升。三是努力推进预算绩效管理提质增效。继续扩大预算绩效管理覆盖面，健全共性绩效指标框架和分行业领域的核心绩效指标和标准体系，积极推进绩效信息公开，完善本地区的预算绩效考核体系。</w:t>
            </w:r>
          </w:p>
          <w:p>
            <w:pPr>
              <w:pStyle w:val="8"/>
              <w:ind w:firstLine="440" w:firstLineChars="200"/>
              <w:jc w:val="both"/>
              <w:rPr>
                <w:rFonts w:hint="default" w:ascii="Arial Narrow" w:hAnsi="Arial Narrow" w:eastAsia="宋体" w:cs="Arial Narrow"/>
                <w:bCs/>
                <w:lang w:val="en-US" w:eastAsia="zh-CN"/>
              </w:rPr>
            </w:pP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加强对预算管理一体化工作的重视性，加快财政财务管理一体化的平台搭建进程，完善平台的各项功能，解决实际使用中遇到的各项问题。把加快推进预算管理一体化建设，尽快将未纳入一体化平台的功能模块纳入，集成预算管理、支付管理、会计核算、监督检查要素，畅通数据交换渠道，提高财政财务数据应用效能。</w:t>
            </w:r>
          </w:p>
        </w:tc>
      </w:tr>
    </w:tbl>
    <w:p>
      <w:pPr>
        <w:spacing w:before="11"/>
        <w:ind w:left="408" w:right="0" w:firstLine="0"/>
        <w:jc w:val="left"/>
        <w:rPr>
          <w:sz w:val="21"/>
        </w:rPr>
      </w:pPr>
      <w:r>
        <w:rPr>
          <w:sz w:val="21"/>
        </w:rPr>
        <w:t>备注：</w:t>
      </w:r>
    </w:p>
    <w:p>
      <w:pPr>
        <w:pStyle w:val="9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预算执行情况口径：预算数为调整后财政资金总额(包括上年结余结转)，执行数为资金使用单位财政资金实际支出数。</w:t>
      </w:r>
    </w:p>
    <w:p>
      <w:pPr>
        <w:pStyle w:val="9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pStyle w:val="9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定性指标计分原则：达成预期指标、部分达成预期指标、未达成预期指标三档，分别按照该指标对应分值区间 100%-80%(≥80%)、80%-50%(≥50%，＜80%)、50%-0%(＜50%)合理确定分值。汇总时，以资金额度为权重，对分值进行加权平均计算。</w:t>
      </w:r>
    </w:p>
    <w:p>
      <w:pPr>
        <w:pStyle w:val="9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</w:pPr>
      <w:r>
        <w:rPr>
          <w:spacing w:val="-7"/>
          <w:sz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08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</w:rPr>
    </w:lvl>
    <w:lvl w:ilvl="1" w:tentative="0">
      <w:start w:val="1"/>
      <w:numFmt w:val="decimal"/>
      <w:lvlText w:val="%2."/>
      <w:lvlJc w:val="left"/>
      <w:pPr>
        <w:ind w:left="1270" w:hanging="280"/>
        <w:jc w:val="left"/>
      </w:pPr>
      <w:rPr>
        <w:rFonts w:hint="default" w:ascii="Arial" w:hAnsi="Arial" w:eastAsia="Arial" w:cs="Arial"/>
        <w:color w:val="231F20"/>
        <w:w w:val="88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198" w:hanging="28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16" w:hanging="28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35" w:hanging="2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53" w:hanging="2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71" w:hanging="2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90" w:hanging="2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08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A572C"/>
    <w:rsid w:val="08B1344F"/>
    <w:rsid w:val="0D7E2543"/>
    <w:rsid w:val="1427261A"/>
    <w:rsid w:val="153C16AC"/>
    <w:rsid w:val="1A45145E"/>
    <w:rsid w:val="1CB11804"/>
    <w:rsid w:val="1E2468A9"/>
    <w:rsid w:val="21192CF2"/>
    <w:rsid w:val="215617A9"/>
    <w:rsid w:val="2398286A"/>
    <w:rsid w:val="23EE5289"/>
    <w:rsid w:val="28FD12BF"/>
    <w:rsid w:val="2A707673"/>
    <w:rsid w:val="3FC75C38"/>
    <w:rsid w:val="43CC0A28"/>
    <w:rsid w:val="46F6111C"/>
    <w:rsid w:val="4B764E99"/>
    <w:rsid w:val="4CAB7883"/>
    <w:rsid w:val="54405658"/>
    <w:rsid w:val="5D3F461B"/>
    <w:rsid w:val="60CB7E34"/>
    <w:rsid w:val="629346E7"/>
    <w:rsid w:val="66FD5DDA"/>
    <w:rsid w:val="6B0144F0"/>
    <w:rsid w:val="6BD63CCA"/>
    <w:rsid w:val="6C585E68"/>
    <w:rsid w:val="6DB53773"/>
    <w:rsid w:val="6EC519C6"/>
    <w:rsid w:val="6EEB498E"/>
    <w:rsid w:val="76115F00"/>
    <w:rsid w:val="76633E43"/>
    <w:rsid w:val="78A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ind w:left="867"/>
      <w:outlineLvl w:val="2"/>
    </w:pPr>
    <w:rPr>
      <w:rFonts w:ascii="PMingLiU" w:hAnsi="PMingLiU" w:eastAsia="PMingLiU" w:cs="PMingLiU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50"/>
    </w:pPr>
    <w:rPr>
      <w:rFonts w:ascii="宋体" w:hAnsi="宋体" w:eastAsia="宋体" w:cs="宋体"/>
      <w:sz w:val="32"/>
      <w:szCs w:val="3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qFormat/>
    <w:uiPriority w:val="1"/>
    <w:pPr>
      <w:spacing w:before="171"/>
      <w:ind w:left="350" w:hanging="28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2021-11-01T00:53:00Z</dcterms:created>
  <dc:creator>Administrator</dc:creator>
  <cp:lastModifiedBy>大大大大大</cp:lastModifiedBy>
  <dcterms:modified xsi:type="dcterms:W3CDTF">2021-11-05T07:56:03Z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AC81F39E80AD4998B0C30B3C59F696B2</vt:lpwstr>
  </property>
</Properties>
</file>