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text" w:tblpXSpec="center" w:tblpY="1"/>
        <w:tblOverlap w:val="never"/>
        <w:tblW w:w="14673" w:type="dxa"/>
        <w:jc w:val="center"/>
        <w:tblLayout w:type="fixed"/>
        <w:tblCellMar>
          <w:top w:w="0" w:type="dxa"/>
          <w:left w:w="0" w:type="dxa"/>
          <w:bottom w:w="0" w:type="dxa"/>
          <w:right w:w="0" w:type="dxa"/>
        </w:tblCellMar>
      </w:tblPr>
      <w:tblGrid>
        <w:gridCol w:w="771"/>
        <w:gridCol w:w="504"/>
        <w:gridCol w:w="768"/>
        <w:gridCol w:w="528"/>
        <w:gridCol w:w="1051"/>
        <w:gridCol w:w="589"/>
        <w:gridCol w:w="3786"/>
        <w:gridCol w:w="579"/>
        <w:gridCol w:w="6097"/>
      </w:tblGrid>
      <w:tr>
        <w:tblPrEx>
          <w:tblCellMar>
            <w:top w:w="0" w:type="dxa"/>
            <w:left w:w="0" w:type="dxa"/>
            <w:bottom w:w="0" w:type="dxa"/>
            <w:right w:w="0" w:type="dxa"/>
          </w:tblCellMar>
        </w:tblPrEx>
        <w:trPr>
          <w:trHeight w:val="500" w:hRule="atLeast"/>
          <w:jc w:val="center"/>
        </w:trPr>
        <w:tc>
          <w:tcPr>
            <w:tcW w:w="14673" w:type="dxa"/>
            <w:gridSpan w:val="9"/>
            <w:tcBorders>
              <w:top w:val="nil"/>
              <w:left w:val="nil"/>
              <w:bottom w:val="single" w:color="000000" w:sz="4" w:space="0"/>
              <w:right w:val="nil"/>
            </w:tcBorders>
            <w:shd w:val="clear" w:color="auto" w:fill="auto"/>
            <w:tcMar>
              <w:top w:w="12" w:type="dxa"/>
              <w:left w:w="12" w:type="dxa"/>
              <w:right w:w="12" w:type="dxa"/>
            </w:tcMar>
            <w:vAlign w:val="center"/>
          </w:tcPr>
          <w:p>
            <w:pPr>
              <w:pStyle w:val="2"/>
              <w:spacing w:before="326" w:after="163" w:line="320" w:lineRule="exact"/>
              <w:ind w:firstLine="562"/>
              <w:rPr>
                <w:rFonts w:ascii="仿宋" w:hAnsi="仿宋" w:eastAsia="仿宋" w:cs="仿宋"/>
                <w:b/>
                <w:color w:val="000000"/>
                <w:szCs w:val="21"/>
              </w:rPr>
            </w:pPr>
            <w:bookmarkStart w:id="1" w:name="_GoBack"/>
            <w:bookmarkStart w:id="0" w:name="_Toc27544"/>
            <w:r>
              <w:rPr>
                <w:rFonts w:hint="eastAsia" w:ascii="仿宋" w:hAnsi="仿宋" w:eastAsia="仿宋" w:cs="仿宋"/>
                <w:b/>
                <w:bCs w:val="0"/>
                <w:color w:val="auto"/>
                <w:sz w:val="28"/>
                <w:szCs w:val="28"/>
              </w:rPr>
              <w:t>武汉市武昌区教育局2019年度“学前教育专项经费”项目绩效评价评分表</w:t>
            </w:r>
            <w:bookmarkEnd w:id="1"/>
            <w:bookmarkEnd w:id="0"/>
          </w:p>
        </w:tc>
      </w:tr>
      <w:tr>
        <w:tblPrEx>
          <w:tblCellMar>
            <w:top w:w="0" w:type="dxa"/>
            <w:left w:w="0" w:type="dxa"/>
            <w:bottom w:w="0" w:type="dxa"/>
            <w:right w:w="0" w:type="dxa"/>
          </w:tblCellMar>
        </w:tblPrEx>
        <w:trPr>
          <w:trHeight w:val="780" w:hRule="atLeast"/>
          <w:jc w:val="center"/>
        </w:trPr>
        <w:tc>
          <w:tcPr>
            <w:tcW w:w="7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0" w:firstLineChars="0"/>
              <w:jc w:val="center"/>
              <w:textAlignment w:val="center"/>
              <w:rPr>
                <w:rFonts w:ascii="仿宋" w:hAnsi="仿宋" w:eastAsia="仿宋" w:cs="仿宋"/>
                <w:b/>
                <w:color w:val="000000"/>
                <w:sz w:val="21"/>
                <w:szCs w:val="21"/>
              </w:rPr>
            </w:pPr>
            <w:r>
              <w:rPr>
                <w:rFonts w:hint="eastAsia" w:ascii="仿宋" w:hAnsi="仿宋" w:eastAsia="仿宋" w:cs="仿宋"/>
                <w:b/>
                <w:color w:val="000000"/>
                <w:kern w:val="0"/>
                <w:sz w:val="21"/>
                <w:szCs w:val="21"/>
              </w:rPr>
              <w:t>一级指标（目标分类）</w:t>
            </w:r>
          </w:p>
        </w:tc>
        <w:tc>
          <w:tcPr>
            <w:tcW w:w="5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0" w:firstLineChars="0"/>
              <w:jc w:val="center"/>
              <w:textAlignment w:val="center"/>
              <w:rPr>
                <w:rFonts w:ascii="仿宋" w:hAnsi="仿宋" w:eastAsia="仿宋" w:cs="仿宋"/>
                <w:b/>
                <w:color w:val="000000"/>
                <w:sz w:val="21"/>
                <w:szCs w:val="21"/>
              </w:rPr>
            </w:pPr>
            <w:r>
              <w:rPr>
                <w:rFonts w:hint="eastAsia" w:ascii="仿宋" w:hAnsi="仿宋" w:eastAsia="仿宋" w:cs="仿宋"/>
                <w:b/>
                <w:color w:val="000000"/>
                <w:kern w:val="0"/>
                <w:sz w:val="21"/>
                <w:szCs w:val="21"/>
              </w:rPr>
              <w:t>分值</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0" w:firstLineChars="0"/>
              <w:jc w:val="center"/>
              <w:textAlignment w:val="center"/>
              <w:rPr>
                <w:rFonts w:ascii="仿宋" w:hAnsi="仿宋" w:eastAsia="仿宋" w:cs="仿宋"/>
                <w:b/>
                <w:color w:val="000000"/>
                <w:sz w:val="21"/>
                <w:szCs w:val="21"/>
              </w:rPr>
            </w:pPr>
            <w:r>
              <w:rPr>
                <w:rFonts w:hint="eastAsia" w:ascii="仿宋" w:hAnsi="仿宋" w:eastAsia="仿宋" w:cs="仿宋"/>
                <w:b/>
                <w:color w:val="000000"/>
                <w:kern w:val="0"/>
                <w:sz w:val="21"/>
                <w:szCs w:val="21"/>
              </w:rPr>
              <w:t>二级指标（分类细化）</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0" w:firstLineChars="0"/>
              <w:jc w:val="center"/>
              <w:textAlignment w:val="center"/>
              <w:rPr>
                <w:rFonts w:ascii="仿宋" w:hAnsi="仿宋" w:eastAsia="仿宋" w:cs="仿宋"/>
                <w:b/>
                <w:color w:val="000000"/>
                <w:sz w:val="21"/>
                <w:szCs w:val="21"/>
              </w:rPr>
            </w:pPr>
            <w:r>
              <w:rPr>
                <w:rFonts w:hint="eastAsia" w:ascii="仿宋" w:hAnsi="仿宋" w:eastAsia="仿宋" w:cs="仿宋"/>
                <w:b/>
                <w:color w:val="000000"/>
                <w:kern w:val="0"/>
                <w:sz w:val="21"/>
                <w:szCs w:val="21"/>
              </w:rPr>
              <w:t>分值</w:t>
            </w: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0" w:firstLineChars="0"/>
              <w:jc w:val="center"/>
              <w:textAlignment w:val="center"/>
              <w:rPr>
                <w:rFonts w:ascii="仿宋" w:hAnsi="仿宋" w:eastAsia="仿宋" w:cs="仿宋"/>
                <w:b/>
                <w:color w:val="000000"/>
                <w:sz w:val="21"/>
                <w:szCs w:val="21"/>
              </w:rPr>
            </w:pPr>
            <w:r>
              <w:rPr>
                <w:rFonts w:hint="eastAsia" w:ascii="仿宋" w:hAnsi="仿宋" w:eastAsia="仿宋" w:cs="仿宋"/>
                <w:b/>
                <w:color w:val="000000"/>
                <w:kern w:val="0"/>
                <w:sz w:val="21"/>
                <w:szCs w:val="21"/>
              </w:rPr>
              <w:t>三级指标        （绩效目标内容）</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0" w:firstLineChars="0"/>
              <w:jc w:val="center"/>
              <w:textAlignment w:val="center"/>
              <w:rPr>
                <w:rFonts w:ascii="仿宋" w:hAnsi="仿宋" w:eastAsia="仿宋" w:cs="仿宋"/>
                <w:b/>
                <w:color w:val="000000"/>
                <w:sz w:val="21"/>
                <w:szCs w:val="21"/>
              </w:rPr>
            </w:pPr>
            <w:r>
              <w:rPr>
                <w:rFonts w:hint="eastAsia" w:ascii="仿宋" w:hAnsi="仿宋" w:eastAsia="仿宋" w:cs="仿宋"/>
                <w:b/>
                <w:color w:val="000000"/>
                <w:kern w:val="0"/>
                <w:sz w:val="21"/>
                <w:szCs w:val="21"/>
              </w:rPr>
              <w:t>分值</w:t>
            </w:r>
          </w:p>
        </w:tc>
        <w:tc>
          <w:tcPr>
            <w:tcW w:w="37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0" w:firstLineChars="0"/>
              <w:jc w:val="center"/>
              <w:textAlignment w:val="center"/>
              <w:rPr>
                <w:rFonts w:ascii="仿宋" w:hAnsi="仿宋" w:eastAsia="仿宋" w:cs="仿宋"/>
                <w:b/>
                <w:color w:val="000000"/>
                <w:kern w:val="0"/>
                <w:sz w:val="21"/>
                <w:szCs w:val="21"/>
              </w:rPr>
            </w:pPr>
            <w:r>
              <w:rPr>
                <w:rFonts w:hint="eastAsia" w:ascii="仿宋" w:hAnsi="仿宋" w:eastAsia="仿宋" w:cs="仿宋"/>
                <w:b/>
                <w:color w:val="000000"/>
                <w:kern w:val="0"/>
                <w:sz w:val="21"/>
                <w:szCs w:val="21"/>
              </w:rPr>
              <w:t>绩效标准</w:t>
            </w:r>
          </w:p>
          <w:p>
            <w:pPr>
              <w:widowControl/>
              <w:ind w:firstLine="0" w:firstLineChars="0"/>
              <w:jc w:val="center"/>
              <w:textAlignment w:val="center"/>
              <w:rPr>
                <w:rFonts w:ascii="仿宋" w:hAnsi="仿宋" w:eastAsia="仿宋" w:cs="仿宋"/>
                <w:b/>
                <w:color w:val="000000"/>
                <w:sz w:val="21"/>
                <w:szCs w:val="21"/>
              </w:rPr>
            </w:pPr>
            <w:r>
              <w:rPr>
                <w:rFonts w:hint="eastAsia" w:ascii="仿宋" w:hAnsi="仿宋" w:eastAsia="仿宋" w:cs="仿宋"/>
                <w:b/>
                <w:color w:val="000000"/>
                <w:kern w:val="0"/>
                <w:sz w:val="21"/>
                <w:szCs w:val="21"/>
              </w:rPr>
              <w:t>（绩效目标值）</w:t>
            </w: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0" w:firstLineChars="0"/>
              <w:jc w:val="center"/>
              <w:textAlignment w:val="center"/>
              <w:rPr>
                <w:rFonts w:ascii="仿宋" w:hAnsi="仿宋" w:eastAsia="仿宋" w:cs="仿宋"/>
                <w:b/>
                <w:color w:val="000000"/>
                <w:sz w:val="21"/>
                <w:szCs w:val="21"/>
              </w:rPr>
            </w:pPr>
            <w:r>
              <w:rPr>
                <w:rStyle w:val="5"/>
                <w:rFonts w:ascii="仿宋" w:hAnsi="仿宋" w:eastAsia="仿宋" w:cs="仿宋"/>
                <w:sz w:val="21"/>
                <w:szCs w:val="21"/>
              </w:rPr>
              <w:t>评价</w:t>
            </w:r>
            <w:r>
              <w:rPr>
                <w:rFonts w:hint="eastAsia" w:ascii="仿宋" w:hAnsi="仿宋" w:eastAsia="仿宋" w:cs="仿宋"/>
                <w:b/>
                <w:color w:val="000000"/>
                <w:kern w:val="0"/>
                <w:sz w:val="21"/>
                <w:szCs w:val="21"/>
              </w:rPr>
              <w:br w:type="textWrapping"/>
            </w:r>
            <w:r>
              <w:rPr>
                <w:rStyle w:val="5"/>
                <w:rFonts w:ascii="仿宋" w:hAnsi="仿宋" w:eastAsia="仿宋" w:cs="仿宋"/>
                <w:sz w:val="21"/>
                <w:szCs w:val="21"/>
              </w:rPr>
              <w:t>得分</w:t>
            </w:r>
          </w:p>
        </w:tc>
        <w:tc>
          <w:tcPr>
            <w:tcW w:w="60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422"/>
              <w:jc w:val="center"/>
              <w:textAlignment w:val="center"/>
              <w:rPr>
                <w:rFonts w:ascii="仿宋" w:hAnsi="仿宋" w:eastAsia="仿宋" w:cs="仿宋"/>
                <w:b/>
                <w:color w:val="000000"/>
                <w:sz w:val="21"/>
                <w:szCs w:val="21"/>
              </w:rPr>
            </w:pPr>
            <w:r>
              <w:rPr>
                <w:rFonts w:hint="eastAsia" w:ascii="仿宋" w:hAnsi="仿宋" w:eastAsia="仿宋" w:cs="仿宋"/>
                <w:b/>
                <w:color w:val="000000"/>
                <w:kern w:val="0"/>
                <w:sz w:val="21"/>
                <w:szCs w:val="21"/>
              </w:rPr>
              <w:t>评分细则</w:t>
            </w:r>
          </w:p>
        </w:tc>
      </w:tr>
      <w:tr>
        <w:tblPrEx>
          <w:tblCellMar>
            <w:top w:w="0" w:type="dxa"/>
            <w:left w:w="0" w:type="dxa"/>
            <w:bottom w:w="0" w:type="dxa"/>
            <w:right w:w="0" w:type="dxa"/>
          </w:tblCellMar>
        </w:tblPrEx>
        <w:trPr>
          <w:trHeight w:val="1214" w:hRule="atLeast"/>
          <w:jc w:val="center"/>
        </w:trPr>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widowControl/>
              <w:ind w:firstLine="420"/>
              <w:jc w:val="center"/>
              <w:textAlignment w:val="center"/>
              <w:rPr>
                <w:rFonts w:ascii="仿宋" w:hAnsi="仿宋" w:eastAsia="仿宋" w:cs="仿宋"/>
                <w:color w:val="000000"/>
                <w:sz w:val="21"/>
                <w:szCs w:val="21"/>
              </w:rPr>
            </w:pPr>
            <w:r>
              <w:rPr>
                <w:rStyle w:val="6"/>
                <w:rFonts w:ascii="仿宋" w:hAnsi="仿宋" w:eastAsia="仿宋" w:cs="仿宋"/>
                <w:sz w:val="21"/>
                <w:szCs w:val="21"/>
              </w:rPr>
              <w:t>决</w:t>
            </w:r>
            <w:r>
              <w:rPr>
                <w:rFonts w:hint="eastAsia" w:ascii="仿宋" w:hAnsi="仿宋" w:eastAsia="仿宋" w:cs="仿宋"/>
                <w:color w:val="000000"/>
                <w:kern w:val="0"/>
                <w:sz w:val="21"/>
                <w:szCs w:val="21"/>
              </w:rPr>
              <w:t xml:space="preserve">   </w:t>
            </w:r>
            <w:r>
              <w:rPr>
                <w:rStyle w:val="6"/>
                <w:rFonts w:ascii="仿宋" w:hAnsi="仿宋" w:eastAsia="仿宋" w:cs="仿宋"/>
                <w:sz w:val="21"/>
                <w:szCs w:val="21"/>
              </w:rPr>
              <w:t>策</w:t>
            </w:r>
          </w:p>
        </w:tc>
        <w:tc>
          <w:tcPr>
            <w:tcW w:w="50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0" w:firstLineChars="0"/>
              <w:jc w:val="center"/>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rPr>
              <w:t>13</w:t>
            </w: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0" w:firstLineChars="0"/>
              <w:jc w:val="center"/>
              <w:textAlignment w:val="center"/>
              <w:rPr>
                <w:rFonts w:ascii="仿宋" w:hAnsi="仿宋" w:eastAsia="仿宋" w:cs="仿宋"/>
                <w:color w:val="000000"/>
                <w:sz w:val="21"/>
                <w:szCs w:val="21"/>
              </w:rPr>
            </w:pPr>
            <w:r>
              <w:rPr>
                <w:rStyle w:val="7"/>
                <w:rFonts w:hint="eastAsia" w:ascii="仿宋" w:hAnsi="仿宋" w:eastAsia="仿宋" w:cs="仿宋"/>
                <w:sz w:val="21"/>
                <w:szCs w:val="21"/>
              </w:rPr>
              <w:t>项目</w:t>
            </w:r>
            <w:r>
              <w:rPr>
                <w:rStyle w:val="7"/>
                <w:rFonts w:hint="eastAsia" w:ascii="仿宋" w:hAnsi="仿宋" w:eastAsia="仿宋" w:cs="仿宋"/>
                <w:sz w:val="21"/>
                <w:szCs w:val="21"/>
              </w:rPr>
              <w:br w:type="textWrapping"/>
            </w:r>
            <w:r>
              <w:rPr>
                <w:rStyle w:val="7"/>
                <w:rFonts w:hint="eastAsia" w:ascii="仿宋" w:hAnsi="仿宋" w:eastAsia="仿宋" w:cs="仿宋"/>
                <w:sz w:val="21"/>
                <w:szCs w:val="21"/>
              </w:rPr>
              <w:t>立项</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0" w:firstLineChars="0"/>
              <w:jc w:val="center"/>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rPr>
              <w:t>4</w:t>
            </w: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20" w:lineRule="exact"/>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立项依据充分性</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0" w:firstLineChars="0"/>
              <w:jc w:val="center"/>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rPr>
              <w:t>2</w:t>
            </w:r>
          </w:p>
        </w:tc>
        <w:tc>
          <w:tcPr>
            <w:tcW w:w="37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20" w:lineRule="exact"/>
              <w:ind w:firstLine="0" w:firstLineChars="0"/>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项目符合经济社会发展规划和部门年度工作计划（1分）；根据需要制定中长期实施规划（1分）。</w:t>
            </w: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0" w:firstLineChars="0"/>
              <w:jc w:val="center"/>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rPr>
              <w:t>2</w:t>
            </w:r>
          </w:p>
        </w:tc>
        <w:tc>
          <w:tcPr>
            <w:tcW w:w="60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20" w:lineRule="exact"/>
              <w:ind w:firstLine="0" w:firstLineChars="0"/>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rPr>
              <w:t>项目符合经济社会发展规划和部门年度工作计划（1分）；根据《武汉市第三期学前教育三年行动计划(2017-2020年)》(武政规[2017]33号)在文件中明确实施规划（1分）。得2分。</w:t>
            </w:r>
          </w:p>
        </w:tc>
      </w:tr>
      <w:tr>
        <w:tblPrEx>
          <w:tblCellMar>
            <w:top w:w="0" w:type="dxa"/>
            <w:left w:w="0" w:type="dxa"/>
            <w:bottom w:w="0" w:type="dxa"/>
            <w:right w:w="0" w:type="dxa"/>
          </w:tblCellMar>
        </w:tblPrEx>
        <w:trPr>
          <w:trHeight w:val="2126" w:hRule="atLeast"/>
          <w:jc w:val="center"/>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ind w:firstLine="420"/>
              <w:jc w:val="center"/>
              <w:rPr>
                <w:rFonts w:ascii="仿宋" w:hAnsi="仿宋" w:eastAsia="仿宋" w:cs="仿宋"/>
                <w:color w:val="000000"/>
                <w:sz w:val="21"/>
                <w:szCs w:val="21"/>
              </w:rPr>
            </w:pPr>
          </w:p>
        </w:tc>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ind w:firstLine="420"/>
              <w:jc w:val="center"/>
              <w:rPr>
                <w:rFonts w:ascii="仿宋" w:hAnsi="仿宋" w:eastAsia="仿宋" w:cs="仿宋"/>
                <w:color w:val="000000"/>
                <w:sz w:val="21"/>
                <w:szCs w:val="21"/>
              </w:rPr>
            </w:pP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ind w:firstLine="420"/>
              <w:jc w:val="center"/>
              <w:rPr>
                <w:rFonts w:ascii="仿宋" w:hAnsi="仿宋" w:eastAsia="仿宋" w:cs="仿宋"/>
                <w:color w:val="000000"/>
                <w:sz w:val="21"/>
                <w:szCs w:val="21"/>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ind w:firstLine="420"/>
              <w:jc w:val="center"/>
              <w:rPr>
                <w:rFonts w:ascii="仿宋" w:hAnsi="仿宋" w:eastAsia="仿宋" w:cs="仿宋"/>
                <w:color w:val="000000"/>
                <w:sz w:val="21"/>
                <w:szCs w:val="21"/>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20" w:lineRule="exact"/>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立项程序规范性</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0" w:firstLineChars="0"/>
              <w:jc w:val="center"/>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rPr>
              <w:t>2</w:t>
            </w:r>
          </w:p>
        </w:tc>
        <w:tc>
          <w:tcPr>
            <w:tcW w:w="37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20" w:lineRule="exact"/>
              <w:ind w:firstLine="0" w:firstLineChars="0"/>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项目按照规定的程序申请设立（1分）；审批文件、材料符合相关要求（1分）。</w:t>
            </w: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0" w:firstLineChars="0"/>
              <w:jc w:val="center"/>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rPr>
              <w:t>2</w:t>
            </w:r>
          </w:p>
        </w:tc>
        <w:tc>
          <w:tcPr>
            <w:tcW w:w="60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20" w:lineRule="exact"/>
              <w:ind w:firstLine="0" w:firstLineChars="0"/>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项目根据《中共中央国务院关于学前教育深化改革规范发展的若干意见》、《中共省委、省政府关于学前教育深化改革规范发展的实施意见》（鄂发[2019]11号）、《武汉市第三期学前教育三年行动计划(2017-2020年)》(武政规[2017]33号)申请设立，并填报《2019年度学前教育专项经费项目申报表》（1分）；审批文件、材料符合相关要求（1分）。得2分。</w:t>
            </w:r>
          </w:p>
        </w:tc>
      </w:tr>
      <w:tr>
        <w:tblPrEx>
          <w:tblCellMar>
            <w:top w:w="0" w:type="dxa"/>
            <w:left w:w="0" w:type="dxa"/>
            <w:bottom w:w="0" w:type="dxa"/>
            <w:right w:w="0" w:type="dxa"/>
          </w:tblCellMar>
        </w:tblPrEx>
        <w:trPr>
          <w:trHeight w:val="264" w:hRule="atLeast"/>
          <w:jc w:val="center"/>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ind w:firstLine="420"/>
              <w:jc w:val="center"/>
              <w:rPr>
                <w:rFonts w:ascii="仿宋" w:hAnsi="仿宋" w:eastAsia="仿宋" w:cs="仿宋"/>
                <w:color w:val="000000"/>
                <w:sz w:val="21"/>
                <w:szCs w:val="21"/>
              </w:rPr>
            </w:pPr>
          </w:p>
        </w:tc>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ind w:firstLine="420"/>
              <w:jc w:val="center"/>
              <w:rPr>
                <w:rFonts w:ascii="仿宋" w:hAnsi="仿宋" w:eastAsia="仿宋" w:cs="仿宋"/>
                <w:color w:val="000000"/>
                <w:sz w:val="21"/>
                <w:szCs w:val="21"/>
              </w:rPr>
            </w:pP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绩效</w:t>
            </w:r>
          </w:p>
          <w:p>
            <w:pPr>
              <w:widowControl/>
              <w:ind w:firstLine="0" w:firstLineChars="0"/>
              <w:jc w:val="center"/>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rPr>
              <w:t>目标</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0" w:firstLineChars="0"/>
              <w:jc w:val="center"/>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rPr>
              <w:t>5</w:t>
            </w: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20" w:lineRule="exact"/>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绩效目标合理性</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0" w:firstLineChars="0"/>
              <w:jc w:val="center"/>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rPr>
              <w:t>3</w:t>
            </w:r>
          </w:p>
        </w:tc>
        <w:tc>
          <w:tcPr>
            <w:tcW w:w="37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20" w:lineRule="exact"/>
              <w:ind w:firstLine="0" w:firstLineChars="0"/>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项目设定绩效目标，目标与实际工作内容具有相关性（1分）；绩效目标与预算确定的项目投资额或资金量相匹配（1分）；项目预期产出效益和效果符合正常的业绩水平（1分）。</w:t>
            </w: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0" w:firstLineChars="0"/>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w:t>
            </w:r>
          </w:p>
        </w:tc>
        <w:tc>
          <w:tcPr>
            <w:tcW w:w="60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20" w:lineRule="exact"/>
              <w:ind w:firstLine="0" w:firstLineChars="0"/>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项目实施单位已填报《2019年度学前教育专项经费项目申报表》（1分）；绩效目标与预算确定的项目投资额或资金量相匹配（1分）；预期产出效益和效果符合正常的业绩水平（1分）。得3分。</w:t>
            </w:r>
          </w:p>
        </w:tc>
      </w:tr>
      <w:tr>
        <w:tblPrEx>
          <w:tblCellMar>
            <w:top w:w="0" w:type="dxa"/>
            <w:left w:w="0" w:type="dxa"/>
            <w:bottom w:w="0" w:type="dxa"/>
            <w:right w:w="0" w:type="dxa"/>
          </w:tblCellMar>
        </w:tblPrEx>
        <w:trPr>
          <w:trHeight w:val="1024" w:hRule="atLeast"/>
          <w:jc w:val="center"/>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ind w:firstLine="420"/>
              <w:jc w:val="center"/>
              <w:rPr>
                <w:rFonts w:ascii="仿宋" w:hAnsi="仿宋" w:eastAsia="仿宋" w:cs="仿宋"/>
                <w:color w:val="000000"/>
                <w:sz w:val="21"/>
                <w:szCs w:val="21"/>
              </w:rPr>
            </w:pPr>
          </w:p>
        </w:tc>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ind w:firstLine="420"/>
              <w:jc w:val="center"/>
              <w:rPr>
                <w:rFonts w:ascii="仿宋" w:hAnsi="仿宋" w:eastAsia="仿宋" w:cs="仿宋"/>
                <w:color w:val="000000"/>
                <w:sz w:val="21"/>
                <w:szCs w:val="21"/>
              </w:rPr>
            </w:pP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ind w:firstLine="420"/>
              <w:jc w:val="center"/>
              <w:rPr>
                <w:rFonts w:ascii="仿宋" w:hAnsi="仿宋" w:eastAsia="仿宋" w:cs="仿宋"/>
                <w:color w:val="000000"/>
                <w:sz w:val="21"/>
                <w:szCs w:val="21"/>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ind w:firstLine="420"/>
              <w:jc w:val="center"/>
              <w:rPr>
                <w:rFonts w:ascii="仿宋" w:hAnsi="仿宋" w:eastAsia="仿宋" w:cs="仿宋"/>
                <w:color w:val="000000"/>
                <w:sz w:val="21"/>
                <w:szCs w:val="21"/>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20" w:lineRule="exact"/>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绩效指标明确性</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0" w:firstLineChars="0"/>
              <w:jc w:val="center"/>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rPr>
              <w:t>2</w:t>
            </w:r>
          </w:p>
        </w:tc>
        <w:tc>
          <w:tcPr>
            <w:tcW w:w="37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20" w:lineRule="exact"/>
              <w:ind w:firstLine="0" w:firstLineChars="0"/>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绩效目标细化分解为具体的绩效指标且清晰可衡量（1分）；绩效指标与项目年度计划相匹配（1分）。</w:t>
            </w: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0" w:firstLineChars="0"/>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w:t>
            </w:r>
          </w:p>
        </w:tc>
        <w:tc>
          <w:tcPr>
            <w:tcW w:w="60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20" w:lineRule="exact"/>
              <w:ind w:firstLine="0" w:firstLineChars="0"/>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项目实施单位结合实际工作内容填报《2019年度学前教育专项经费项目申报表》，并设定年度绩效指标（1分）；绩效指标与项目年度计划相匹配（1分）。得2分。</w:t>
            </w:r>
          </w:p>
        </w:tc>
      </w:tr>
      <w:tr>
        <w:tblPrEx>
          <w:tblCellMar>
            <w:top w:w="0" w:type="dxa"/>
            <w:left w:w="0" w:type="dxa"/>
            <w:bottom w:w="0" w:type="dxa"/>
            <w:right w:w="0" w:type="dxa"/>
          </w:tblCellMar>
        </w:tblPrEx>
        <w:trPr>
          <w:trHeight w:val="998" w:hRule="atLeast"/>
          <w:jc w:val="center"/>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ind w:firstLine="420"/>
              <w:jc w:val="center"/>
              <w:rPr>
                <w:rFonts w:ascii="仿宋" w:hAnsi="仿宋" w:eastAsia="仿宋" w:cs="仿宋"/>
                <w:color w:val="000000"/>
                <w:sz w:val="21"/>
                <w:szCs w:val="21"/>
              </w:rPr>
            </w:pPr>
          </w:p>
        </w:tc>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ind w:firstLine="420"/>
              <w:jc w:val="center"/>
              <w:rPr>
                <w:rFonts w:ascii="仿宋" w:hAnsi="仿宋" w:eastAsia="仿宋" w:cs="仿宋"/>
                <w:color w:val="000000"/>
                <w:sz w:val="21"/>
                <w:szCs w:val="21"/>
              </w:rPr>
            </w:pP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资金</w:t>
            </w:r>
          </w:p>
          <w:p>
            <w:pPr>
              <w:widowControl/>
              <w:ind w:firstLine="0" w:firstLineChars="0"/>
              <w:jc w:val="center"/>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rPr>
              <w:t>投入</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0" w:firstLineChars="0"/>
              <w:jc w:val="center"/>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rPr>
              <w:t>4</w:t>
            </w: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20" w:lineRule="exact"/>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预算编制科学性</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0" w:firstLineChars="0"/>
              <w:jc w:val="center"/>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rPr>
              <w:t>2</w:t>
            </w:r>
          </w:p>
        </w:tc>
        <w:tc>
          <w:tcPr>
            <w:tcW w:w="37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20" w:lineRule="exact"/>
              <w:ind w:firstLine="0" w:firstLineChars="0"/>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项目预算额度测算依据充分，按照标准编制（1分）；预算确定的项目投资额或资金量与工作任务相匹配（1分）。</w:t>
            </w: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0" w:firstLineChars="0"/>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w:t>
            </w:r>
          </w:p>
        </w:tc>
        <w:tc>
          <w:tcPr>
            <w:tcW w:w="60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20" w:lineRule="exact"/>
              <w:ind w:firstLine="0" w:firstLineChars="0"/>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项目年初设定绩效目标申报当年预算计划投入资金5,122.00万元，支持学前教育的发展（1分）；预算确定的项目资金量与工作任务相匹配（1分）。得2分。</w:t>
            </w:r>
          </w:p>
        </w:tc>
      </w:tr>
      <w:tr>
        <w:tblPrEx>
          <w:tblCellMar>
            <w:top w:w="0" w:type="dxa"/>
            <w:left w:w="0" w:type="dxa"/>
            <w:bottom w:w="0" w:type="dxa"/>
            <w:right w:w="0" w:type="dxa"/>
          </w:tblCellMar>
        </w:tblPrEx>
        <w:trPr>
          <w:trHeight w:val="958" w:hRule="atLeast"/>
          <w:jc w:val="center"/>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ind w:firstLine="420"/>
              <w:jc w:val="center"/>
              <w:rPr>
                <w:rFonts w:ascii="仿宋" w:hAnsi="仿宋" w:eastAsia="仿宋" w:cs="仿宋"/>
                <w:color w:val="000000"/>
                <w:sz w:val="21"/>
                <w:szCs w:val="21"/>
              </w:rPr>
            </w:pPr>
          </w:p>
        </w:tc>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ind w:firstLine="420"/>
              <w:jc w:val="center"/>
              <w:rPr>
                <w:rFonts w:ascii="仿宋" w:hAnsi="仿宋" w:eastAsia="仿宋" w:cs="仿宋"/>
                <w:color w:val="000000"/>
                <w:sz w:val="21"/>
                <w:szCs w:val="21"/>
              </w:rPr>
            </w:pP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ind w:firstLine="420"/>
              <w:jc w:val="center"/>
              <w:rPr>
                <w:rFonts w:ascii="仿宋" w:hAnsi="仿宋" w:eastAsia="仿宋" w:cs="仿宋"/>
                <w:color w:val="000000"/>
                <w:sz w:val="21"/>
                <w:szCs w:val="21"/>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ind w:firstLine="420"/>
              <w:jc w:val="center"/>
              <w:rPr>
                <w:rFonts w:ascii="仿宋" w:hAnsi="仿宋" w:eastAsia="仿宋" w:cs="仿宋"/>
                <w:color w:val="000000"/>
                <w:sz w:val="21"/>
                <w:szCs w:val="21"/>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20" w:lineRule="exact"/>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资金分配合理性</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0" w:firstLineChars="0"/>
              <w:jc w:val="center"/>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rPr>
              <w:t>2</w:t>
            </w:r>
          </w:p>
        </w:tc>
        <w:tc>
          <w:tcPr>
            <w:tcW w:w="37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20" w:lineRule="exact"/>
              <w:ind w:firstLine="0" w:firstLineChars="0"/>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制定相关资金管理办法（1分）；资金分配依据充分，资金分配办法全面、合理（1分）。</w:t>
            </w: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0" w:firstLineChars="0"/>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1.5</w:t>
            </w:r>
          </w:p>
        </w:tc>
        <w:tc>
          <w:tcPr>
            <w:tcW w:w="60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20" w:lineRule="exact"/>
              <w:ind w:firstLine="0" w:firstLineChars="0"/>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武昌区教育局根据《武汉市第三期学前教育三年行动计划(2017-2020年)》(武政规[2017]33号)文件精神，并结合武昌区学前教育实际情况，已制定《武昌区普惠性民办幼儿园认定奖补管理规定》（2017年修订），项目管理办法中明确幼儿园奖补标准和资金管理规定（1分）；项目依据《中共湖北省委 湖北省人民政府关于学前教育深化改革规范发展的实施意见》（鄂发[2019]11号）文件精神，大力发展公办幼儿园，通过《武昌区2019年地区公办幼儿园专项资金》补助名单得知，社会生源按580元/生·年进行补助，街道办园按0.70万元减去保教费后的整数计算，但未制定公办幼儿园相关奖补标准文件。扣0.5分，得1.5分。</w:t>
            </w:r>
          </w:p>
        </w:tc>
      </w:tr>
      <w:tr>
        <w:tblPrEx>
          <w:tblCellMar>
            <w:top w:w="0" w:type="dxa"/>
            <w:left w:w="0" w:type="dxa"/>
            <w:bottom w:w="0" w:type="dxa"/>
            <w:right w:w="0" w:type="dxa"/>
          </w:tblCellMar>
        </w:tblPrEx>
        <w:trPr>
          <w:trHeight w:val="90" w:hRule="atLeast"/>
          <w:jc w:val="center"/>
        </w:trPr>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widowControl/>
              <w:ind w:firstLine="420"/>
              <w:jc w:val="center"/>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rPr>
              <w:t>过   程</w:t>
            </w:r>
          </w:p>
        </w:tc>
        <w:tc>
          <w:tcPr>
            <w:tcW w:w="50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0" w:firstLineChars="0"/>
              <w:jc w:val="center"/>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rPr>
              <w:t>21</w:t>
            </w: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资金</w:t>
            </w:r>
          </w:p>
          <w:p>
            <w:pPr>
              <w:widowControl/>
              <w:ind w:firstLine="0" w:firstLineChars="0"/>
              <w:jc w:val="center"/>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rPr>
              <w:t>管理</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0" w:firstLineChars="0"/>
              <w:jc w:val="center"/>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rPr>
              <w:t>12</w:t>
            </w: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20" w:lineRule="exact"/>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资金到位率</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0" w:firstLineChars="0"/>
              <w:jc w:val="center"/>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rPr>
              <w:t>4</w:t>
            </w:r>
          </w:p>
        </w:tc>
        <w:tc>
          <w:tcPr>
            <w:tcW w:w="37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20" w:lineRule="exact"/>
              <w:ind w:firstLine="0" w:firstLineChars="0"/>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按资金到位率分档评价，资金到位率=(实际到位资金/预算资金)×100%，资金到位率分档标准为到位率达到100%计4分、90%≤到位率＜100%计3分、80%≤到位率＜90%计2分、60%≤到位率＜80%计1分、到位率＜60%不得分。</w:t>
            </w: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0" w:firstLineChars="0"/>
              <w:jc w:val="center"/>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rPr>
              <w:t>4</w:t>
            </w:r>
          </w:p>
        </w:tc>
        <w:tc>
          <w:tcPr>
            <w:tcW w:w="60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20" w:lineRule="exact"/>
              <w:ind w:firstLine="0" w:firstLineChars="0"/>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根据《武昌区财政局关于武昌区教育局2019年部门预算的批复》（武昌财预[2019]34号），2019年学前教育经费项目预算资金5,122.00万元；截止2019年年末实际到位资金共计5,122.00万元，资金到位率为100%。得4分。</w:t>
            </w:r>
          </w:p>
        </w:tc>
      </w:tr>
      <w:tr>
        <w:tblPrEx>
          <w:tblCellMar>
            <w:top w:w="0" w:type="dxa"/>
            <w:left w:w="0" w:type="dxa"/>
            <w:bottom w:w="0" w:type="dxa"/>
            <w:right w:w="0" w:type="dxa"/>
          </w:tblCellMar>
        </w:tblPrEx>
        <w:trPr>
          <w:trHeight w:val="1214" w:hRule="atLeast"/>
          <w:jc w:val="center"/>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ind w:firstLine="420"/>
              <w:jc w:val="center"/>
              <w:rPr>
                <w:rFonts w:ascii="仿宋" w:hAnsi="仿宋" w:eastAsia="仿宋" w:cs="仿宋"/>
                <w:color w:val="000000"/>
                <w:sz w:val="21"/>
                <w:szCs w:val="21"/>
              </w:rPr>
            </w:pPr>
          </w:p>
        </w:tc>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ind w:firstLine="420"/>
              <w:jc w:val="center"/>
              <w:rPr>
                <w:rFonts w:ascii="仿宋" w:hAnsi="仿宋" w:eastAsia="仿宋" w:cs="仿宋"/>
                <w:color w:val="000000"/>
                <w:sz w:val="21"/>
                <w:szCs w:val="21"/>
              </w:rPr>
            </w:pP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ind w:firstLine="420"/>
              <w:jc w:val="center"/>
              <w:rPr>
                <w:rFonts w:ascii="仿宋" w:hAnsi="仿宋" w:eastAsia="仿宋" w:cs="仿宋"/>
                <w:color w:val="000000"/>
                <w:sz w:val="21"/>
                <w:szCs w:val="21"/>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ind w:firstLine="420"/>
              <w:jc w:val="center"/>
              <w:rPr>
                <w:rFonts w:ascii="仿宋" w:hAnsi="仿宋" w:eastAsia="仿宋" w:cs="仿宋"/>
                <w:color w:val="000000"/>
                <w:sz w:val="21"/>
                <w:szCs w:val="21"/>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20" w:lineRule="exact"/>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预算执行率</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0" w:firstLineChars="0"/>
              <w:jc w:val="center"/>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rPr>
              <w:t>4</w:t>
            </w:r>
          </w:p>
        </w:tc>
        <w:tc>
          <w:tcPr>
            <w:tcW w:w="37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20" w:lineRule="exact"/>
              <w:ind w:firstLine="0" w:firstLineChars="0"/>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按预算执行率分档评价，预算执行率=实际支出资金/实际到位资金×100%，预算执行率分档标准为执行率达到100%计4分、80%≤执行率＜100%计2分、60%≤执行率＜80%计1分、执行率＜60%不得分。</w:t>
            </w: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0" w:firstLineChars="0"/>
              <w:jc w:val="center"/>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rPr>
              <w:t>4</w:t>
            </w:r>
          </w:p>
        </w:tc>
        <w:tc>
          <w:tcPr>
            <w:tcW w:w="60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20" w:lineRule="exact"/>
              <w:ind w:firstLine="0" w:firstLineChars="0"/>
              <w:textAlignment w:val="center"/>
              <w:rPr>
                <w:rFonts w:ascii="仿宋" w:hAnsi="仿宋" w:eastAsia="仿宋" w:cs="仿宋"/>
                <w:color w:val="000000"/>
                <w:kern w:val="0"/>
                <w:sz w:val="21"/>
                <w:szCs w:val="21"/>
                <w:highlight w:val="yellow"/>
              </w:rPr>
            </w:pPr>
            <w:r>
              <w:rPr>
                <w:rFonts w:hint="eastAsia" w:ascii="仿宋" w:hAnsi="仿宋" w:eastAsia="仿宋" w:cs="仿宋"/>
                <w:color w:val="000000"/>
                <w:kern w:val="0"/>
                <w:sz w:val="21"/>
                <w:szCs w:val="21"/>
              </w:rPr>
              <w:t>2019年“学前教育专项经费”项目实际支出共计5,245.344万元，其中：由学前教育专项经费开支4,964.50万元、调剂其他项目资金280.844万元（包括高中课后服务费124.76万元、关爱教师专项经费44.908万元和以薪养岗专项经费111.176万元）。本项目预算资金5,122.00万元，用于学前教育专项经费4,964.50万元、被2019年湖北省实验幼儿师范学校和湖北省省直机关第三幼儿园生均公用经费调剂157.50万元。预算执行率=5,245.344/5,122.00×100%=102.41%。得4分。</w:t>
            </w:r>
          </w:p>
        </w:tc>
      </w:tr>
      <w:tr>
        <w:tblPrEx>
          <w:tblCellMar>
            <w:top w:w="0" w:type="dxa"/>
            <w:left w:w="0" w:type="dxa"/>
            <w:bottom w:w="0" w:type="dxa"/>
            <w:right w:w="0" w:type="dxa"/>
          </w:tblCellMar>
        </w:tblPrEx>
        <w:trPr>
          <w:trHeight w:val="3431" w:hRule="atLeast"/>
          <w:jc w:val="center"/>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ind w:firstLine="420"/>
              <w:jc w:val="center"/>
              <w:rPr>
                <w:rFonts w:ascii="仿宋" w:hAnsi="仿宋" w:eastAsia="仿宋" w:cs="仿宋"/>
                <w:color w:val="000000"/>
                <w:sz w:val="21"/>
                <w:szCs w:val="21"/>
              </w:rPr>
            </w:pPr>
          </w:p>
        </w:tc>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ind w:firstLine="420"/>
              <w:jc w:val="center"/>
              <w:rPr>
                <w:rFonts w:ascii="仿宋" w:hAnsi="仿宋" w:eastAsia="仿宋" w:cs="仿宋"/>
                <w:color w:val="000000"/>
                <w:sz w:val="21"/>
                <w:szCs w:val="21"/>
              </w:rPr>
            </w:pP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ind w:firstLine="420"/>
              <w:jc w:val="center"/>
              <w:rPr>
                <w:rFonts w:ascii="仿宋" w:hAnsi="仿宋" w:eastAsia="仿宋" w:cs="仿宋"/>
                <w:color w:val="000000"/>
                <w:sz w:val="21"/>
                <w:szCs w:val="21"/>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ind w:firstLine="420"/>
              <w:jc w:val="center"/>
              <w:rPr>
                <w:rFonts w:ascii="仿宋" w:hAnsi="仿宋" w:eastAsia="仿宋" w:cs="仿宋"/>
                <w:color w:val="000000"/>
                <w:sz w:val="21"/>
                <w:szCs w:val="21"/>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20" w:lineRule="exact"/>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资金使用合规性</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0" w:firstLineChars="0"/>
              <w:jc w:val="center"/>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rPr>
              <w:t>4</w:t>
            </w:r>
          </w:p>
        </w:tc>
        <w:tc>
          <w:tcPr>
            <w:tcW w:w="37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20" w:lineRule="exact"/>
              <w:ind w:firstLine="0" w:firstLineChars="0"/>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项目支出不存在虚列支出情况（1分）；不存在支出手续不合规情况（1分）；不存在截留、挤占、挪用情况（1分），不存在超标准开支情况（1分）。</w:t>
            </w: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0" w:firstLineChars="0"/>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w:t>
            </w:r>
          </w:p>
        </w:tc>
        <w:tc>
          <w:tcPr>
            <w:tcW w:w="60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20" w:lineRule="exact"/>
              <w:ind w:firstLine="0" w:firstLineChars="0"/>
              <w:textAlignment w:val="center"/>
              <w:rPr>
                <w:rFonts w:ascii="仿宋" w:hAnsi="仿宋" w:eastAsia="仿宋" w:cs="仿宋"/>
                <w:kern w:val="0"/>
                <w:sz w:val="21"/>
                <w:szCs w:val="21"/>
              </w:rPr>
            </w:pPr>
            <w:r>
              <w:rPr>
                <w:rFonts w:hint="eastAsia" w:ascii="仿宋" w:hAnsi="仿宋" w:eastAsia="仿宋" w:cs="仿宋"/>
                <w:kern w:val="0"/>
                <w:sz w:val="21"/>
                <w:szCs w:val="21"/>
              </w:rPr>
              <w:t>项目支出不存在虚列支出情况（1分）；不存在支出手续不合规情况（1分）；不存在超标准开支情况（1分）；学前教育专项经费纳入国库集中支付管理，但资金使用过程中存在瑕疵，详情情况如下：①2019年“学前教育专项经费”项目实际支出共计5,245.344万元，其中：由学前教育专项经费开支4,964.50万元、</w:t>
            </w:r>
            <w:r>
              <w:rPr>
                <w:rFonts w:hint="eastAsia" w:ascii="仿宋" w:hAnsi="仿宋" w:eastAsia="仿宋" w:cs="仿宋"/>
                <w:color w:val="000000"/>
                <w:kern w:val="0"/>
                <w:sz w:val="21"/>
                <w:szCs w:val="21"/>
              </w:rPr>
              <w:t>调剂</w:t>
            </w:r>
            <w:r>
              <w:rPr>
                <w:rFonts w:hint="eastAsia" w:ascii="仿宋" w:hAnsi="仿宋" w:eastAsia="仿宋" w:cs="仿宋"/>
                <w:kern w:val="0"/>
                <w:sz w:val="21"/>
                <w:szCs w:val="21"/>
              </w:rPr>
              <w:t>其他项目资金280.844万元（包括高中课后服务费124.76万元、关爱教师专项经费44.908万元和以薪养岗专项经费111.176万元）；②本项目预算资金5,122.00万元，用于学前教育专项经费4,964.50万元、被2019年湖北省实验幼儿师范学校和湖北省省直机关第三幼儿园生均公用经费</w:t>
            </w:r>
            <w:r>
              <w:rPr>
                <w:rFonts w:hint="eastAsia" w:ascii="仿宋" w:hAnsi="仿宋" w:eastAsia="仿宋" w:cs="仿宋"/>
                <w:color w:val="000000"/>
                <w:kern w:val="0"/>
                <w:sz w:val="21"/>
                <w:szCs w:val="21"/>
              </w:rPr>
              <w:t>调剂</w:t>
            </w:r>
            <w:r>
              <w:rPr>
                <w:rFonts w:hint="eastAsia" w:ascii="仿宋" w:hAnsi="仿宋" w:eastAsia="仿宋" w:cs="仿宋"/>
                <w:kern w:val="0"/>
                <w:sz w:val="21"/>
                <w:szCs w:val="21"/>
              </w:rPr>
              <w:t>157.50万元。单位提供情况说明如下：2019年公办幼儿园生均经费市级标准提高到720元/生·年，由于2019年公办幼儿园生均经费预算市级标准是600元/生·年，产生157.50万元差额在2019年预算中列支。扣1分，得3分。</w:t>
            </w:r>
          </w:p>
        </w:tc>
      </w:tr>
      <w:tr>
        <w:tblPrEx>
          <w:tblCellMar>
            <w:top w:w="0" w:type="dxa"/>
            <w:left w:w="0" w:type="dxa"/>
            <w:bottom w:w="0" w:type="dxa"/>
            <w:right w:w="0" w:type="dxa"/>
          </w:tblCellMar>
        </w:tblPrEx>
        <w:trPr>
          <w:trHeight w:val="409" w:hRule="atLeast"/>
          <w:jc w:val="center"/>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ind w:firstLine="420"/>
              <w:jc w:val="center"/>
              <w:rPr>
                <w:rFonts w:ascii="仿宋" w:hAnsi="仿宋" w:eastAsia="仿宋" w:cs="仿宋"/>
                <w:color w:val="000000"/>
                <w:sz w:val="21"/>
                <w:szCs w:val="21"/>
              </w:rPr>
            </w:pPr>
          </w:p>
        </w:tc>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ind w:firstLine="420"/>
              <w:jc w:val="center"/>
              <w:rPr>
                <w:rFonts w:ascii="仿宋" w:hAnsi="仿宋" w:eastAsia="仿宋" w:cs="仿宋"/>
                <w:color w:val="000000"/>
                <w:sz w:val="21"/>
                <w:szCs w:val="21"/>
              </w:rPr>
            </w:pP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组织</w:t>
            </w:r>
          </w:p>
          <w:p>
            <w:pPr>
              <w:widowControl/>
              <w:ind w:firstLine="0" w:firstLineChars="0"/>
              <w:jc w:val="center"/>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rPr>
              <w:t>实施</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0" w:firstLineChars="0"/>
              <w:jc w:val="center"/>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rPr>
              <w:t>9</w:t>
            </w: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20" w:lineRule="exact"/>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管理制度健全性</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0" w:firstLineChars="0"/>
              <w:jc w:val="center"/>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rPr>
              <w:t>4</w:t>
            </w:r>
          </w:p>
        </w:tc>
        <w:tc>
          <w:tcPr>
            <w:tcW w:w="37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20" w:lineRule="exact"/>
              <w:ind w:firstLine="0" w:firstLineChars="0"/>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已制定或具有相应的财务和业务管理制度（2分）；财务和业务管理制度是否合法、合规、完整（2分）。</w:t>
            </w: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0" w:firstLineChars="0"/>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w:t>
            </w:r>
          </w:p>
        </w:tc>
        <w:tc>
          <w:tcPr>
            <w:tcW w:w="60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20" w:lineRule="exact"/>
              <w:ind w:firstLine="0" w:firstLineChars="0"/>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该项目已制定《武昌区普惠性民办幼儿园认定奖补管理规定》（2017年修订），且沿用其他关于该项目管理制度，系《武汉市教育局民办学校财务管理暂行办法》（2分），但管理制度存在瑕疵，详细情况如下：项目依据《中共湖北省委 湖北省人民政府关于学前教育深化改革规范发展的实施意见》（鄂发[2019]11号）文件精神，大力发展公办幼儿园，通过《武昌区2019年地区公办幼儿园专项资金》补助名单得知，社会生源按580元/生·年进行补助，街道办园按0.70万元减去保教费后的整数计算，但未制定公办幼儿园相关奖补标准文件。扣1分，得3分。</w:t>
            </w:r>
          </w:p>
        </w:tc>
      </w:tr>
      <w:tr>
        <w:tblPrEx>
          <w:tblCellMar>
            <w:top w:w="0" w:type="dxa"/>
            <w:left w:w="0" w:type="dxa"/>
            <w:bottom w:w="0" w:type="dxa"/>
            <w:right w:w="0" w:type="dxa"/>
          </w:tblCellMar>
        </w:tblPrEx>
        <w:trPr>
          <w:trHeight w:val="5426" w:hRule="atLeast"/>
          <w:jc w:val="center"/>
        </w:trPr>
        <w:tc>
          <w:tcPr>
            <w:tcW w:w="771"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2" w:type="dxa"/>
              <w:left w:w="12" w:type="dxa"/>
              <w:right w:w="12" w:type="dxa"/>
            </w:tcMar>
            <w:textDirection w:val="tbRlV"/>
            <w:vAlign w:val="center"/>
          </w:tcPr>
          <w:p>
            <w:pPr>
              <w:ind w:firstLine="420"/>
              <w:jc w:val="center"/>
              <w:rPr>
                <w:rFonts w:ascii="仿宋" w:hAnsi="仿宋" w:eastAsia="仿宋" w:cs="仿宋"/>
                <w:color w:val="000000"/>
                <w:sz w:val="21"/>
                <w:szCs w:val="21"/>
              </w:rPr>
            </w:pPr>
          </w:p>
        </w:tc>
        <w:tc>
          <w:tcPr>
            <w:tcW w:w="504" w:type="dxa"/>
            <w:vMerge w:val="continue"/>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ind w:firstLine="420"/>
              <w:jc w:val="center"/>
              <w:rPr>
                <w:rFonts w:ascii="仿宋" w:hAnsi="仿宋" w:eastAsia="仿宋" w:cs="仿宋"/>
                <w:color w:val="000000"/>
                <w:sz w:val="21"/>
                <w:szCs w:val="21"/>
              </w:rPr>
            </w:pPr>
          </w:p>
        </w:tc>
        <w:tc>
          <w:tcPr>
            <w:tcW w:w="768" w:type="dxa"/>
            <w:vMerge w:val="continue"/>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ind w:firstLine="420"/>
              <w:jc w:val="center"/>
              <w:rPr>
                <w:rFonts w:ascii="仿宋" w:hAnsi="仿宋" w:eastAsia="仿宋" w:cs="仿宋"/>
                <w:color w:val="000000"/>
                <w:sz w:val="21"/>
                <w:szCs w:val="21"/>
              </w:rPr>
            </w:pPr>
          </w:p>
        </w:tc>
        <w:tc>
          <w:tcPr>
            <w:tcW w:w="528" w:type="dxa"/>
            <w:vMerge w:val="continue"/>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ind w:firstLine="420"/>
              <w:jc w:val="center"/>
              <w:rPr>
                <w:rFonts w:ascii="仿宋" w:hAnsi="仿宋" w:eastAsia="仿宋" w:cs="仿宋"/>
                <w:color w:val="000000"/>
                <w:sz w:val="21"/>
                <w:szCs w:val="21"/>
              </w:rPr>
            </w:pPr>
          </w:p>
        </w:tc>
        <w:tc>
          <w:tcPr>
            <w:tcW w:w="1051"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widowControl/>
              <w:spacing w:line="320" w:lineRule="exact"/>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制度执行有效性</w:t>
            </w:r>
          </w:p>
        </w:tc>
        <w:tc>
          <w:tcPr>
            <w:tcW w:w="589"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widowControl/>
              <w:ind w:firstLine="0" w:firstLineChars="0"/>
              <w:jc w:val="center"/>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rPr>
              <w:t>5</w:t>
            </w:r>
          </w:p>
        </w:tc>
        <w:tc>
          <w:tcPr>
            <w:tcW w:w="3786"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widowControl/>
              <w:spacing w:line="320" w:lineRule="exact"/>
              <w:ind w:firstLine="0" w:firstLineChars="0"/>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项目按管理制度进行管理并严格执行项目管理程序（2分）；项目合同书、验收报告、技术鉴定等资料齐全并及时归档，发现一处不符合规定扣1分，扣完即止（3分）。</w:t>
            </w:r>
          </w:p>
        </w:tc>
        <w:tc>
          <w:tcPr>
            <w:tcW w:w="579"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widowControl/>
              <w:ind w:firstLine="0" w:firstLineChars="0"/>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3</w:t>
            </w:r>
          </w:p>
        </w:tc>
        <w:tc>
          <w:tcPr>
            <w:tcW w:w="6097"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widowControl/>
              <w:spacing w:line="320" w:lineRule="exact"/>
              <w:ind w:firstLine="0" w:firstLineChars="0"/>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该项目依据《武昌区普惠性民办幼儿园认定奖补管理规定》（2017年修订）等管理办法加强监督与管理，但实施过程中存在瑕疵，详细情况如下：①经抽查，武昌区2019年上半年、下半年普惠性民办幼儿园奖补发放名单中，武昌区风华天城幼儿园备案标准为1960元/生/月、2120元/生/月（收费标准实行老生老办法、新生新办法），而月补助标准为460元/生、500元/生，等级园奖励标准为50元/生/月，违反了《武昌区普惠性民办幼儿园认定奖补管理规定》（2017年修订），文件中“普惠性民办幼儿园认定标准包含以下几个方面的要求：收费合理。与武昌居民收入和消费水平相适应，每生每月收取的保教费（不含伙食费）0.16万元以内的幼儿园”；②项目依据《中共湖北省委 湖北省人民政府关于学前教育深化改革规范发展的实施意见》（鄂发[2019]11号）文件精神，大力发展公办幼儿园，通过《武昌区2019年地区公办幼儿园专项资金》补助名单得知，社会生源按580元/生·年进行补助，街道办园按0.70万元减去保教费后的整数计算，但未制定公办幼儿园相关奖补标准文件。扣2分，得3分。</w:t>
            </w:r>
          </w:p>
        </w:tc>
      </w:tr>
      <w:tr>
        <w:tblPrEx>
          <w:tblCellMar>
            <w:top w:w="0" w:type="dxa"/>
            <w:left w:w="0" w:type="dxa"/>
            <w:bottom w:w="0" w:type="dxa"/>
            <w:right w:w="0" w:type="dxa"/>
          </w:tblCellMar>
        </w:tblPrEx>
        <w:trPr>
          <w:trHeight w:val="90" w:hRule="atLeast"/>
          <w:jc w:val="center"/>
        </w:trPr>
        <w:tc>
          <w:tcPr>
            <w:tcW w:w="771" w:type="dxa"/>
            <w:vMerge w:val="restart"/>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textDirection w:val="tbRlV"/>
            <w:vAlign w:val="center"/>
          </w:tcPr>
          <w:p>
            <w:pPr>
              <w:widowControl/>
              <w:ind w:firstLine="420"/>
              <w:jc w:val="center"/>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rPr>
              <w:t>产出</w:t>
            </w:r>
          </w:p>
        </w:tc>
        <w:tc>
          <w:tcPr>
            <w:tcW w:w="504" w:type="dxa"/>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ind w:firstLine="0" w:firstLineChars="0"/>
              <w:jc w:val="center"/>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rPr>
              <w:t>37</w:t>
            </w:r>
          </w:p>
        </w:tc>
        <w:tc>
          <w:tcPr>
            <w:tcW w:w="768" w:type="dxa"/>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产出</w:t>
            </w:r>
          </w:p>
          <w:p>
            <w:pPr>
              <w:widowControl/>
              <w:ind w:firstLine="0" w:firstLineChars="0"/>
              <w:jc w:val="center"/>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rPr>
              <w:t>数量</w:t>
            </w:r>
          </w:p>
        </w:tc>
        <w:tc>
          <w:tcPr>
            <w:tcW w:w="528" w:type="dxa"/>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ind w:firstLine="0" w:firstLineChars="0"/>
              <w:jc w:val="center"/>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rPr>
              <w:t>12</w:t>
            </w:r>
          </w:p>
        </w:tc>
        <w:tc>
          <w:tcPr>
            <w:tcW w:w="105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20" w:lineRule="exact"/>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2019年春季普惠性民办幼儿园补助数量</w:t>
            </w:r>
          </w:p>
        </w:tc>
        <w:tc>
          <w:tcPr>
            <w:tcW w:w="58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ind w:firstLine="0" w:firstLineChars="0"/>
              <w:jc w:val="center"/>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rPr>
              <w:t>4</w:t>
            </w:r>
          </w:p>
        </w:tc>
        <w:tc>
          <w:tcPr>
            <w:tcW w:w="37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20" w:lineRule="exact"/>
              <w:ind w:firstLine="0" w:firstLineChars="0"/>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按照《武昌区2019年（上半年）普惠性民办幼儿园奖补经费》名单，拨付给44家普惠性民办幼儿园奖补经费。足数拨付计满分，否则每发现一例，扣1分，扣完为止。</w:t>
            </w:r>
          </w:p>
        </w:tc>
        <w:tc>
          <w:tcPr>
            <w:tcW w:w="57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ind w:firstLine="0" w:firstLineChars="0"/>
              <w:jc w:val="center"/>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rPr>
              <w:t>4</w:t>
            </w:r>
          </w:p>
        </w:tc>
        <w:tc>
          <w:tcPr>
            <w:tcW w:w="609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20" w:lineRule="exact"/>
              <w:ind w:firstLine="0" w:firstLineChars="0"/>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通过查看国库集中支付系统和财政授权支付凭证得知，该项目2019年春季实际拨付给44家普惠性民办幼儿园奖补经费。得4分。</w:t>
            </w:r>
          </w:p>
        </w:tc>
      </w:tr>
      <w:tr>
        <w:tblPrEx>
          <w:tblCellMar>
            <w:top w:w="0" w:type="dxa"/>
            <w:left w:w="0" w:type="dxa"/>
            <w:bottom w:w="0" w:type="dxa"/>
            <w:right w:w="0" w:type="dxa"/>
          </w:tblCellMar>
        </w:tblPrEx>
        <w:trPr>
          <w:trHeight w:val="1957" w:hRule="atLeast"/>
          <w:jc w:val="center"/>
        </w:trPr>
        <w:tc>
          <w:tcPr>
            <w:tcW w:w="771" w:type="dxa"/>
            <w:vMerge w:val="continue"/>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textDirection w:val="tbRlV"/>
            <w:vAlign w:val="center"/>
          </w:tcPr>
          <w:p>
            <w:pPr>
              <w:ind w:firstLine="420"/>
              <w:jc w:val="center"/>
              <w:rPr>
                <w:rFonts w:ascii="仿宋" w:hAnsi="仿宋" w:eastAsia="仿宋" w:cs="仿宋"/>
                <w:color w:val="000000"/>
                <w:sz w:val="21"/>
                <w:szCs w:val="21"/>
              </w:rPr>
            </w:pPr>
          </w:p>
        </w:tc>
        <w:tc>
          <w:tcPr>
            <w:tcW w:w="504"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ind w:firstLine="420"/>
              <w:jc w:val="center"/>
              <w:rPr>
                <w:rFonts w:ascii="仿宋" w:hAnsi="仿宋" w:eastAsia="仿宋" w:cs="仿宋"/>
                <w:color w:val="000000"/>
                <w:sz w:val="21"/>
                <w:szCs w:val="21"/>
              </w:rPr>
            </w:pPr>
          </w:p>
        </w:tc>
        <w:tc>
          <w:tcPr>
            <w:tcW w:w="768"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ind w:firstLine="420"/>
              <w:jc w:val="center"/>
              <w:rPr>
                <w:rFonts w:ascii="仿宋" w:hAnsi="仿宋" w:eastAsia="仿宋" w:cs="仿宋"/>
                <w:color w:val="000000"/>
                <w:sz w:val="21"/>
                <w:szCs w:val="21"/>
              </w:rPr>
            </w:pPr>
          </w:p>
        </w:tc>
        <w:tc>
          <w:tcPr>
            <w:tcW w:w="528"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ind w:firstLine="420"/>
              <w:jc w:val="center"/>
              <w:rPr>
                <w:rFonts w:ascii="仿宋" w:hAnsi="仿宋" w:eastAsia="仿宋" w:cs="仿宋"/>
                <w:color w:val="000000"/>
                <w:sz w:val="21"/>
                <w:szCs w:val="21"/>
              </w:rPr>
            </w:pPr>
          </w:p>
        </w:tc>
        <w:tc>
          <w:tcPr>
            <w:tcW w:w="105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20" w:lineRule="exact"/>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2019年秋季普惠性民办幼儿园补助数量</w:t>
            </w:r>
          </w:p>
        </w:tc>
        <w:tc>
          <w:tcPr>
            <w:tcW w:w="58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ind w:firstLine="0" w:firstLineChars="0"/>
              <w:jc w:val="center"/>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rPr>
              <w:t>4</w:t>
            </w:r>
          </w:p>
        </w:tc>
        <w:tc>
          <w:tcPr>
            <w:tcW w:w="37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20" w:lineRule="exact"/>
              <w:ind w:firstLine="0" w:firstLineChars="0"/>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按照《武昌区2019年（下半年）普惠性民办幼儿园奖补经费》名单，拨付给42家普惠性民办幼儿园奖补经费。足数拨付计满分，否则每发现一例，扣1分，扣完为止。</w:t>
            </w:r>
          </w:p>
        </w:tc>
        <w:tc>
          <w:tcPr>
            <w:tcW w:w="57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ind w:firstLine="0" w:firstLineChars="0"/>
              <w:jc w:val="center"/>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rPr>
              <w:t>3</w:t>
            </w:r>
          </w:p>
        </w:tc>
        <w:tc>
          <w:tcPr>
            <w:tcW w:w="609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20" w:lineRule="exact"/>
              <w:ind w:firstLine="0" w:firstLineChars="0"/>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通过查看国库集中支付系统和财政授权支付凭证得知，该项目2019年秋季实际拨付给41家普惠性民办幼儿园奖补经费。扣1分，得3分。</w:t>
            </w:r>
          </w:p>
        </w:tc>
      </w:tr>
      <w:tr>
        <w:tblPrEx>
          <w:tblCellMar>
            <w:top w:w="0" w:type="dxa"/>
            <w:left w:w="0" w:type="dxa"/>
            <w:bottom w:w="0" w:type="dxa"/>
            <w:right w:w="0" w:type="dxa"/>
          </w:tblCellMar>
        </w:tblPrEx>
        <w:trPr>
          <w:trHeight w:val="1801" w:hRule="atLeast"/>
          <w:jc w:val="center"/>
        </w:trPr>
        <w:tc>
          <w:tcPr>
            <w:tcW w:w="771" w:type="dxa"/>
            <w:vMerge w:val="continue"/>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textDirection w:val="tbRlV"/>
            <w:vAlign w:val="center"/>
          </w:tcPr>
          <w:p>
            <w:pPr>
              <w:ind w:firstLine="420"/>
              <w:jc w:val="center"/>
              <w:rPr>
                <w:rFonts w:ascii="仿宋" w:hAnsi="仿宋" w:eastAsia="仿宋" w:cs="仿宋"/>
                <w:color w:val="000000"/>
                <w:sz w:val="21"/>
                <w:szCs w:val="21"/>
              </w:rPr>
            </w:pPr>
          </w:p>
        </w:tc>
        <w:tc>
          <w:tcPr>
            <w:tcW w:w="504"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ind w:firstLine="420"/>
              <w:jc w:val="center"/>
              <w:rPr>
                <w:rFonts w:ascii="仿宋" w:hAnsi="仿宋" w:eastAsia="仿宋" w:cs="仿宋"/>
                <w:color w:val="000000"/>
                <w:sz w:val="21"/>
                <w:szCs w:val="21"/>
              </w:rPr>
            </w:pPr>
          </w:p>
        </w:tc>
        <w:tc>
          <w:tcPr>
            <w:tcW w:w="768"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ind w:firstLine="420"/>
              <w:jc w:val="center"/>
              <w:rPr>
                <w:rFonts w:ascii="仿宋" w:hAnsi="仿宋" w:eastAsia="仿宋" w:cs="仿宋"/>
                <w:color w:val="000000"/>
                <w:sz w:val="21"/>
                <w:szCs w:val="21"/>
              </w:rPr>
            </w:pPr>
          </w:p>
        </w:tc>
        <w:tc>
          <w:tcPr>
            <w:tcW w:w="528"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ind w:firstLine="420"/>
              <w:jc w:val="center"/>
              <w:rPr>
                <w:rFonts w:ascii="仿宋" w:hAnsi="仿宋" w:eastAsia="仿宋" w:cs="仿宋"/>
                <w:color w:val="000000"/>
                <w:sz w:val="21"/>
                <w:szCs w:val="21"/>
              </w:rPr>
            </w:pPr>
          </w:p>
        </w:tc>
        <w:tc>
          <w:tcPr>
            <w:tcW w:w="105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20" w:lineRule="exact"/>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2019年地区公办幼儿园补助数量</w:t>
            </w:r>
          </w:p>
        </w:tc>
        <w:tc>
          <w:tcPr>
            <w:tcW w:w="58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ind w:firstLine="0" w:firstLineChars="0"/>
              <w:jc w:val="center"/>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rPr>
              <w:t>4</w:t>
            </w:r>
          </w:p>
        </w:tc>
        <w:tc>
          <w:tcPr>
            <w:tcW w:w="37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20" w:lineRule="exact"/>
              <w:ind w:firstLine="0" w:firstLineChars="0"/>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按照《武昌区2019年地区公办幼儿园专项资金》名单，补助18家公办幼儿园专项经费。足数拨付计满分，否则每发现一例，扣1分，扣完为止。</w:t>
            </w:r>
          </w:p>
        </w:tc>
        <w:tc>
          <w:tcPr>
            <w:tcW w:w="57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ind w:firstLine="0" w:firstLineChars="0"/>
              <w:jc w:val="center"/>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rPr>
              <w:t>4</w:t>
            </w:r>
          </w:p>
        </w:tc>
        <w:tc>
          <w:tcPr>
            <w:tcW w:w="609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20" w:lineRule="exact"/>
              <w:ind w:firstLine="0" w:firstLineChars="0"/>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通过查看国库集中支付系统和财政授权支付凭证得知，该项目2019年度拨付给18家公办幼儿园专项经费。得4分。</w:t>
            </w:r>
          </w:p>
        </w:tc>
      </w:tr>
      <w:tr>
        <w:tblPrEx>
          <w:tblCellMar>
            <w:top w:w="0" w:type="dxa"/>
            <w:left w:w="0" w:type="dxa"/>
            <w:bottom w:w="0" w:type="dxa"/>
            <w:right w:w="0" w:type="dxa"/>
          </w:tblCellMar>
        </w:tblPrEx>
        <w:trPr>
          <w:trHeight w:val="4050" w:hRule="atLeast"/>
          <w:jc w:val="center"/>
        </w:trPr>
        <w:tc>
          <w:tcPr>
            <w:tcW w:w="771" w:type="dxa"/>
            <w:vMerge w:val="continue"/>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textDirection w:val="tbRlV"/>
            <w:vAlign w:val="center"/>
          </w:tcPr>
          <w:p>
            <w:pPr>
              <w:ind w:firstLine="420"/>
              <w:jc w:val="center"/>
              <w:rPr>
                <w:rFonts w:ascii="仿宋" w:hAnsi="仿宋" w:eastAsia="仿宋" w:cs="仿宋"/>
                <w:color w:val="000000"/>
                <w:sz w:val="21"/>
                <w:szCs w:val="21"/>
              </w:rPr>
            </w:pPr>
          </w:p>
        </w:tc>
        <w:tc>
          <w:tcPr>
            <w:tcW w:w="504"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ind w:firstLine="420"/>
              <w:jc w:val="center"/>
              <w:rPr>
                <w:rFonts w:ascii="仿宋" w:hAnsi="仿宋" w:eastAsia="仿宋" w:cs="仿宋"/>
                <w:color w:val="000000"/>
                <w:sz w:val="21"/>
                <w:szCs w:val="21"/>
              </w:rPr>
            </w:pPr>
          </w:p>
        </w:tc>
        <w:tc>
          <w:tcPr>
            <w:tcW w:w="768" w:type="dxa"/>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产出</w:t>
            </w:r>
          </w:p>
          <w:p>
            <w:pPr>
              <w:widowControl/>
              <w:ind w:firstLine="0" w:firstLineChars="0"/>
              <w:jc w:val="center"/>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rPr>
              <w:t>质量</w:t>
            </w:r>
          </w:p>
        </w:tc>
        <w:tc>
          <w:tcPr>
            <w:tcW w:w="528" w:type="dxa"/>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ind w:firstLine="0" w:firstLineChars="0"/>
              <w:jc w:val="center"/>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rPr>
              <w:t>12</w:t>
            </w:r>
          </w:p>
        </w:tc>
        <w:tc>
          <w:tcPr>
            <w:tcW w:w="105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20" w:lineRule="exact"/>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2019年春季普惠性民办幼儿园补助标准达标率</w:t>
            </w:r>
          </w:p>
        </w:tc>
        <w:tc>
          <w:tcPr>
            <w:tcW w:w="58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ind w:firstLine="0" w:firstLineChars="0"/>
              <w:jc w:val="center"/>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rPr>
              <w:t>4</w:t>
            </w:r>
          </w:p>
        </w:tc>
        <w:tc>
          <w:tcPr>
            <w:tcW w:w="37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20" w:lineRule="exact"/>
              <w:ind w:firstLine="0" w:firstLineChars="0"/>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2019年春季普惠性民办幼儿园按等级奖励标准和月补助标准进行补助计4分，否则每发现一例扣1分，扣完为止。</w:t>
            </w:r>
          </w:p>
        </w:tc>
        <w:tc>
          <w:tcPr>
            <w:tcW w:w="57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20" w:lineRule="exact"/>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3</w:t>
            </w:r>
          </w:p>
        </w:tc>
        <w:tc>
          <w:tcPr>
            <w:tcW w:w="609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20" w:lineRule="exact"/>
              <w:ind w:firstLine="0" w:firstLineChars="0"/>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通过查看《武昌区2019年（上半年）普惠性民办幼儿园奖补经费》名单、国库集中支付系统和财政授权支付凭证得知，2019年春季实际拨付给44家普惠性民办幼儿园奖补经费。项目实施过程中存在瑕疵，详细情况如下：武昌区风华天城幼儿园备案标准为1960元/生/月、2120元/生/月（收费标准实行老生老办法、新生新办法），而月补助标准为460元/生、500元/生，等级园奖励标准为50元/生/月，违反了《武昌区普惠性民办幼儿园认定奖补管理规定》（2017年修订），文件中“普惠性民办幼儿园认定标准包含以下几个方面的要求：收费合理。与武昌居民收入和消费水平相适应，每生每月收取的保教费（不含伙食费）0.16万元以内的幼儿园”。扣1分，得3分。</w:t>
            </w:r>
          </w:p>
        </w:tc>
      </w:tr>
      <w:tr>
        <w:tblPrEx>
          <w:tblCellMar>
            <w:top w:w="0" w:type="dxa"/>
            <w:left w:w="0" w:type="dxa"/>
            <w:bottom w:w="0" w:type="dxa"/>
            <w:right w:w="0" w:type="dxa"/>
          </w:tblCellMar>
        </w:tblPrEx>
        <w:trPr>
          <w:trHeight w:val="4244" w:hRule="atLeast"/>
          <w:jc w:val="center"/>
        </w:trPr>
        <w:tc>
          <w:tcPr>
            <w:tcW w:w="771" w:type="dxa"/>
            <w:vMerge w:val="continue"/>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textDirection w:val="tbRlV"/>
            <w:vAlign w:val="center"/>
          </w:tcPr>
          <w:p>
            <w:pPr>
              <w:ind w:firstLine="420"/>
              <w:jc w:val="center"/>
              <w:rPr>
                <w:rFonts w:ascii="仿宋" w:hAnsi="仿宋" w:eastAsia="仿宋" w:cs="仿宋"/>
                <w:color w:val="000000"/>
                <w:sz w:val="21"/>
                <w:szCs w:val="21"/>
              </w:rPr>
            </w:pPr>
          </w:p>
        </w:tc>
        <w:tc>
          <w:tcPr>
            <w:tcW w:w="504"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ind w:firstLine="420"/>
              <w:jc w:val="center"/>
              <w:rPr>
                <w:rFonts w:ascii="仿宋" w:hAnsi="仿宋" w:eastAsia="仿宋" w:cs="仿宋"/>
                <w:color w:val="000000"/>
                <w:sz w:val="21"/>
                <w:szCs w:val="21"/>
              </w:rPr>
            </w:pPr>
          </w:p>
        </w:tc>
        <w:tc>
          <w:tcPr>
            <w:tcW w:w="768"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ind w:firstLine="420"/>
              <w:jc w:val="center"/>
              <w:rPr>
                <w:rFonts w:ascii="仿宋" w:hAnsi="仿宋" w:eastAsia="仿宋" w:cs="仿宋"/>
                <w:color w:val="000000"/>
                <w:sz w:val="21"/>
                <w:szCs w:val="21"/>
              </w:rPr>
            </w:pPr>
          </w:p>
        </w:tc>
        <w:tc>
          <w:tcPr>
            <w:tcW w:w="528"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ind w:firstLine="420"/>
              <w:jc w:val="center"/>
              <w:rPr>
                <w:rFonts w:ascii="仿宋" w:hAnsi="仿宋" w:eastAsia="仿宋" w:cs="仿宋"/>
                <w:color w:val="000000"/>
                <w:sz w:val="21"/>
                <w:szCs w:val="21"/>
              </w:rPr>
            </w:pPr>
          </w:p>
        </w:tc>
        <w:tc>
          <w:tcPr>
            <w:tcW w:w="105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20" w:lineRule="exact"/>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2019年秋季普惠性民办幼儿园补助标准达标率</w:t>
            </w:r>
          </w:p>
        </w:tc>
        <w:tc>
          <w:tcPr>
            <w:tcW w:w="58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ind w:firstLine="0" w:firstLineChars="0"/>
              <w:jc w:val="center"/>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rPr>
              <w:t>4</w:t>
            </w:r>
          </w:p>
        </w:tc>
        <w:tc>
          <w:tcPr>
            <w:tcW w:w="37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20" w:lineRule="exact"/>
              <w:ind w:firstLine="0" w:firstLineChars="0"/>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2019年秋季普惠性民办幼儿园按等级奖励标准和月补助标准进行补助计4分，否则每发现一例扣1分，扣完为止。</w:t>
            </w:r>
          </w:p>
        </w:tc>
        <w:tc>
          <w:tcPr>
            <w:tcW w:w="57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ind w:firstLine="210" w:firstLineChars="100"/>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rPr>
              <w:t>3</w:t>
            </w:r>
          </w:p>
        </w:tc>
        <w:tc>
          <w:tcPr>
            <w:tcW w:w="609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20" w:lineRule="exact"/>
              <w:ind w:firstLine="0" w:firstLineChars="0"/>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通过《武昌区2019年（下半年）普惠性民办幼儿园奖补经费》名单、国库集中支付系统和财政授权支付凭证得知，2019年秋季实际拨付给41家普惠性民办幼儿园奖补经费。项目实施过程中存在瑕疵，详细情况如下：武昌区风华天城幼儿园备案标准为1960元/生/月、2120元/生/月（收费标准实行老生老办法、新生新办法），而月补助标准为460元/生、500元/生，等级园奖励标准为50元/生/月，违反了《武昌区普惠性民办幼儿园认定奖补管理规定》（2017年修订），文件中“普惠性民办幼儿园认定标准包含以下几个方面的要求：收费合理。与武昌居民收入和消费水平相适应，每生每月收取的保教费（不含伙食费）0.16万元以内的幼儿园”。扣1分，得3分。</w:t>
            </w:r>
          </w:p>
        </w:tc>
      </w:tr>
      <w:tr>
        <w:tblPrEx>
          <w:tblCellMar>
            <w:top w:w="0" w:type="dxa"/>
            <w:left w:w="0" w:type="dxa"/>
            <w:bottom w:w="0" w:type="dxa"/>
            <w:right w:w="0" w:type="dxa"/>
          </w:tblCellMar>
        </w:tblPrEx>
        <w:trPr>
          <w:trHeight w:val="3390" w:hRule="atLeast"/>
          <w:jc w:val="center"/>
        </w:trPr>
        <w:tc>
          <w:tcPr>
            <w:tcW w:w="771" w:type="dxa"/>
            <w:vMerge w:val="continue"/>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textDirection w:val="tbRlV"/>
            <w:vAlign w:val="center"/>
          </w:tcPr>
          <w:p>
            <w:pPr>
              <w:ind w:firstLine="420"/>
              <w:jc w:val="center"/>
              <w:rPr>
                <w:rFonts w:ascii="仿宋" w:hAnsi="仿宋" w:eastAsia="仿宋" w:cs="仿宋"/>
                <w:color w:val="000000"/>
                <w:sz w:val="21"/>
                <w:szCs w:val="21"/>
              </w:rPr>
            </w:pPr>
          </w:p>
        </w:tc>
        <w:tc>
          <w:tcPr>
            <w:tcW w:w="504"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ind w:firstLine="420"/>
              <w:jc w:val="center"/>
              <w:rPr>
                <w:rFonts w:ascii="仿宋" w:hAnsi="仿宋" w:eastAsia="仿宋" w:cs="仿宋"/>
                <w:color w:val="000000"/>
                <w:sz w:val="21"/>
                <w:szCs w:val="21"/>
              </w:rPr>
            </w:pPr>
          </w:p>
        </w:tc>
        <w:tc>
          <w:tcPr>
            <w:tcW w:w="768"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ind w:firstLine="420"/>
              <w:jc w:val="center"/>
              <w:rPr>
                <w:rFonts w:ascii="仿宋" w:hAnsi="仿宋" w:eastAsia="仿宋" w:cs="仿宋"/>
                <w:color w:val="000000"/>
                <w:sz w:val="21"/>
                <w:szCs w:val="21"/>
              </w:rPr>
            </w:pPr>
          </w:p>
        </w:tc>
        <w:tc>
          <w:tcPr>
            <w:tcW w:w="528"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ind w:firstLine="420"/>
              <w:jc w:val="center"/>
              <w:rPr>
                <w:rFonts w:ascii="仿宋" w:hAnsi="仿宋" w:eastAsia="仿宋" w:cs="仿宋"/>
                <w:color w:val="000000"/>
                <w:sz w:val="21"/>
                <w:szCs w:val="21"/>
              </w:rPr>
            </w:pPr>
          </w:p>
        </w:tc>
        <w:tc>
          <w:tcPr>
            <w:tcW w:w="105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20" w:lineRule="exact"/>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公办幼儿园补助标准达标率</w:t>
            </w:r>
          </w:p>
        </w:tc>
        <w:tc>
          <w:tcPr>
            <w:tcW w:w="58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ind w:firstLine="0" w:firstLineChars="0"/>
              <w:jc w:val="center"/>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rPr>
              <w:t>4</w:t>
            </w:r>
          </w:p>
        </w:tc>
        <w:tc>
          <w:tcPr>
            <w:tcW w:w="37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20" w:lineRule="exact"/>
              <w:ind w:firstLine="0" w:firstLineChars="0"/>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2019年地区公办幼儿园严格按照公办幼儿园相关奖补政策文件规定补助，计4分，否则每发现一例扣1分，扣完为止。</w:t>
            </w:r>
          </w:p>
        </w:tc>
        <w:tc>
          <w:tcPr>
            <w:tcW w:w="57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ind w:firstLine="0" w:firstLineChars="0"/>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w:t>
            </w:r>
          </w:p>
        </w:tc>
        <w:tc>
          <w:tcPr>
            <w:tcW w:w="609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20" w:lineRule="exact"/>
              <w:ind w:firstLine="0" w:firstLineChars="0"/>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项目依据《中共湖北省委 湖北省人民政府关于学前教育深化改革规范发展的实施意见》（鄂发[2019]11号）文件精神，大力发展公办幼儿园，通过查看《武昌区2019年地区公办幼儿园专项资金》补助名单得知，院校办、企业办、事业单位办、部队办四类公办幼儿园在外单位幼儿数为5148人，按580元/生·年进行补助；街道办公办幼儿园在外单位幼儿数为511人，按0.70万元减去保教费后的整数</w:t>
            </w:r>
            <w:r>
              <w:rPr>
                <w:rFonts w:hint="eastAsia" w:ascii="仿宋" w:hAnsi="仿宋" w:eastAsia="仿宋" w:cs="仿宋"/>
                <w:kern w:val="0"/>
                <w:sz w:val="21"/>
                <w:szCs w:val="21"/>
              </w:rPr>
              <w:t>计算，</w:t>
            </w:r>
            <w:r>
              <w:rPr>
                <w:rFonts w:hint="eastAsia" w:ascii="仿宋" w:hAnsi="仿宋" w:eastAsia="仿宋" w:cs="仿宋"/>
                <w:color w:val="000000"/>
                <w:kern w:val="0"/>
                <w:sz w:val="21"/>
                <w:szCs w:val="21"/>
              </w:rPr>
              <w:t>但未制定公办幼儿园相关奖补标准文件，也未提供街道办胭脂路幼儿园和武昌路幼儿园保教费金额。扣2分，得2分。</w:t>
            </w:r>
          </w:p>
        </w:tc>
      </w:tr>
      <w:tr>
        <w:tblPrEx>
          <w:tblCellMar>
            <w:top w:w="0" w:type="dxa"/>
            <w:left w:w="0" w:type="dxa"/>
            <w:bottom w:w="0" w:type="dxa"/>
            <w:right w:w="0" w:type="dxa"/>
          </w:tblCellMar>
        </w:tblPrEx>
        <w:trPr>
          <w:trHeight w:val="2269" w:hRule="atLeast"/>
          <w:jc w:val="center"/>
        </w:trPr>
        <w:tc>
          <w:tcPr>
            <w:tcW w:w="771" w:type="dxa"/>
            <w:vMerge w:val="continue"/>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textDirection w:val="tbRlV"/>
            <w:vAlign w:val="center"/>
          </w:tcPr>
          <w:p>
            <w:pPr>
              <w:ind w:firstLine="420"/>
              <w:jc w:val="center"/>
              <w:rPr>
                <w:rFonts w:ascii="仿宋" w:hAnsi="仿宋" w:eastAsia="仿宋" w:cs="仿宋"/>
                <w:color w:val="000000"/>
                <w:sz w:val="21"/>
                <w:szCs w:val="21"/>
              </w:rPr>
            </w:pPr>
          </w:p>
        </w:tc>
        <w:tc>
          <w:tcPr>
            <w:tcW w:w="504"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ind w:firstLine="420"/>
              <w:jc w:val="center"/>
              <w:rPr>
                <w:rFonts w:ascii="仿宋" w:hAnsi="仿宋" w:eastAsia="仿宋" w:cs="仿宋"/>
                <w:color w:val="000000"/>
                <w:sz w:val="21"/>
                <w:szCs w:val="21"/>
              </w:rPr>
            </w:pPr>
          </w:p>
        </w:tc>
        <w:tc>
          <w:tcPr>
            <w:tcW w:w="768" w:type="dxa"/>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产出</w:t>
            </w:r>
          </w:p>
          <w:p>
            <w:pPr>
              <w:widowControl/>
              <w:ind w:firstLine="0" w:firstLineChars="0"/>
              <w:jc w:val="center"/>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rPr>
              <w:t>时效</w:t>
            </w:r>
          </w:p>
        </w:tc>
        <w:tc>
          <w:tcPr>
            <w:tcW w:w="528" w:type="dxa"/>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ind w:firstLine="0" w:firstLineChars="0"/>
              <w:jc w:val="center"/>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rPr>
              <w:t>8</w:t>
            </w:r>
          </w:p>
        </w:tc>
        <w:tc>
          <w:tcPr>
            <w:tcW w:w="105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20" w:lineRule="exact"/>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奖补资金发放及时率</w:t>
            </w:r>
          </w:p>
        </w:tc>
        <w:tc>
          <w:tcPr>
            <w:tcW w:w="58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ind w:firstLine="0" w:firstLineChars="0"/>
              <w:jc w:val="center"/>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rPr>
              <w:t>4</w:t>
            </w:r>
          </w:p>
        </w:tc>
        <w:tc>
          <w:tcPr>
            <w:tcW w:w="378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20" w:lineRule="exact"/>
              <w:ind w:firstLine="0" w:firstLineChars="0"/>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按奖补资金发放及时率分档评价，奖补资金发放及时率=奖补资金实际发放时间/奖补资金计划发放时间×100%，奖补资金发放及时率分档标准为及时率达到100%计4分、95%≤及时率＜100%计3分、90%≤及时率＜95%计2分、85%≤及时率＜90%计1分、及时率＜85%不得分。</w:t>
            </w:r>
          </w:p>
        </w:tc>
        <w:tc>
          <w:tcPr>
            <w:tcW w:w="57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ind w:firstLine="0" w:firstLineChars="0"/>
              <w:jc w:val="center"/>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rPr>
              <w:t>4</w:t>
            </w:r>
          </w:p>
        </w:tc>
        <w:tc>
          <w:tcPr>
            <w:tcW w:w="609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spacing w:line="320" w:lineRule="exact"/>
              <w:ind w:firstLine="0" w:firstLineChars="0"/>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2019年上半年普惠性民办幼儿园奖补经费，在2019年6月底及时发放到位；2019年下半年普惠性民办幼儿园奖补经费，在2019年9月底及时发放到位；2019年地区公办幼儿园专项资金，在2019年12月底及时发放到位。奖补资金发放及时率为100%。得4分。</w:t>
            </w:r>
          </w:p>
        </w:tc>
      </w:tr>
      <w:tr>
        <w:tblPrEx>
          <w:tblCellMar>
            <w:top w:w="0" w:type="dxa"/>
            <w:left w:w="0" w:type="dxa"/>
            <w:bottom w:w="0" w:type="dxa"/>
            <w:right w:w="0" w:type="dxa"/>
          </w:tblCellMar>
        </w:tblPrEx>
        <w:trPr>
          <w:trHeight w:val="1584" w:hRule="atLeast"/>
          <w:jc w:val="center"/>
        </w:trPr>
        <w:tc>
          <w:tcPr>
            <w:tcW w:w="771" w:type="dxa"/>
            <w:vMerge w:val="continue"/>
            <w:tcBorders>
              <w:top w:val="single" w:color="auto" w:sz="4" w:space="0"/>
              <w:left w:val="single" w:color="auto" w:sz="4" w:space="0"/>
              <w:right w:val="single" w:color="000000" w:sz="4" w:space="0"/>
            </w:tcBorders>
            <w:shd w:val="clear" w:color="auto" w:fill="auto"/>
            <w:noWrap/>
            <w:tcMar>
              <w:top w:w="12" w:type="dxa"/>
              <w:left w:w="12" w:type="dxa"/>
              <w:right w:w="12" w:type="dxa"/>
            </w:tcMar>
            <w:textDirection w:val="tbRlV"/>
            <w:vAlign w:val="center"/>
          </w:tcPr>
          <w:p>
            <w:pPr>
              <w:ind w:firstLine="420"/>
              <w:jc w:val="center"/>
              <w:rPr>
                <w:rFonts w:ascii="仿宋" w:hAnsi="仿宋" w:eastAsia="仿宋" w:cs="仿宋"/>
                <w:color w:val="000000"/>
                <w:sz w:val="21"/>
                <w:szCs w:val="21"/>
              </w:rPr>
            </w:pPr>
          </w:p>
        </w:tc>
        <w:tc>
          <w:tcPr>
            <w:tcW w:w="504" w:type="dxa"/>
            <w:vMerge w:val="continue"/>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ind w:firstLine="420"/>
              <w:jc w:val="center"/>
              <w:rPr>
                <w:rFonts w:ascii="仿宋" w:hAnsi="仿宋" w:eastAsia="仿宋" w:cs="仿宋"/>
                <w:color w:val="000000"/>
                <w:sz w:val="21"/>
                <w:szCs w:val="21"/>
              </w:rPr>
            </w:pPr>
          </w:p>
        </w:tc>
        <w:tc>
          <w:tcPr>
            <w:tcW w:w="768" w:type="dxa"/>
            <w:vMerge w:val="continue"/>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ind w:firstLine="420"/>
              <w:jc w:val="center"/>
              <w:rPr>
                <w:rFonts w:ascii="仿宋" w:hAnsi="仿宋" w:eastAsia="仿宋" w:cs="仿宋"/>
                <w:color w:val="000000"/>
                <w:sz w:val="21"/>
                <w:szCs w:val="21"/>
              </w:rPr>
            </w:pPr>
          </w:p>
        </w:tc>
        <w:tc>
          <w:tcPr>
            <w:tcW w:w="528" w:type="dxa"/>
            <w:vMerge w:val="continue"/>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ind w:firstLine="420"/>
              <w:jc w:val="center"/>
              <w:rPr>
                <w:rFonts w:ascii="仿宋" w:hAnsi="仿宋" w:eastAsia="仿宋" w:cs="仿宋"/>
                <w:color w:val="000000"/>
                <w:sz w:val="21"/>
                <w:szCs w:val="21"/>
              </w:rPr>
            </w:pPr>
          </w:p>
        </w:tc>
        <w:tc>
          <w:tcPr>
            <w:tcW w:w="1051"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20" w:lineRule="exact"/>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普惠性民办幼儿园名单公示时间</w:t>
            </w:r>
          </w:p>
        </w:tc>
        <w:tc>
          <w:tcPr>
            <w:tcW w:w="589"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0" w:firstLineChars="0"/>
              <w:jc w:val="center"/>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rPr>
              <w:t>4</w:t>
            </w:r>
          </w:p>
        </w:tc>
        <w:tc>
          <w:tcPr>
            <w:tcW w:w="3786"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20" w:lineRule="exact"/>
              <w:ind w:firstLine="0" w:firstLineChars="0"/>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普惠性民办幼儿园名单在区政府门户网站上常年公示计满分，否则不得分。</w:t>
            </w:r>
          </w:p>
        </w:tc>
        <w:tc>
          <w:tcPr>
            <w:tcW w:w="579"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0" w:firstLineChars="0"/>
              <w:jc w:val="center"/>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rPr>
              <w:t>4</w:t>
            </w:r>
          </w:p>
        </w:tc>
        <w:tc>
          <w:tcPr>
            <w:tcW w:w="6097"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20" w:lineRule="exact"/>
              <w:ind w:firstLine="0" w:firstLineChars="0"/>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通过网络信息查询，《区教育局关于2018-2019年学年度普惠性民办园认定结果的通报》于2018年9月28日在区政府门户网站上常年公示；《区教育局关于2019-2020年学年度普惠性民办园认定结果的通报》于2019年10月30日在区政府门户网站上常年公示。得4分。</w:t>
            </w:r>
          </w:p>
        </w:tc>
      </w:tr>
      <w:tr>
        <w:tblPrEx>
          <w:tblCellMar>
            <w:top w:w="0" w:type="dxa"/>
            <w:left w:w="0" w:type="dxa"/>
            <w:bottom w:w="0" w:type="dxa"/>
            <w:right w:w="0" w:type="dxa"/>
          </w:tblCellMar>
        </w:tblPrEx>
        <w:trPr>
          <w:trHeight w:val="3345" w:hRule="atLeast"/>
          <w:jc w:val="center"/>
        </w:trPr>
        <w:tc>
          <w:tcPr>
            <w:tcW w:w="771" w:type="dxa"/>
            <w:vMerge w:val="continue"/>
            <w:tcBorders>
              <w:left w:val="single" w:color="auto"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ind w:firstLine="420"/>
              <w:jc w:val="center"/>
              <w:rPr>
                <w:rFonts w:ascii="仿宋" w:hAnsi="仿宋" w:eastAsia="仿宋" w:cs="仿宋"/>
                <w:color w:val="000000"/>
                <w:sz w:val="21"/>
                <w:szCs w:val="21"/>
              </w:rPr>
            </w:pPr>
          </w:p>
        </w:tc>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ind w:firstLine="420"/>
              <w:jc w:val="center"/>
              <w:rPr>
                <w:rFonts w:ascii="仿宋" w:hAnsi="仿宋" w:eastAsia="仿宋" w:cs="仿宋"/>
                <w:color w:val="000000"/>
                <w:sz w:val="21"/>
                <w:szCs w:val="21"/>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产出</w:t>
            </w:r>
          </w:p>
          <w:p>
            <w:pPr>
              <w:widowControl/>
              <w:ind w:firstLine="0" w:firstLineChars="0"/>
              <w:jc w:val="center"/>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rPr>
              <w:t>成本</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0" w:firstLineChars="0"/>
              <w:jc w:val="center"/>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rPr>
              <w:t>5</w:t>
            </w: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20" w:lineRule="exact"/>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成本控制率</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0" w:firstLineChars="0"/>
              <w:jc w:val="center"/>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rPr>
              <w:t>5</w:t>
            </w:r>
          </w:p>
        </w:tc>
        <w:tc>
          <w:tcPr>
            <w:tcW w:w="37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20" w:lineRule="exact"/>
              <w:ind w:firstLine="0" w:firstLineChars="0"/>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成本控制率=截至年末累计实际支出数/项目资金当年预算数。成本控制率≦100%得满分；100%﹤成本控制率≦105%时，得分为此项指标满分值-100×（成本控制率-100%）（如：成本控制率=102.8%，此项指标权重5分，则得分为5-2.8=2.2分），成本控制率＞105%时不得分。</w:t>
            </w: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0" w:firstLineChars="0"/>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2.6</w:t>
            </w:r>
          </w:p>
        </w:tc>
        <w:tc>
          <w:tcPr>
            <w:tcW w:w="60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20" w:lineRule="exact"/>
              <w:ind w:firstLine="0" w:firstLineChars="0"/>
              <w:textAlignment w:val="center"/>
              <w:rPr>
                <w:rFonts w:ascii="仿宋" w:hAnsi="仿宋" w:eastAsia="仿宋" w:cs="仿宋"/>
                <w:color w:val="000000"/>
                <w:kern w:val="0"/>
                <w:sz w:val="21"/>
                <w:szCs w:val="21"/>
              </w:rPr>
            </w:pPr>
            <w:r>
              <w:rPr>
                <w:rFonts w:ascii="仿宋" w:hAnsi="仿宋" w:eastAsia="仿宋" w:cs="仿宋"/>
                <w:color w:val="000000"/>
                <w:kern w:val="0"/>
                <w:sz w:val="21"/>
                <w:szCs w:val="21"/>
              </w:rPr>
              <w:t>2019年“学前教育专项经费”项目实际支出共计5,245.344万元，其中：由学前教育专项经费开支4,964.50万元、</w:t>
            </w:r>
            <w:r>
              <w:rPr>
                <w:rFonts w:hint="eastAsia" w:ascii="仿宋" w:hAnsi="仿宋" w:eastAsia="仿宋" w:cs="仿宋"/>
                <w:color w:val="000000"/>
                <w:kern w:val="0"/>
                <w:sz w:val="21"/>
                <w:szCs w:val="21"/>
              </w:rPr>
              <w:t>调剂</w:t>
            </w:r>
            <w:r>
              <w:rPr>
                <w:rFonts w:ascii="仿宋" w:hAnsi="仿宋" w:eastAsia="仿宋" w:cs="仿宋"/>
                <w:color w:val="000000"/>
                <w:kern w:val="0"/>
                <w:sz w:val="21"/>
                <w:szCs w:val="21"/>
              </w:rPr>
              <w:t>其他项目资金280.844万元（包括高中课后服务费124.76万元、关爱教师专项经费44.908万元和以薪养岗专项经费111.176万元）。本项目预算资金5,122.00万元，用于学前教育专项经费4,964.50万元、被2019年湖北省实验幼儿师范学校和湖北省省直机关第三幼儿园生均公用经费</w:t>
            </w:r>
            <w:r>
              <w:rPr>
                <w:rFonts w:hint="eastAsia" w:ascii="仿宋" w:hAnsi="仿宋" w:eastAsia="仿宋" w:cs="仿宋"/>
                <w:color w:val="000000"/>
                <w:kern w:val="0"/>
                <w:sz w:val="21"/>
                <w:szCs w:val="21"/>
              </w:rPr>
              <w:t>调剂</w:t>
            </w:r>
            <w:r>
              <w:rPr>
                <w:rFonts w:ascii="仿宋" w:hAnsi="仿宋" w:eastAsia="仿宋" w:cs="仿宋"/>
                <w:color w:val="000000"/>
                <w:kern w:val="0"/>
                <w:sz w:val="21"/>
                <w:szCs w:val="21"/>
              </w:rPr>
              <w:t>157.50万元。</w:t>
            </w:r>
            <w:r>
              <w:rPr>
                <w:rFonts w:hint="eastAsia" w:ascii="仿宋" w:hAnsi="仿宋" w:eastAsia="仿宋" w:cs="仿宋"/>
                <w:color w:val="000000"/>
                <w:kern w:val="0"/>
                <w:sz w:val="21"/>
                <w:szCs w:val="21"/>
              </w:rPr>
              <w:t>成本控制率=5,245.344/5,122.00×100%=102.41%＞100%。扣2.4分，得2.6分。</w:t>
            </w:r>
          </w:p>
        </w:tc>
      </w:tr>
      <w:tr>
        <w:tblPrEx>
          <w:tblCellMar>
            <w:top w:w="0" w:type="dxa"/>
            <w:left w:w="0" w:type="dxa"/>
            <w:bottom w:w="0" w:type="dxa"/>
            <w:right w:w="0" w:type="dxa"/>
          </w:tblCellMar>
        </w:tblPrEx>
        <w:trPr>
          <w:trHeight w:val="1952" w:hRule="atLeast"/>
          <w:jc w:val="center"/>
        </w:trPr>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widowControl/>
              <w:ind w:firstLine="420"/>
              <w:jc w:val="center"/>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rPr>
              <w:t>效   益</w:t>
            </w:r>
          </w:p>
        </w:tc>
        <w:tc>
          <w:tcPr>
            <w:tcW w:w="50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0" w:firstLineChars="0"/>
              <w:jc w:val="center"/>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rPr>
              <w:t>29</w:t>
            </w: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项目</w:t>
            </w:r>
          </w:p>
          <w:p>
            <w:pPr>
              <w:widowControl/>
              <w:ind w:firstLine="0" w:firstLineChars="0"/>
              <w:jc w:val="center"/>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rPr>
              <w:t>效益</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0" w:firstLineChars="0"/>
              <w:jc w:val="center"/>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rPr>
              <w:t>7</w:t>
            </w: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20" w:lineRule="exact"/>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减轻幼儿家庭经济负担</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0" w:firstLineChars="0"/>
              <w:jc w:val="center"/>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rPr>
              <w:t>7</w:t>
            </w:r>
          </w:p>
        </w:tc>
        <w:tc>
          <w:tcPr>
            <w:tcW w:w="37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20" w:lineRule="exact"/>
              <w:ind w:firstLine="0" w:firstLineChars="0"/>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根据问卷调查，90%以上受访者表示项目实施后，减轻幼儿家庭经济负担得满分，每降低10%扣1分，扣完为止。</w:t>
            </w: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0" w:firstLineChars="0"/>
              <w:jc w:val="center"/>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rPr>
              <w:t>7</w:t>
            </w:r>
          </w:p>
        </w:tc>
        <w:tc>
          <w:tcPr>
            <w:tcW w:w="60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20" w:lineRule="exact"/>
              <w:ind w:firstLine="0" w:firstLineChars="0"/>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该项目共分发问卷调查20份，问卷收回率100%。由于新冠肺炎疫情的影响，目前幼儿园未正式开学，受访者可能存在一定的局限性，本次依据调查问卷结果进行分析。在“您认为政府奖补资金是否减轻幼儿家庭经济负担？”问题中，20人选择“是”。项目实施后，通过家长报名缴费直接减免部分保教费，有效缓解“入园贵”问题，减轻幼儿家庭经济负担。得7分。</w:t>
            </w:r>
          </w:p>
        </w:tc>
      </w:tr>
      <w:tr>
        <w:tblPrEx>
          <w:tblCellMar>
            <w:top w:w="0" w:type="dxa"/>
            <w:left w:w="0" w:type="dxa"/>
            <w:bottom w:w="0" w:type="dxa"/>
            <w:right w:w="0" w:type="dxa"/>
          </w:tblCellMar>
        </w:tblPrEx>
        <w:trPr>
          <w:trHeight w:val="2075" w:hRule="atLeast"/>
          <w:jc w:val="center"/>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ind w:firstLine="420"/>
              <w:jc w:val="center"/>
              <w:rPr>
                <w:rFonts w:ascii="仿宋" w:hAnsi="仿宋" w:eastAsia="仿宋" w:cs="仿宋"/>
                <w:color w:val="000000"/>
                <w:sz w:val="21"/>
                <w:szCs w:val="21"/>
              </w:rPr>
            </w:pPr>
          </w:p>
        </w:tc>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ind w:firstLine="420"/>
              <w:jc w:val="center"/>
              <w:rPr>
                <w:rFonts w:ascii="仿宋" w:hAnsi="仿宋" w:eastAsia="仿宋" w:cs="仿宋"/>
                <w:color w:val="000000"/>
                <w:sz w:val="21"/>
                <w:szCs w:val="21"/>
              </w:rPr>
            </w:pP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ind w:firstLine="420"/>
              <w:jc w:val="center"/>
              <w:rPr>
                <w:rFonts w:ascii="仿宋" w:hAnsi="仿宋" w:eastAsia="仿宋" w:cs="仿宋"/>
                <w:color w:val="000000"/>
                <w:sz w:val="21"/>
                <w:szCs w:val="21"/>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0" w:firstLineChars="0"/>
              <w:jc w:val="center"/>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rPr>
              <w:t>7</w:t>
            </w: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20" w:lineRule="exact"/>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改善幼儿园基本办学条件</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0" w:firstLineChars="0"/>
              <w:jc w:val="center"/>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rPr>
              <w:t>7</w:t>
            </w:r>
          </w:p>
        </w:tc>
        <w:tc>
          <w:tcPr>
            <w:tcW w:w="37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20" w:lineRule="exact"/>
              <w:ind w:firstLine="0" w:firstLineChars="0"/>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根据问卷调查，90%以上受访者表示项目实施后，改善幼儿园基本办学条件得满分，每降低10%扣1分，扣完为止。</w:t>
            </w: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0" w:firstLineChars="0"/>
              <w:jc w:val="center"/>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rPr>
              <w:t>7</w:t>
            </w:r>
          </w:p>
        </w:tc>
        <w:tc>
          <w:tcPr>
            <w:tcW w:w="60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20" w:lineRule="exact"/>
              <w:ind w:firstLine="0" w:firstLineChars="0"/>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该项目共分发问卷调查20份，问卷收回率100%。由于新冠肺炎疫情的影响，目前幼儿园未正式开学，受访者可能存在一定的局限性，本次依据调查问卷结果进行分析。在“您认为政府奖补资金是否改善幼儿园基本办学条件？”问题中，20人选择“是”。项目实施后，规范幼儿园办园行为，提高幼儿园综合办园水平，促进幼儿园持续健康发展，有效改善幼儿园基本办学条件。得7分。</w:t>
            </w:r>
          </w:p>
        </w:tc>
      </w:tr>
      <w:tr>
        <w:tblPrEx>
          <w:tblCellMar>
            <w:top w:w="0" w:type="dxa"/>
            <w:left w:w="0" w:type="dxa"/>
            <w:bottom w:w="0" w:type="dxa"/>
            <w:right w:w="0" w:type="dxa"/>
          </w:tblCellMar>
        </w:tblPrEx>
        <w:trPr>
          <w:trHeight w:val="3249" w:hRule="atLeast"/>
          <w:jc w:val="center"/>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ind w:firstLine="420"/>
              <w:jc w:val="center"/>
              <w:rPr>
                <w:rFonts w:ascii="仿宋" w:hAnsi="仿宋" w:eastAsia="仿宋" w:cs="仿宋"/>
                <w:color w:val="000000"/>
                <w:sz w:val="21"/>
                <w:szCs w:val="21"/>
              </w:rPr>
            </w:pPr>
          </w:p>
        </w:tc>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ind w:firstLine="420"/>
              <w:jc w:val="center"/>
              <w:rPr>
                <w:rFonts w:ascii="仿宋" w:hAnsi="仿宋" w:eastAsia="仿宋" w:cs="仿宋"/>
                <w:color w:val="000000"/>
                <w:sz w:val="21"/>
                <w:szCs w:val="21"/>
              </w:rPr>
            </w:pP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ind w:firstLine="420"/>
              <w:jc w:val="center"/>
              <w:rPr>
                <w:rFonts w:ascii="仿宋" w:hAnsi="仿宋" w:eastAsia="仿宋" w:cs="仿宋"/>
                <w:color w:val="000000"/>
                <w:sz w:val="21"/>
                <w:szCs w:val="21"/>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0" w:firstLineChars="0"/>
              <w:jc w:val="center"/>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rPr>
              <w:t>7</w:t>
            </w: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20" w:lineRule="exact"/>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政策知晓率</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0" w:firstLineChars="0"/>
              <w:jc w:val="center"/>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rPr>
              <w:t>7</w:t>
            </w:r>
          </w:p>
        </w:tc>
        <w:tc>
          <w:tcPr>
            <w:tcW w:w="37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20" w:lineRule="exact"/>
              <w:ind w:firstLine="0" w:firstLineChars="0"/>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按政策知晓率分档评价，政策知晓率=知晓政策人数/调查总人数×100%，政策知晓率分档标准为：知晓率≥95%计7分、90%≤知晓率＜95%计6分、85%≤知晓率＜90%计5分、80%≤知晓率＜85%计4分、75%≤知晓率＜80%计3分、70%≤知晓率＜75%计2分、65%≤知晓率＜70%计1分、知晓率＜65%不得分。</w:t>
            </w: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0" w:firstLineChars="0"/>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6</w:t>
            </w:r>
          </w:p>
        </w:tc>
        <w:tc>
          <w:tcPr>
            <w:tcW w:w="60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20" w:lineRule="exact"/>
              <w:ind w:firstLine="0" w:firstLineChars="0"/>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该项目共分发问卷调查20份，问卷收回率100%。由于新冠肺炎疫情的影响，目前幼儿园未正式开学，受访者可能存在一定的局限性。在“您是否了解‘学前教育专项经费’政策？”问题中，15人选择“非常了解”，3人选择“比较了解”，2人选择“一般”，政策知晓率为90.00%。本次依据调查问卷结果进行分析，少数家长对普惠性幼儿园政策不够了解。扣1分，得6分。</w:t>
            </w:r>
          </w:p>
        </w:tc>
      </w:tr>
      <w:tr>
        <w:tblPrEx>
          <w:tblCellMar>
            <w:top w:w="0" w:type="dxa"/>
            <w:left w:w="0" w:type="dxa"/>
            <w:bottom w:w="0" w:type="dxa"/>
            <w:right w:w="0" w:type="dxa"/>
          </w:tblCellMar>
        </w:tblPrEx>
        <w:trPr>
          <w:trHeight w:val="2558" w:hRule="atLeast"/>
          <w:jc w:val="center"/>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textDirection w:val="tbRlV"/>
            <w:vAlign w:val="center"/>
          </w:tcPr>
          <w:p>
            <w:pPr>
              <w:ind w:firstLine="420"/>
              <w:jc w:val="center"/>
              <w:rPr>
                <w:rFonts w:ascii="仿宋" w:hAnsi="仿宋" w:eastAsia="仿宋" w:cs="仿宋"/>
                <w:color w:val="000000"/>
                <w:sz w:val="21"/>
                <w:szCs w:val="21"/>
              </w:rPr>
            </w:pPr>
          </w:p>
        </w:tc>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ind w:firstLine="420"/>
              <w:jc w:val="center"/>
              <w:rPr>
                <w:rFonts w:ascii="仿宋" w:hAnsi="仿宋" w:eastAsia="仿宋" w:cs="仿宋"/>
                <w:color w:val="000000"/>
                <w:sz w:val="21"/>
                <w:szCs w:val="21"/>
              </w:rPr>
            </w:pP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ind w:firstLine="420"/>
              <w:jc w:val="center"/>
              <w:rPr>
                <w:rFonts w:ascii="仿宋" w:hAnsi="仿宋" w:eastAsia="仿宋" w:cs="仿宋"/>
                <w:color w:val="000000"/>
                <w:sz w:val="21"/>
                <w:szCs w:val="21"/>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0" w:firstLineChars="0"/>
              <w:jc w:val="center"/>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rPr>
              <w:t>8</w:t>
            </w: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20" w:lineRule="exact"/>
              <w:ind w:firstLine="0" w:firstLineChars="0"/>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社会公众或服务对象满意度</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0" w:firstLineChars="0"/>
              <w:jc w:val="center"/>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rPr>
              <w:t>8</w:t>
            </w:r>
          </w:p>
        </w:tc>
        <w:tc>
          <w:tcPr>
            <w:tcW w:w="37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20" w:lineRule="exact"/>
              <w:ind w:firstLine="0" w:firstLineChars="0"/>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发放问卷调查表，按满意率评价，满意率分档标准为：满意率≥95%计8分、80%≤满意率＜95%计6分、60%≤满意率＜80%计4分、满意率＜60%不得分。</w:t>
            </w: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0" w:firstLineChars="0"/>
              <w:jc w:val="center"/>
              <w:textAlignment w:val="center"/>
              <w:rPr>
                <w:rFonts w:ascii="仿宋" w:hAnsi="仿宋" w:eastAsia="仿宋" w:cs="仿宋"/>
                <w:color w:val="000000"/>
                <w:sz w:val="21"/>
                <w:szCs w:val="21"/>
              </w:rPr>
            </w:pPr>
            <w:r>
              <w:rPr>
                <w:rFonts w:hint="eastAsia" w:ascii="仿宋" w:hAnsi="仿宋" w:eastAsia="仿宋" w:cs="仿宋"/>
                <w:color w:val="000000"/>
                <w:sz w:val="21"/>
                <w:szCs w:val="21"/>
              </w:rPr>
              <w:t>8</w:t>
            </w:r>
          </w:p>
        </w:tc>
        <w:tc>
          <w:tcPr>
            <w:tcW w:w="60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20" w:lineRule="exact"/>
              <w:ind w:firstLine="0" w:firstLineChars="0"/>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项目实施后，群众享受到普惠性服务和降低收费标准，较好地调动了普惠园的积极性</w:t>
            </w:r>
            <w:r>
              <w:rPr>
                <w:rFonts w:hint="eastAsia" w:ascii="仿宋" w:hAnsi="仿宋" w:eastAsia="仿宋" w:cs="Arial Narrow"/>
              </w:rPr>
              <w:t>，</w:t>
            </w:r>
            <w:r>
              <w:rPr>
                <w:rFonts w:hint="eastAsia" w:ascii="仿宋" w:hAnsi="仿宋" w:eastAsia="仿宋" w:cs="仿宋"/>
                <w:color w:val="000000"/>
                <w:kern w:val="0"/>
                <w:sz w:val="21"/>
                <w:szCs w:val="21"/>
              </w:rPr>
              <w:t>家长获得感明显增强。该项目共分发问卷调查20份，问卷收回率100%。由于新冠肺炎疫情的影响，目前幼儿园未正式开学，受访者可能存在一定的局限性，本次依据调查问卷结果进行分析。在“您对本次‘学前教育专项经费’项目的整体评价”问题中,16人选择非常满意，3人选择比较满意，1人选择一般。满意度=19/20×100%=95.00%。得8分。</w:t>
            </w:r>
          </w:p>
        </w:tc>
      </w:tr>
      <w:tr>
        <w:tblPrEx>
          <w:tblCellMar>
            <w:top w:w="0" w:type="dxa"/>
            <w:left w:w="0" w:type="dxa"/>
            <w:bottom w:w="0" w:type="dxa"/>
            <w:right w:w="0" w:type="dxa"/>
          </w:tblCellMar>
        </w:tblPrEx>
        <w:trPr>
          <w:trHeight w:val="460" w:hRule="atLeast"/>
          <w:jc w:val="center"/>
        </w:trPr>
        <w:tc>
          <w:tcPr>
            <w:tcW w:w="3622"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422"/>
              <w:jc w:val="center"/>
              <w:textAlignment w:val="center"/>
              <w:rPr>
                <w:rFonts w:ascii="仿宋" w:hAnsi="仿宋" w:eastAsia="仿宋" w:cs="仿宋"/>
                <w:b/>
                <w:color w:val="000000"/>
                <w:sz w:val="21"/>
                <w:szCs w:val="21"/>
              </w:rPr>
            </w:pPr>
            <w:r>
              <w:rPr>
                <w:rFonts w:hint="eastAsia" w:ascii="仿宋" w:hAnsi="仿宋" w:eastAsia="仿宋" w:cs="仿宋"/>
                <w:b/>
                <w:color w:val="000000"/>
                <w:kern w:val="0"/>
                <w:sz w:val="21"/>
                <w:szCs w:val="21"/>
              </w:rPr>
              <w:t>合计</w:t>
            </w:r>
          </w:p>
        </w:tc>
        <w:tc>
          <w:tcPr>
            <w:tcW w:w="58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0" w:firstLineChars="0"/>
              <w:jc w:val="center"/>
              <w:textAlignment w:val="center"/>
              <w:rPr>
                <w:rFonts w:ascii="仿宋" w:hAnsi="仿宋" w:eastAsia="仿宋" w:cs="仿宋"/>
                <w:b/>
                <w:color w:val="000000"/>
                <w:sz w:val="21"/>
                <w:szCs w:val="21"/>
              </w:rPr>
            </w:pPr>
            <w:r>
              <w:rPr>
                <w:rFonts w:hint="eastAsia" w:ascii="仿宋" w:hAnsi="仿宋" w:eastAsia="仿宋" w:cs="仿宋"/>
                <w:b/>
                <w:color w:val="000000"/>
                <w:kern w:val="0"/>
                <w:sz w:val="21"/>
                <w:szCs w:val="21"/>
              </w:rPr>
              <w:t>100</w:t>
            </w:r>
          </w:p>
        </w:tc>
        <w:tc>
          <w:tcPr>
            <w:tcW w:w="37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ind w:firstLine="422"/>
              <w:jc w:val="left"/>
              <w:rPr>
                <w:rFonts w:ascii="仿宋" w:hAnsi="仿宋" w:eastAsia="仿宋" w:cs="仿宋"/>
                <w:b/>
                <w:color w:val="000000"/>
                <w:sz w:val="21"/>
                <w:szCs w:val="21"/>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0" w:firstLineChars="0"/>
              <w:jc w:val="center"/>
              <w:textAlignment w:val="center"/>
              <w:rPr>
                <w:rFonts w:ascii="仿宋" w:hAnsi="仿宋" w:eastAsia="仿宋" w:cs="仿宋"/>
                <w:b/>
                <w:color w:val="000000"/>
                <w:sz w:val="21"/>
                <w:szCs w:val="21"/>
              </w:rPr>
            </w:pPr>
            <w:r>
              <w:rPr>
                <w:rFonts w:hint="eastAsia" w:ascii="仿宋" w:hAnsi="仿宋" w:eastAsia="仿宋" w:cs="仿宋"/>
                <w:b/>
                <w:color w:val="000000"/>
                <w:sz w:val="21"/>
                <w:szCs w:val="21"/>
              </w:rPr>
              <w:t>87.1</w:t>
            </w:r>
          </w:p>
        </w:tc>
        <w:tc>
          <w:tcPr>
            <w:tcW w:w="60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spacing w:line="320" w:lineRule="exact"/>
              <w:ind w:firstLine="0" w:firstLineChars="0"/>
              <w:textAlignment w:val="center"/>
              <w:rPr>
                <w:rFonts w:ascii="仿宋" w:hAnsi="仿宋" w:eastAsia="仿宋" w:cs="仿宋"/>
                <w:color w:val="000000"/>
                <w:kern w:val="0"/>
                <w:sz w:val="21"/>
                <w:szCs w:val="21"/>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3F2549"/>
    <w:rsid w:val="7B3F25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仿宋_GB2312" w:cs="Times New Roman"/>
      <w:kern w:val="2"/>
      <w:sz w:val="24"/>
      <w:szCs w:val="24"/>
      <w:lang w:val="en-US" w:eastAsia="zh-CN" w:bidi="ar-SA"/>
    </w:rPr>
  </w:style>
  <w:style w:type="paragraph" w:styleId="2">
    <w:name w:val="heading 1"/>
    <w:basedOn w:val="1"/>
    <w:next w:val="1"/>
    <w:qFormat/>
    <w:uiPriority w:val="9"/>
    <w:pPr>
      <w:keepNext/>
      <w:snapToGrid w:val="0"/>
      <w:spacing w:beforeLines="100" w:afterLines="50"/>
      <w:jc w:val="center"/>
      <w:outlineLvl w:val="0"/>
    </w:pPr>
    <w:rPr>
      <w:rFonts w:eastAsia="黑体"/>
      <w:bCs/>
      <w:color w:val="FF0000"/>
      <w:sz w:val="32"/>
      <w:szCs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customStyle="1" w:styleId="5">
    <w:name w:val="font81"/>
    <w:basedOn w:val="4"/>
    <w:qFormat/>
    <w:uiPriority w:val="0"/>
    <w:rPr>
      <w:rFonts w:hint="eastAsia" w:ascii="宋体" w:hAnsi="宋体" w:eastAsia="宋体" w:cs="宋体"/>
      <w:b/>
      <w:color w:val="000000"/>
      <w:sz w:val="20"/>
      <w:szCs w:val="20"/>
      <w:u w:val="none"/>
    </w:rPr>
  </w:style>
  <w:style w:type="character" w:customStyle="1" w:styleId="6">
    <w:name w:val="font131"/>
    <w:basedOn w:val="4"/>
    <w:qFormat/>
    <w:uiPriority w:val="0"/>
    <w:rPr>
      <w:rFonts w:hint="eastAsia" w:ascii="宋体" w:hAnsi="宋体" w:eastAsia="宋体" w:cs="宋体"/>
      <w:color w:val="000000"/>
      <w:sz w:val="20"/>
      <w:szCs w:val="20"/>
      <w:u w:val="none"/>
    </w:rPr>
  </w:style>
  <w:style w:type="character" w:customStyle="1" w:styleId="7">
    <w:name w:val="font101"/>
    <w:basedOn w:val="4"/>
    <w:qFormat/>
    <w:uiPriority w:val="0"/>
    <w:rPr>
      <w:rFonts w:hint="default" w:ascii="楷体_GB2312" w:eastAsia="楷体_GB2312" w:cs="楷体_GB2312"/>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2020-10-28T03:16:00Z</dcterms:created>
  <dc:creator>Lenovo</dc:creator>
  <cp:lastModifiedBy>Lenovo</cp:lastModifiedBy>
  <dcterms:modified xsi:type="dcterms:W3CDTF">2020-10-28T03:17:40Z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