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881B7">
      <w:pPr>
        <w:spacing w:line="300" w:lineRule="exact"/>
        <w:rPr>
          <w:rFonts w:ascii="Times New Roman" w:hAnsi="Times New Roman" w:eastAsia="黑体" w:cs="Times New Roman"/>
          <w:sz w:val="32"/>
          <w:szCs w:val="32"/>
        </w:rPr>
      </w:pPr>
    </w:p>
    <w:p w14:paraId="70A1D93A">
      <w:pPr>
        <w:pStyle w:val="4"/>
        <w:rPr>
          <w:rFonts w:ascii="Times New Roman" w:hAnsi="Times New Roman" w:eastAsia="仿宋_GB2312" w:cs="Times New Roman"/>
          <w:color w:val="000000"/>
          <w:kern w:val="0"/>
          <w:sz w:val="32"/>
          <w:szCs w:val="32"/>
          <w:lang w:bidi="ar"/>
        </w:rPr>
      </w:pPr>
    </w:p>
    <w:p w14:paraId="4AE00A11">
      <w:pPr>
        <w:rPr>
          <w:lang w:bidi="ar"/>
        </w:rPr>
      </w:pPr>
    </w:p>
    <w:p w14:paraId="4CA903DF">
      <w:pPr>
        <w:rPr>
          <w:rFonts w:ascii="Times New Roman" w:hAnsi="Times New Roman" w:cs="Times New Roman"/>
        </w:rPr>
      </w:pPr>
    </w:p>
    <w:p w14:paraId="125C5C09">
      <w:pPr>
        <w:widowControl/>
        <w:jc w:val="center"/>
        <w:rPr>
          <w:rFonts w:ascii="Times New Roman" w:hAnsi="Times New Roman" w:eastAsia="黑体" w:cs="Times New Roman"/>
          <w:color w:val="000000"/>
          <w:kern w:val="0"/>
          <w:sz w:val="41"/>
          <w:szCs w:val="41"/>
          <w:lang w:bidi="ar"/>
        </w:rPr>
      </w:pPr>
      <w:r>
        <w:rPr>
          <w:rFonts w:ascii="Times New Roman" w:hAnsi="Times New Roman" w:eastAsia="黑体" w:cs="Times New Roman"/>
          <w:color w:val="000000"/>
          <w:kern w:val="0"/>
          <w:sz w:val="41"/>
          <w:szCs w:val="41"/>
          <w:lang w:bidi="ar"/>
        </w:rPr>
        <w:t>项目支出绩效评价报告</w:t>
      </w:r>
    </w:p>
    <w:p w14:paraId="4B6C03C1">
      <w:pPr>
        <w:pStyle w:val="4"/>
        <w:jc w:val="center"/>
        <w:rPr>
          <w:rFonts w:ascii="Times New Roman" w:hAnsi="Times New Roman" w:cs="Times New Roman"/>
          <w:sz w:val="32"/>
          <w:szCs w:val="32"/>
        </w:rPr>
      </w:pPr>
      <w:r>
        <w:rPr>
          <w:rFonts w:ascii="Times New Roman" w:hAnsi="Times New Roman" w:cs="Times New Roman"/>
          <w:color w:val="000000"/>
          <w:kern w:val="0"/>
          <w:sz w:val="32"/>
          <w:szCs w:val="32"/>
          <w:lang w:bidi="ar"/>
        </w:rPr>
        <w:t>（2019年度）</w:t>
      </w:r>
    </w:p>
    <w:p w14:paraId="4B02EB1B">
      <w:pPr>
        <w:widowControl/>
        <w:jc w:val="left"/>
        <w:rPr>
          <w:rFonts w:ascii="Times New Roman" w:hAnsi="Times New Roman" w:eastAsia="黑体" w:cs="Times New Roman"/>
          <w:color w:val="000000"/>
          <w:kern w:val="0"/>
          <w:sz w:val="41"/>
          <w:szCs w:val="41"/>
          <w:lang w:bidi="ar"/>
        </w:rPr>
      </w:pPr>
    </w:p>
    <w:p w14:paraId="21A526FB">
      <w:pPr>
        <w:widowControl/>
        <w:jc w:val="left"/>
        <w:rPr>
          <w:rFonts w:ascii="Times New Roman" w:hAnsi="Times New Roman" w:eastAsia="黑体" w:cs="Times New Roman"/>
          <w:color w:val="000000"/>
          <w:kern w:val="0"/>
          <w:sz w:val="36"/>
          <w:szCs w:val="36"/>
          <w:lang w:bidi="ar"/>
        </w:rPr>
      </w:pPr>
    </w:p>
    <w:p w14:paraId="59B30844">
      <w:pPr>
        <w:widowControl/>
        <w:jc w:val="left"/>
        <w:rPr>
          <w:rFonts w:ascii="Times New Roman" w:hAnsi="Times New Roman" w:eastAsia="黑体" w:cs="Times New Roman"/>
          <w:color w:val="000000"/>
          <w:kern w:val="0"/>
          <w:sz w:val="36"/>
          <w:szCs w:val="36"/>
          <w:lang w:bidi="ar"/>
        </w:rPr>
      </w:pPr>
    </w:p>
    <w:p w14:paraId="53C4D965">
      <w:pPr>
        <w:widowControl/>
        <w:jc w:val="left"/>
        <w:rPr>
          <w:rFonts w:ascii="Times New Roman" w:hAnsi="Times New Roman" w:eastAsia="黑体" w:cs="Times New Roman"/>
          <w:color w:val="000000"/>
          <w:kern w:val="0"/>
          <w:sz w:val="36"/>
          <w:szCs w:val="36"/>
          <w:lang w:bidi="ar"/>
        </w:rPr>
      </w:pPr>
    </w:p>
    <w:p w14:paraId="28276ABB">
      <w:pPr>
        <w:widowControl/>
        <w:jc w:val="left"/>
        <w:rPr>
          <w:rFonts w:ascii="Times New Roman" w:hAnsi="Times New Roman" w:eastAsia="黑体" w:cs="Times New Roman"/>
          <w:color w:val="000000"/>
          <w:kern w:val="0"/>
          <w:sz w:val="36"/>
          <w:szCs w:val="36"/>
          <w:lang w:bidi="ar"/>
        </w:rPr>
      </w:pPr>
    </w:p>
    <w:p w14:paraId="57485646">
      <w:pPr>
        <w:widowControl/>
        <w:ind w:firstLine="720" w:firstLineChars="200"/>
        <w:jc w:val="left"/>
        <w:rPr>
          <w:rFonts w:ascii="Times New Roman" w:hAnsi="Times New Roman" w:cs="Times New Roman"/>
        </w:rPr>
      </w:pPr>
      <w:r>
        <w:rPr>
          <w:rFonts w:ascii="Times New Roman" w:hAnsi="Times New Roman" w:eastAsia="黑体" w:cs="Times New Roman"/>
          <w:color w:val="000000"/>
          <w:kern w:val="0"/>
          <w:sz w:val="36"/>
          <w:szCs w:val="36"/>
          <w:lang w:bidi="ar"/>
        </w:rPr>
        <w:t>项目名称：</w:t>
      </w:r>
      <w:r>
        <w:rPr>
          <w:rFonts w:hint="eastAsia" w:ascii="Times New Roman" w:hAnsi="Times New Roman" w:eastAsia="黑体" w:cs="Times New Roman"/>
          <w:color w:val="000000"/>
          <w:kern w:val="0"/>
          <w:sz w:val="36"/>
          <w:szCs w:val="36"/>
          <w:u w:val="single"/>
          <w:lang w:bidi="ar"/>
        </w:rPr>
        <w:t>执法经费-拆违控违经费</w:t>
      </w:r>
      <w:r>
        <w:rPr>
          <w:rFonts w:ascii="Times New Roman" w:hAnsi="Times New Roman" w:eastAsia="黑体" w:cs="Times New Roman"/>
          <w:color w:val="000000"/>
          <w:kern w:val="0"/>
          <w:sz w:val="36"/>
          <w:szCs w:val="36"/>
          <w:u w:val="single"/>
          <w:lang w:bidi="ar"/>
        </w:rPr>
        <w:t>项目</w:t>
      </w:r>
    </w:p>
    <w:p w14:paraId="5A8B9618">
      <w:pPr>
        <w:widowControl/>
        <w:ind w:firstLine="720" w:firstLineChars="200"/>
        <w:jc w:val="left"/>
        <w:rPr>
          <w:rFonts w:ascii="Times New Roman" w:hAnsi="Times New Roman" w:cs="Times New Roman"/>
        </w:rPr>
      </w:pPr>
      <w:r>
        <w:rPr>
          <w:rFonts w:ascii="Times New Roman" w:hAnsi="Times New Roman" w:eastAsia="黑体" w:cs="Times New Roman"/>
          <w:color w:val="000000"/>
          <w:kern w:val="0"/>
          <w:sz w:val="36"/>
          <w:szCs w:val="36"/>
          <w:lang w:bidi="ar"/>
        </w:rPr>
        <w:t>项目单位：</w:t>
      </w:r>
      <w:r>
        <w:rPr>
          <w:rFonts w:hint="eastAsia" w:ascii="Times New Roman" w:hAnsi="Times New Roman" w:eastAsia="黑体" w:cs="Times New Roman"/>
          <w:color w:val="000000"/>
          <w:kern w:val="0"/>
          <w:sz w:val="36"/>
          <w:szCs w:val="36"/>
          <w:u w:val="single"/>
          <w:lang w:bidi="ar"/>
        </w:rPr>
        <w:t>武昌区城管局</w:t>
      </w:r>
      <w:r>
        <w:rPr>
          <w:rFonts w:ascii="Times New Roman" w:hAnsi="Times New Roman" w:eastAsia="黑体" w:cs="Times New Roman"/>
          <w:color w:val="000000"/>
          <w:kern w:val="0"/>
          <w:sz w:val="36"/>
          <w:szCs w:val="36"/>
          <w:u w:val="single"/>
          <w:lang w:bidi="ar"/>
        </w:rPr>
        <w:t xml:space="preserve"> </w:t>
      </w:r>
      <w:r>
        <w:rPr>
          <w:rFonts w:ascii="Times New Roman" w:hAnsi="Times New Roman" w:eastAsia="黑体" w:cs="Times New Roman"/>
          <w:color w:val="000000"/>
          <w:kern w:val="0"/>
          <w:sz w:val="36"/>
          <w:szCs w:val="36"/>
          <w:lang w:bidi="ar"/>
        </w:rPr>
        <w:t xml:space="preserve"> </w:t>
      </w:r>
    </w:p>
    <w:p w14:paraId="6AA6E9C5">
      <w:pPr>
        <w:widowControl/>
        <w:ind w:firstLine="720" w:firstLineChars="200"/>
        <w:jc w:val="left"/>
        <w:rPr>
          <w:rFonts w:ascii="Times New Roman" w:hAnsi="Times New Roman" w:cs="Times New Roman"/>
        </w:rPr>
      </w:pPr>
      <w:r>
        <w:rPr>
          <w:rFonts w:ascii="Times New Roman" w:hAnsi="Times New Roman" w:eastAsia="黑体" w:cs="Times New Roman"/>
          <w:color w:val="000000"/>
          <w:kern w:val="0"/>
          <w:sz w:val="36"/>
          <w:szCs w:val="36"/>
          <w:lang w:bidi="ar"/>
        </w:rPr>
        <w:t>主管部门：</w:t>
      </w:r>
      <w:r>
        <w:rPr>
          <w:rFonts w:ascii="Times New Roman" w:hAnsi="Times New Roman" w:eastAsia="黑体" w:cs="Times New Roman"/>
          <w:color w:val="000000"/>
          <w:kern w:val="0"/>
          <w:sz w:val="36"/>
          <w:szCs w:val="36"/>
          <w:u w:val="single"/>
          <w:lang w:bidi="ar"/>
        </w:rPr>
        <w:t xml:space="preserve">       (盖章)             </w:t>
      </w:r>
    </w:p>
    <w:p w14:paraId="394BAD77">
      <w:pPr>
        <w:widowControl/>
        <w:ind w:firstLine="720" w:firstLineChars="200"/>
        <w:jc w:val="left"/>
        <w:rPr>
          <w:rFonts w:ascii="Times New Roman" w:hAnsi="Times New Roman" w:cs="Times New Roman"/>
        </w:rPr>
      </w:pPr>
      <w:r>
        <w:rPr>
          <w:rFonts w:hint="eastAsia" w:ascii="Times New Roman" w:hAnsi="Times New Roman" w:eastAsia="黑体" w:cs="Times New Roman"/>
          <w:color w:val="000000"/>
          <w:kern w:val="0"/>
          <w:sz w:val="36"/>
          <w:szCs w:val="36"/>
          <w:lang w:bidi="ar"/>
        </w:rPr>
        <w:t>评价机构：</w:t>
      </w:r>
      <w:r>
        <w:rPr>
          <w:rFonts w:hint="eastAsia" w:ascii="Times New Roman" w:hAnsi="Times New Roman" w:eastAsia="黑体" w:cs="Times New Roman"/>
          <w:color w:val="000000"/>
          <w:kern w:val="0"/>
          <w:sz w:val="36"/>
          <w:szCs w:val="36"/>
          <w:u w:val="single"/>
          <w:lang w:bidi="ar"/>
        </w:rPr>
        <w:t>武汉康力会计师事务有限责任公司</w:t>
      </w:r>
    </w:p>
    <w:p w14:paraId="19B6FC16">
      <w:pPr>
        <w:widowControl/>
        <w:jc w:val="left"/>
        <w:rPr>
          <w:rFonts w:ascii="Times New Roman" w:hAnsi="Times New Roman" w:eastAsia="黑体" w:cs="Times New Roman"/>
          <w:color w:val="000000"/>
          <w:kern w:val="0"/>
          <w:sz w:val="32"/>
          <w:szCs w:val="32"/>
          <w:lang w:bidi="ar"/>
        </w:rPr>
      </w:pPr>
    </w:p>
    <w:p w14:paraId="63E458EF">
      <w:pPr>
        <w:widowControl/>
        <w:jc w:val="left"/>
        <w:rPr>
          <w:rFonts w:ascii="Times New Roman" w:hAnsi="Times New Roman" w:eastAsia="黑体" w:cs="Times New Roman"/>
          <w:color w:val="000000"/>
          <w:kern w:val="0"/>
          <w:sz w:val="32"/>
          <w:szCs w:val="32"/>
          <w:lang w:bidi="ar"/>
        </w:rPr>
      </w:pPr>
    </w:p>
    <w:p w14:paraId="0063295B">
      <w:pPr>
        <w:widowControl/>
        <w:jc w:val="center"/>
        <w:rPr>
          <w:rFonts w:ascii="Times New Roman" w:hAnsi="Times New Roman" w:cs="Times New Roman"/>
        </w:rPr>
      </w:pPr>
      <w:r>
        <w:rPr>
          <w:rFonts w:hint="eastAsia" w:ascii="Times New Roman" w:hAnsi="Times New Roman" w:eastAsia="黑体" w:cs="Times New Roman"/>
          <w:color w:val="000000"/>
          <w:kern w:val="0"/>
          <w:sz w:val="32"/>
          <w:szCs w:val="32"/>
          <w:lang w:bidi="ar"/>
        </w:rPr>
        <w:t>2020</w:t>
      </w:r>
      <w:r>
        <w:rPr>
          <w:rFonts w:ascii="Times New Roman" w:hAnsi="Times New Roman" w:eastAsia="黑体" w:cs="Times New Roman"/>
          <w:color w:val="000000"/>
          <w:kern w:val="0"/>
          <w:sz w:val="32"/>
          <w:szCs w:val="32"/>
          <w:lang w:bidi="ar"/>
        </w:rPr>
        <w:t>年</w:t>
      </w:r>
      <w:r>
        <w:rPr>
          <w:rFonts w:hint="eastAsia" w:ascii="Times New Roman" w:hAnsi="Times New Roman" w:eastAsia="黑体" w:cs="Times New Roman"/>
          <w:color w:val="000000"/>
          <w:kern w:val="0"/>
          <w:sz w:val="32"/>
          <w:szCs w:val="32"/>
          <w:lang w:bidi="ar"/>
        </w:rPr>
        <w:t>08</w:t>
      </w:r>
      <w:r>
        <w:rPr>
          <w:rFonts w:ascii="Times New Roman" w:hAnsi="Times New Roman" w:eastAsia="黑体" w:cs="Times New Roman"/>
          <w:color w:val="000000"/>
          <w:kern w:val="0"/>
          <w:sz w:val="32"/>
          <w:szCs w:val="32"/>
          <w:lang w:bidi="ar"/>
        </w:rPr>
        <w:t>月</w:t>
      </w:r>
    </w:p>
    <w:p w14:paraId="694B19A0">
      <w:pPr>
        <w:widowControl/>
        <w:jc w:val="left"/>
        <w:rPr>
          <w:rFonts w:ascii="Times New Roman" w:hAnsi="Times New Roman" w:eastAsia="黑体" w:cs="Times New Roman"/>
          <w:color w:val="000000"/>
          <w:kern w:val="0"/>
          <w:sz w:val="32"/>
          <w:szCs w:val="32"/>
          <w:lang w:bidi="ar"/>
        </w:rPr>
      </w:pPr>
    </w:p>
    <w:p w14:paraId="18B881F9">
      <w:pPr>
        <w:pStyle w:val="4"/>
        <w:rPr>
          <w:rFonts w:ascii="Times New Roman" w:hAnsi="Times New Roman" w:eastAsia="黑体" w:cs="Times New Roman"/>
          <w:color w:val="000000"/>
          <w:kern w:val="0"/>
          <w:sz w:val="32"/>
          <w:szCs w:val="32"/>
          <w:lang w:bidi="ar"/>
        </w:rPr>
      </w:pPr>
    </w:p>
    <w:p w14:paraId="42464A7C">
      <w:pPr>
        <w:rPr>
          <w:rFonts w:ascii="Times New Roman" w:hAnsi="Times New Roman" w:eastAsia="黑体" w:cs="Times New Roman"/>
          <w:color w:val="000000"/>
          <w:kern w:val="0"/>
          <w:sz w:val="32"/>
          <w:szCs w:val="32"/>
          <w:lang w:bidi="ar"/>
        </w:rPr>
      </w:pPr>
    </w:p>
    <w:p w14:paraId="51E95264">
      <w:pPr>
        <w:widowControl/>
        <w:jc w:val="left"/>
        <w:rPr>
          <w:rFonts w:ascii="Times New Roman" w:hAnsi="Times New Roman" w:eastAsia="黑体" w:cs="Times New Roman"/>
          <w:color w:val="000000"/>
          <w:kern w:val="0"/>
          <w:sz w:val="32"/>
          <w:szCs w:val="32"/>
          <w:lang w:bidi="ar"/>
        </w:rPr>
      </w:pPr>
    </w:p>
    <w:p w14:paraId="395BDAA2">
      <w:pPr>
        <w:jc w:val="center"/>
        <w:rPr>
          <w:rFonts w:ascii="Times New Roman" w:hAnsi="Times New Roman" w:cs="Times New Roman"/>
          <w:szCs w:val="30"/>
        </w:rPr>
      </w:pPr>
    </w:p>
    <w:p w14:paraId="4393EA6F">
      <w:pPr>
        <w:pStyle w:val="13"/>
        <w:ind w:firstLine="627"/>
        <w:rPr>
          <w:rFonts w:ascii="Times New Roman" w:hAnsi="Times New Roman" w:eastAsia="黑体" w:cs="Times New Roman"/>
          <w:b w:val="0"/>
          <w:bCs w:val="0"/>
          <w:color w:val="000000"/>
          <w:sz w:val="32"/>
          <w:szCs w:val="32"/>
          <w:lang w:bidi="ar"/>
        </w:rPr>
      </w:pPr>
      <w:r>
        <w:rPr>
          <w:rFonts w:ascii="Times New Roman" w:hAnsi="Times New Roman" w:eastAsia="黑体" w:cs="Times New Roman"/>
          <w:b w:val="0"/>
          <w:bCs w:val="0"/>
          <w:color w:val="000000"/>
          <w:sz w:val="32"/>
          <w:szCs w:val="32"/>
          <w:lang w:bidi="ar"/>
        </w:rPr>
        <w:t>一、基本情况</w:t>
      </w:r>
    </w:p>
    <w:p w14:paraId="3B36D26B">
      <w:pPr>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（一）项目概况。包括项目背景、主要内容及实施情况、资金投入和使用情况等。</w:t>
      </w:r>
    </w:p>
    <w:p w14:paraId="44328788">
      <w:pPr>
        <w:pStyle w:val="13"/>
        <w:spacing w:line="240" w:lineRule="auto"/>
        <w:ind w:firstLine="627"/>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1、项目立项背景</w:t>
      </w:r>
    </w:p>
    <w:p w14:paraId="35045306">
      <w:pPr>
        <w:pStyle w:val="13"/>
        <w:ind w:firstLine="627"/>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为了落实《</w:t>
      </w:r>
      <w:r>
        <w:rPr>
          <w:rFonts w:ascii="仿宋_GB2312" w:hAnsi="仿宋_GB2312" w:eastAsia="仿宋_GB2312" w:cs="仿宋_GB2312"/>
          <w:b w:val="0"/>
          <w:bCs w:val="0"/>
          <w:kern w:val="2"/>
          <w:sz w:val="32"/>
          <w:szCs w:val="32"/>
        </w:rPr>
        <w:t>中共中央国务院关于深入推进城市执法体制改革改进城市管理工作的指导意见》</w:t>
      </w:r>
      <w:r>
        <w:rPr>
          <w:rFonts w:hint="eastAsia" w:ascii="仿宋_GB2312" w:hAnsi="仿宋_GB2312" w:eastAsia="仿宋_GB2312" w:cs="仿宋_GB2312"/>
          <w:b w:val="0"/>
          <w:bCs w:val="0"/>
          <w:kern w:val="2"/>
          <w:sz w:val="32"/>
          <w:szCs w:val="32"/>
        </w:rPr>
        <w:t>的要求，依据</w:t>
      </w:r>
      <w:r>
        <w:rPr>
          <w:rFonts w:ascii="仿宋_GB2312" w:hAnsi="仿宋_GB2312" w:eastAsia="仿宋_GB2312" w:cs="仿宋_GB2312"/>
          <w:b w:val="0"/>
          <w:bCs w:val="0"/>
          <w:kern w:val="2"/>
          <w:sz w:val="32"/>
          <w:szCs w:val="32"/>
        </w:rPr>
        <w:t>住房城乡建设部《城市管理执法行为规范》</w:t>
      </w:r>
      <w:r>
        <w:rPr>
          <w:rFonts w:hint="eastAsia" w:ascii="仿宋_GB2312" w:hAnsi="仿宋_GB2312" w:eastAsia="仿宋_GB2312" w:cs="仿宋_GB2312"/>
          <w:b w:val="0"/>
          <w:bCs w:val="0"/>
          <w:kern w:val="2"/>
          <w:sz w:val="32"/>
          <w:szCs w:val="32"/>
        </w:rPr>
        <w:t>、省住建厅关于城市建成区违法建筑专项治理五年行动的文件精神以及《武汉市控制和查处违法建设办法的》、《武昌区查处违法建设四项机制》的规定</w:t>
      </w:r>
      <w:r>
        <w:rPr>
          <w:rFonts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rPr>
        <w:t>针对近年居民住宅小区存在的违法建筑的现状，有必要采取措施对违法建筑进行有效的治理和拆除，用以改善城市生产、生活环境，不断提升城市品位和档次，塑造良好的对外形象，优化投资环境，增强城市的吸引力、竞争力。能够为广大市民创造优美舒适的生活环境，完备城市功能，提升城市文明程度，加快构建和谐社会。</w:t>
      </w:r>
    </w:p>
    <w:p w14:paraId="332472DC">
      <w:pPr>
        <w:pStyle w:val="13"/>
        <w:ind w:firstLine="627"/>
        <w:rPr>
          <w:rFonts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 xml:space="preserve"> 2、项目实施情况</w:t>
      </w:r>
    </w:p>
    <w:p w14:paraId="58E22A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2019年是中华人民共和国成立70周年，也是军运会的举办之年，武昌区城管局在区委、区政府的有力指导下，强执行、求实效、硬作风、敢担当，坚持部门联动、联防共治、拆控并举，提标提速、销账销号、决战决胜，较为圆满地完成了上级布置的各项工作，使辖区城市管理水平有了整体性显著提高。   </w:t>
      </w:r>
    </w:p>
    <w:p w14:paraId="37B588E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全区共拆除各类违法建筑共计792处152511平方米，其中控制新增违建22处716平方米，顺利拆除白沙恒钢物流、新鑫佳苑架空层、紫阳相国寺铁路沿线、徐家棚沙湖周边、水果湖英特小区停车棚、积玉桥玉桥新都小区、中华路楚才小区等各类存量违建770处151795平方米，完成市政府下达的武昌区拆违任务（13.94万平方米）的108.89%，实现全区存量违法建设不断减少，新增违法建设基本实现零增长的工作目标。</w:t>
      </w:r>
      <w:r>
        <w:rPr>
          <w:rFonts w:ascii="仿宋_GB2312" w:hAnsi="仿宋_GB2312" w:eastAsia="仿宋_GB2312" w:cs="仿宋_GB2312"/>
          <w:sz w:val="32"/>
          <w:szCs w:val="32"/>
        </w:rPr>
        <w:t xml:space="preserve"> </w:t>
      </w:r>
    </w:p>
    <w:p w14:paraId="365423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督办专班严格实行销号管理，对省委第一巡视组督办的违法建设清单列示问题逐一摸清底数、逐一压实责任、逐一倒排工期，通过全区街道和部门共同努力，督办清单所涉及批前违法建筑已全部处置，拆除率达99%。</w:t>
      </w:r>
    </w:p>
    <w:p w14:paraId="0288479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落实市区政府专题部署，统筹推进以拆违为抓手的全市拆违飓风行动、住宅小区、铁路沿线、无证房调查登记、消防安全、湖泊河流等20个专项整治工作，顺利实现圆满收官。</w:t>
      </w:r>
    </w:p>
    <w:p w14:paraId="7CDFB768">
      <w:pPr>
        <w:pStyle w:val="13"/>
        <w:spacing w:line="240" w:lineRule="auto"/>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3、项目资金投入及使用情况</w:t>
      </w:r>
    </w:p>
    <w:p w14:paraId="2423D7E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据《武昌区财政局关于武昌区城市管理委员会2019年部门预算的批复》（武昌财预[2019]43号）审核批复了武昌区城市管理委员会2019年部门预算，“执法经费-拆违控违经费”项目预算金额为3,000,000.00元；全年预算资金3,000,000.00元。</w:t>
      </w:r>
    </w:p>
    <w:p w14:paraId="0697A67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2019年度实际使用资金2,488,353.62元</w:t>
      </w:r>
      <w:r>
        <w:rPr>
          <w:rFonts w:hint="eastAsia" w:ascii="仿宋_GB2312" w:hAnsi="Times New Roman" w:eastAsia="仿宋_GB2312" w:cs="Times New Roman"/>
          <w:sz w:val="32"/>
          <w:szCs w:val="32"/>
        </w:rPr>
        <w:t>，其中：委托业务费1,988,800.00元，劳务费383,076.00元，办公费24,072.00元，咨询费2,500.00元,维修费1,074.00元，其他商品和服务支出88,831.62元。项目实际执行率82.95%。</w:t>
      </w:r>
    </w:p>
    <w:p w14:paraId="0644F35A">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（二）项目绩效目标。包括总体目标和阶段性目标。</w:t>
      </w:r>
    </w:p>
    <w:p w14:paraId="2B10E11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1、总体目标</w:t>
      </w:r>
    </w:p>
    <w:p w14:paraId="0D79D1F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rPr>
        <w:t xml:space="preserve"> </w:t>
      </w:r>
      <w:r>
        <w:rPr>
          <w:rFonts w:hint="eastAsia" w:ascii="仿宋_GB2312" w:hAnsi="Times New Roman" w:eastAsia="仿宋_GB2312" w:cs="Times New Roman"/>
          <w:sz w:val="32"/>
          <w:szCs w:val="32"/>
        </w:rPr>
        <w:t>依据《武汉市控制和查处违法建设办法的》、《武昌区查处违法建设四项机制》的规定，结合省住建厅关于城市建成区违法建筑专项治理五年行动的文件要求，针对近年居民住宅小区存在的违法建筑的现状，对全区范围内的违法建筑进行控制和拆迁，做到存量违建逐年减少，新增违建零增长。辖区居民对拆违控违工作的满意率达98%。</w:t>
      </w:r>
    </w:p>
    <w:p w14:paraId="2AC7C1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2、本年目标</w:t>
      </w:r>
    </w:p>
    <w:p w14:paraId="17DDB17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完成市区政府下达违法建筑拆除目标任务（13.94万平方米），无新增违建。确保违法建设整治在全市综合管理单项成绩排名位次前移。办理各类督办件，接待处理信访事项，回告率达100%，办结率达98%以上；落实人大、政协议题案的办理，满意率100%。每月对驻街中队查处和控制违法建设执法工作的管理、查处落实情况进行通报一次。组织完成专项整治工作。全年发表于市级以上媒体或新媒体的正面文章不少于4篇，无负面报道。</w:t>
      </w:r>
    </w:p>
    <w:p w14:paraId="2BC0F113">
      <w:pPr>
        <w:pStyle w:val="13"/>
        <w:ind w:firstLine="627"/>
        <w:rPr>
          <w:rFonts w:ascii="Times New Roman" w:hAnsi="Times New Roman" w:eastAsia="黑体" w:cs="Times New Roman"/>
          <w:b w:val="0"/>
          <w:bCs w:val="0"/>
          <w:color w:val="000000"/>
          <w:sz w:val="32"/>
          <w:szCs w:val="32"/>
          <w:lang w:bidi="ar"/>
        </w:rPr>
      </w:pPr>
      <w:r>
        <w:rPr>
          <w:rFonts w:ascii="Times New Roman" w:hAnsi="Times New Roman" w:eastAsia="黑体" w:cs="Times New Roman"/>
          <w:b w:val="0"/>
          <w:bCs w:val="0"/>
          <w:color w:val="000000"/>
          <w:sz w:val="32"/>
          <w:szCs w:val="32"/>
          <w:lang w:bidi="ar"/>
        </w:rPr>
        <w:t>二、绩效评价工作开展情况</w:t>
      </w:r>
    </w:p>
    <w:p w14:paraId="0B865ED4">
      <w:pPr>
        <w:ind w:firstLine="643" w:firstLineChars="200"/>
        <w:outlineLvl w:val="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（一）绩效评价目的、对象和范围。</w:t>
      </w:r>
    </w:p>
    <w:p w14:paraId="4952A20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深化预算管理改革，进一步加强武昌区城市管理委员会执法经费-拆违控违经费项目实施的监督管理，提高财政资金使用效益，根据《中华人民共和国预算法》和《财政支出绩效评价管理暂行办法》等国家有关规章制度，按照武昌区财政局的工作部署进行此次绩效评价。此外，本次绩效评价还力争实现以下目的：</w:t>
      </w:r>
    </w:p>
    <w:p w14:paraId="4717F9C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按照项目资金管理要求，设计合理的指标体系和评价标准，采取科学、规范的评价方法，采用定性及定量相结合的评价指标，对“武昌区城市管理委员会执法经费-拆违控违经费项目”的决策、过程、产出和效果四个方面进行客观公正地评价。</w:t>
      </w:r>
    </w:p>
    <w:p w14:paraId="06B9CA3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（2）通过绩效评价为合理分配资金、优化支出提供依据，也为逐步建立“预算编制有目标，预算执行有监控，预算完成有评价，评价结果有反馈，反馈结果有应用”的绩效评价机制提供决策依据。</w:t>
      </w:r>
    </w:p>
    <w:p w14:paraId="7B61B7A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通过绩效评价总结前一年度项目实施的经验教训，为进一步加强“武昌区城市管理委员会执法经费-拆违控违经费项目”管理，提高项目建设水平，发挥资金效益提供重要的参考依据，也为将来的社会民生服务项目提供借鉴。</w:t>
      </w:r>
    </w:p>
    <w:p w14:paraId="4B469A86">
      <w:pPr>
        <w:ind w:firstLine="643" w:firstLineChars="200"/>
        <w:outlineLvl w:val="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（二）绩效评价原则、评价指标体系（附表说明）、评价方法、评价标准等。</w:t>
      </w:r>
    </w:p>
    <w:p w14:paraId="1A2BF456">
      <w:pPr>
        <w:pStyle w:val="13"/>
        <w:spacing w:line="240" w:lineRule="auto"/>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1、评价依据</w:t>
      </w:r>
    </w:p>
    <w:p w14:paraId="6F9A616C">
      <w:pPr>
        <w:ind w:firstLine="640" w:firstLineChars="200"/>
        <w:rPr>
          <w:rFonts w:ascii="仿宋_GB2312" w:hAnsi="Times New Roman" w:eastAsia="仿宋_GB2312" w:cs="Times New Roman"/>
          <w:sz w:val="32"/>
          <w:szCs w:val="32"/>
        </w:rPr>
      </w:pPr>
      <w:r>
        <w:rPr>
          <w:rFonts w:hint="eastAsia" w:ascii="仿宋_GB2312" w:hAnsi="仿宋" w:eastAsia="仿宋_GB2312" w:cs="Times New Roman"/>
          <w:sz w:val="32"/>
          <w:szCs w:val="32"/>
        </w:rPr>
        <w:t>①</w:t>
      </w:r>
      <w:r>
        <w:rPr>
          <w:rFonts w:hint="eastAsia" w:ascii="仿宋_GB2312" w:hAnsi="Times New Roman" w:eastAsia="仿宋_GB2312" w:cs="Times New Roman"/>
          <w:sz w:val="32"/>
          <w:szCs w:val="32"/>
        </w:rPr>
        <w:t xml:space="preserve">《中华人民共和国预算法》（2014年修订版）； </w:t>
      </w:r>
    </w:p>
    <w:p w14:paraId="09F241D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关于印发《湖北省财政项目资金绩效评价操作指南》的通知（鄂财函[2014]376号）；</w:t>
      </w:r>
    </w:p>
    <w:p w14:paraId="360D0823">
      <w:pPr>
        <w:ind w:firstLine="640" w:firstLineChars="200"/>
        <w:rPr>
          <w:rFonts w:ascii="仿宋_GB2312" w:hAnsi="Times New Roman" w:eastAsia="仿宋_GB2312" w:cs="Times New Roman"/>
          <w:sz w:val="32"/>
          <w:szCs w:val="32"/>
        </w:rPr>
      </w:pPr>
      <w:r>
        <w:rPr>
          <w:rFonts w:hint="eastAsia" w:ascii="仿宋_GB2312" w:hAnsi="仿宋" w:eastAsia="仿宋_GB2312" w:cs="Times New Roman"/>
          <w:sz w:val="32"/>
          <w:szCs w:val="32"/>
        </w:rPr>
        <w:t>②</w:t>
      </w:r>
      <w:r>
        <w:rPr>
          <w:rFonts w:hint="eastAsia" w:ascii="仿宋_GB2312" w:hAnsi="Times New Roman" w:eastAsia="仿宋_GB2312" w:cs="Times New Roman"/>
          <w:sz w:val="32"/>
          <w:szCs w:val="32"/>
        </w:rPr>
        <w:t>关于印发《预算绩效评价共性指标体系框架》的通知(财预[2015]53号)；</w:t>
      </w:r>
    </w:p>
    <w:p w14:paraId="318DD930">
      <w:pPr>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③</w:t>
      </w:r>
      <w:r>
        <w:rPr>
          <w:rFonts w:hint="eastAsia" w:ascii="仿宋_GB2312" w:hAnsi="Times New Roman" w:eastAsia="仿宋_GB2312" w:cs="Times New Roman"/>
          <w:sz w:val="32"/>
          <w:szCs w:val="32"/>
        </w:rPr>
        <w:t>《市财政局关于进一步加强预算绩效管理工作的通知》（武财绩[2015]465号）；</w:t>
      </w:r>
    </w:p>
    <w:p w14:paraId="3C6036DD">
      <w:pPr>
        <w:ind w:firstLine="640" w:firstLineChars="200"/>
        <w:rPr>
          <w:rFonts w:ascii="仿宋_GB2312" w:hAnsi="Times New Roman" w:eastAsia="仿宋_GB2312" w:cs="Times New Roman"/>
          <w:sz w:val="32"/>
          <w:szCs w:val="32"/>
        </w:rPr>
      </w:pPr>
      <w:r>
        <w:rPr>
          <w:rFonts w:hint="eastAsia" w:ascii="仿宋_GB2312" w:hAnsi="宋体" w:eastAsia="仿宋_GB2312" w:cs="Times New Roman"/>
          <w:sz w:val="32"/>
          <w:szCs w:val="32"/>
        </w:rPr>
        <w:t>④</w:t>
      </w:r>
      <w:r>
        <w:rPr>
          <w:rFonts w:hint="eastAsia" w:ascii="仿宋_GB2312" w:hAnsi="Times New Roman" w:eastAsia="仿宋_GB2312" w:cs="Times New Roman"/>
          <w:sz w:val="32"/>
          <w:szCs w:val="32"/>
        </w:rPr>
        <w:t>关于贯彻落实《中共中央国务院关于全面实施预算绩效管理的意见》的通知（财预[2019]167号）；</w:t>
      </w:r>
    </w:p>
    <w:p w14:paraId="31759CE9">
      <w:pPr>
        <w:ind w:left="141" w:leftChars="67" w:firstLine="476" w:firstLineChars="149"/>
        <w:jc w:val="left"/>
        <w:rPr>
          <w:rFonts w:ascii="仿宋_GB2312" w:hAnsi="Times New Roman" w:eastAsia="仿宋_GB2312" w:cs="Times New Roman"/>
          <w:sz w:val="32"/>
          <w:szCs w:val="32"/>
        </w:rPr>
      </w:pPr>
      <w:r>
        <w:rPr>
          <w:rFonts w:hint="eastAsia" w:ascii="仿宋_GB2312" w:hAnsi="仿宋" w:eastAsia="仿宋_GB2312" w:cs="Times New Roman"/>
          <w:sz w:val="32"/>
          <w:szCs w:val="32"/>
        </w:rPr>
        <w:t>⑤</w:t>
      </w:r>
      <w:r>
        <w:rPr>
          <w:rFonts w:hint="eastAsia" w:ascii="仿宋_GB2312" w:hAnsi="Times New Roman" w:eastAsia="仿宋_GB2312" w:cs="Times New Roman"/>
          <w:sz w:val="32"/>
          <w:szCs w:val="32"/>
        </w:rPr>
        <w:t>《项目支出绩效评价管理办法》（财预[2020]10号）；</w:t>
      </w:r>
    </w:p>
    <w:p w14:paraId="1B0A6680">
      <w:pPr>
        <w:ind w:left="141" w:leftChars="67" w:firstLine="476" w:firstLineChars="149"/>
        <w:jc w:val="left"/>
        <w:rPr>
          <w:rFonts w:ascii="仿宋_GB2312" w:hAnsi="Times New Roman" w:eastAsia="仿宋_GB2312" w:cs="Times New Roman"/>
          <w:sz w:val="32"/>
          <w:szCs w:val="32"/>
        </w:rPr>
      </w:pPr>
      <w:r>
        <w:rPr>
          <w:rFonts w:hint="eastAsia" w:ascii="仿宋_GB2312" w:hAnsi="仿宋" w:eastAsia="仿宋_GB2312" w:cs="Times New Roman"/>
          <w:sz w:val="32"/>
          <w:szCs w:val="32"/>
        </w:rPr>
        <w:t>⑥武昌区2020年预算绩效评价及项目支出绩效执行监控的通知</w:t>
      </w:r>
    </w:p>
    <w:p w14:paraId="4434BD91">
      <w:pPr>
        <w:pStyle w:val="13"/>
        <w:spacing w:line="240" w:lineRule="auto"/>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2、评价原则</w:t>
      </w:r>
    </w:p>
    <w:p w14:paraId="02237AF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科学规范原则。我们将严格执行规定的程序，按照科学可行的要求，采用定量与定性分析相结合的方法，对“武昌区城市管理委员会执法经费-拆违控违经费项目”进行绩效评价。同时在反映产出、效果等方面的末级明细指标细化、量化程度提高，降低评价人员的主观影响。</w:t>
      </w:r>
    </w:p>
    <w:p w14:paraId="4C70F34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（2）公正公开原则。本次绩效评价符合真实、客观、公正的要求，依法公开并接受监督。</w:t>
      </w:r>
    </w:p>
    <w:p w14:paraId="0AF0F4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（3）分级分类原则。本次绩效评价根据评价对象的特点分类组织实施。</w:t>
      </w:r>
    </w:p>
    <w:p w14:paraId="67323B9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（4）绩效相关原则。我们使用与绩效目标有直接联系，能够恰当反映目标实现程度的绩效评价指标。</w:t>
      </w:r>
    </w:p>
    <w:p w14:paraId="5AEBEE77">
      <w:pPr>
        <w:pStyle w:val="13"/>
        <w:spacing w:line="240" w:lineRule="auto"/>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3、绩效指标体系设计原则</w:t>
      </w:r>
    </w:p>
    <w:p w14:paraId="2F3E8D7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本次绩效评价，我们遵循相关性原则、重要性原则、可比性原则、系统性原则、经济性原则。</w:t>
      </w:r>
    </w:p>
    <w:p w14:paraId="0DED2BDE">
      <w:pPr>
        <w:ind w:firstLine="420" w:firstLineChars="200"/>
        <w:rPr>
          <w:rFonts w:ascii="仿宋_GB2312" w:eastAsia="仿宋_GB2312"/>
          <w:sz w:val="28"/>
          <w:szCs w:val="28"/>
        </w:rPr>
      </w:pPr>
      <w:r>
        <w:rPr>
          <w:rFonts w:hint="eastAsia" w:ascii="仿宋_GB2312" w:hAnsi="Arial Narrow" w:eastAsia="仿宋_GB2312" w:cs="Arial Narrow"/>
        </w:rPr>
        <w:drawing>
          <wp:inline distT="0" distB="0" distL="114300" distR="114300">
            <wp:extent cx="5490210" cy="769620"/>
            <wp:effectExtent l="57150" t="0" r="72390" b="0"/>
            <wp:docPr id="2" name="图片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FBBF6A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（1）相关性原则：应当与绩效目标有直接联系，能够恰当反映目标的实现程度。</w:t>
      </w:r>
    </w:p>
    <w:p w14:paraId="4F56EF2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（2）重要性原则：应当优先使用最具代表性、最能反映评价要求的核心指标。</w:t>
      </w:r>
    </w:p>
    <w:p w14:paraId="41D64A5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（3）可比性原则：对同类评价对象要设定共性的绩效评价指标，便于评价结果横向比较。</w:t>
      </w:r>
    </w:p>
    <w:p w14:paraId="54D1F67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（4）系统性原则：应当将定量指标与定性指标相结合，系统反映财政支出所产生的社会效益和可持续影响等。</w:t>
      </w:r>
    </w:p>
    <w:p w14:paraId="53508E6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（5）经济性原则：应当通俗易懂、简便易行，数据的获得应当考虑现实条件和可操作性，符合成本效益原则。</w:t>
      </w:r>
    </w:p>
    <w:p w14:paraId="42E1ACEC">
      <w:pPr>
        <w:pStyle w:val="13"/>
        <w:spacing w:line="240" w:lineRule="auto"/>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4、评价工作方法</w:t>
      </w:r>
    </w:p>
    <w:p w14:paraId="0156F9A2">
      <w:pPr>
        <w:ind w:firstLine="640" w:firstLineChars="200"/>
        <w:rPr>
          <w:rFonts w:ascii="仿宋_GB2312" w:hAnsi="Times New Roman" w:eastAsia="仿宋_GB2312" w:cs="Times New Roman"/>
          <w:sz w:val="32"/>
          <w:szCs w:val="32"/>
        </w:rPr>
      </w:pPr>
      <w:bookmarkStart w:id="0" w:name="_Hlk20730400"/>
      <w:r>
        <w:rPr>
          <w:rFonts w:hint="eastAsia" w:ascii="仿宋_GB2312" w:hAnsi="Times New Roman" w:eastAsia="仿宋_GB2312" w:cs="Times New Roman"/>
          <w:sz w:val="32"/>
          <w:szCs w:val="32"/>
        </w:rPr>
        <w:t>绩效评价的方式包括现场评价和非现场评价方式。本次绩效评价采取现场评价和非现场评价相结合的方式进行评价。</w:t>
      </w:r>
    </w:p>
    <w:p w14:paraId="2E05F4A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现场评价需要绩效评价项目小组到现场采取询问、观察、检查、复核等方式对评价项目的有关情况进行核实，对收集的资料进行整理和科学的分析，根据综合分析的结果得出评价结果，撰写评价报告。</w:t>
      </w:r>
    </w:p>
    <w:p w14:paraId="16F6EF4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非现场评价是指评价项目小组根据项目单位提交的项目相关资料和自评报告进行分析，提出评价意见。</w:t>
      </w:r>
    </w:p>
    <w:p w14:paraId="2883B97E">
      <w:pPr>
        <w:pStyle w:val="13"/>
        <w:spacing w:line="240" w:lineRule="auto"/>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5、评价标准的确定方法</w:t>
      </w:r>
    </w:p>
    <w:bookmarkEnd w:id="0"/>
    <w:p w14:paraId="2C7DB50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标准值的确定方法主要有计划标准、行业标准、历史标准、财政部门和预算部门确认或认可的其他标准等。本次评价采用了计划标准、历史标准来确定标准值。以预先制定的目标、计划、预算、定额等数据作为评价标准，或者参照同类指标的历史数据确定标准值。</w:t>
      </w:r>
    </w:p>
    <w:p w14:paraId="161541C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对于项目内容完成情况、项目水平等需要考核的重要指标，根据考核项目实际产出情况，设计制定分档标准，分档标准值及各档分值由评价人员根据实际工作情况及本次绩效评价目的并征求有关意见加以确定。</w:t>
      </w:r>
    </w:p>
    <w:p w14:paraId="5379608E">
      <w:pPr>
        <w:pStyle w:val="13"/>
        <w:spacing w:line="240" w:lineRule="auto"/>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6、评价结果分级</w:t>
      </w:r>
    </w:p>
    <w:p w14:paraId="2E2F2D1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结果采取评分与评级相结合的形式，具体分值和等级根据不同评价内容设定。根据财政部《项目支出绩效评价管理办法》（财预[2020]10号）文，总分一般设置为100分，等级一般划分为四档：90（含）-100分为优、80（含）-90分为良、60（含）-80分为中、60分以下为差。具体得分区间如下：</w:t>
      </w:r>
    </w:p>
    <w:tbl>
      <w:tblPr>
        <w:tblStyle w:val="8"/>
        <w:tblW w:w="8271" w:type="dxa"/>
        <w:jc w:val="right"/>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317"/>
        <w:gridCol w:w="1559"/>
        <w:gridCol w:w="1560"/>
        <w:gridCol w:w="1417"/>
        <w:gridCol w:w="1418"/>
      </w:tblGrid>
      <w:tr w14:paraId="2217DE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7" w:hRule="atLeast"/>
          <w:jc w:val="right"/>
        </w:trPr>
        <w:tc>
          <w:tcPr>
            <w:tcW w:w="2317" w:type="dxa"/>
            <w:shd w:val="clear" w:color="auto" w:fill="auto"/>
            <w:noWrap/>
            <w:vAlign w:val="center"/>
          </w:tcPr>
          <w:p w14:paraId="7D5F0A34">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评价等级</w:t>
            </w:r>
          </w:p>
        </w:tc>
        <w:tc>
          <w:tcPr>
            <w:tcW w:w="1559" w:type="dxa"/>
            <w:shd w:val="clear" w:color="auto" w:fill="auto"/>
            <w:noWrap/>
            <w:vAlign w:val="center"/>
          </w:tcPr>
          <w:p w14:paraId="30469227">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优</w:t>
            </w:r>
          </w:p>
        </w:tc>
        <w:tc>
          <w:tcPr>
            <w:tcW w:w="1560" w:type="dxa"/>
            <w:shd w:val="clear" w:color="auto" w:fill="auto"/>
            <w:noWrap/>
            <w:vAlign w:val="center"/>
          </w:tcPr>
          <w:p w14:paraId="60362648">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良</w:t>
            </w:r>
          </w:p>
        </w:tc>
        <w:tc>
          <w:tcPr>
            <w:tcW w:w="1417" w:type="dxa"/>
            <w:shd w:val="clear" w:color="auto" w:fill="auto"/>
            <w:noWrap/>
            <w:vAlign w:val="center"/>
          </w:tcPr>
          <w:p w14:paraId="1D50D86C">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中</w:t>
            </w:r>
          </w:p>
        </w:tc>
        <w:tc>
          <w:tcPr>
            <w:tcW w:w="1418" w:type="dxa"/>
            <w:shd w:val="clear" w:color="auto" w:fill="auto"/>
            <w:noWrap/>
            <w:vAlign w:val="center"/>
          </w:tcPr>
          <w:p w14:paraId="43C0B94C">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差</w:t>
            </w:r>
          </w:p>
        </w:tc>
      </w:tr>
      <w:tr w14:paraId="5747B6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right"/>
        </w:trPr>
        <w:tc>
          <w:tcPr>
            <w:tcW w:w="2317" w:type="dxa"/>
            <w:shd w:val="clear" w:color="auto" w:fill="auto"/>
            <w:noWrap/>
            <w:vAlign w:val="center"/>
          </w:tcPr>
          <w:p w14:paraId="0BD2A1C1">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得分区间</w:t>
            </w:r>
          </w:p>
        </w:tc>
        <w:tc>
          <w:tcPr>
            <w:tcW w:w="1559" w:type="dxa"/>
            <w:shd w:val="clear" w:color="auto" w:fill="auto"/>
            <w:noWrap/>
            <w:vAlign w:val="center"/>
          </w:tcPr>
          <w:p w14:paraId="49A2ED9D">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[100,90]</w:t>
            </w:r>
          </w:p>
        </w:tc>
        <w:tc>
          <w:tcPr>
            <w:tcW w:w="1560" w:type="dxa"/>
            <w:shd w:val="clear" w:color="auto" w:fill="auto"/>
            <w:noWrap/>
            <w:vAlign w:val="center"/>
          </w:tcPr>
          <w:p w14:paraId="58F99DE5">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(90,80]</w:t>
            </w:r>
          </w:p>
        </w:tc>
        <w:tc>
          <w:tcPr>
            <w:tcW w:w="1417" w:type="dxa"/>
            <w:shd w:val="clear" w:color="auto" w:fill="auto"/>
            <w:noWrap/>
            <w:vAlign w:val="center"/>
          </w:tcPr>
          <w:p w14:paraId="46F72C02">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(80,60]</w:t>
            </w:r>
          </w:p>
        </w:tc>
        <w:tc>
          <w:tcPr>
            <w:tcW w:w="1418" w:type="dxa"/>
            <w:shd w:val="clear" w:color="auto" w:fill="auto"/>
            <w:noWrap/>
            <w:vAlign w:val="center"/>
          </w:tcPr>
          <w:p w14:paraId="55300DFD">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(60,0]</w:t>
            </w:r>
          </w:p>
        </w:tc>
      </w:tr>
    </w:tbl>
    <w:p w14:paraId="3217DCE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另，针对四个一级指标得分率，参考上述方法，也设置了四个等级。得分率=（实际得分/设置分值）*100%</w:t>
      </w:r>
    </w:p>
    <w:p w14:paraId="4076CED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具体等级区间如下：</w:t>
      </w:r>
    </w:p>
    <w:tbl>
      <w:tblPr>
        <w:tblStyle w:val="8"/>
        <w:tblW w:w="5000" w:type="pct"/>
        <w:jc w:val="right"/>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78"/>
        <w:gridCol w:w="1687"/>
        <w:gridCol w:w="1689"/>
        <w:gridCol w:w="1534"/>
        <w:gridCol w:w="1534"/>
      </w:tblGrid>
      <w:tr w14:paraId="3B76EA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right"/>
        </w:trPr>
        <w:tc>
          <w:tcPr>
            <w:tcW w:w="1219" w:type="pct"/>
            <w:shd w:val="clear" w:color="auto" w:fill="auto"/>
            <w:noWrap/>
            <w:vAlign w:val="center"/>
          </w:tcPr>
          <w:p w14:paraId="09A12EA4">
            <w:pPr>
              <w:ind w:firstLine="200"/>
              <w:jc w:val="center"/>
              <w:rPr>
                <w:rFonts w:ascii="仿宋_GB2312" w:hAnsi="仿宋" w:eastAsia="仿宋_GB2312"/>
                <w:color w:val="000000"/>
                <w:sz w:val="24"/>
              </w:rPr>
            </w:pPr>
            <w:r>
              <w:rPr>
                <w:rFonts w:hint="eastAsia" w:ascii="仿宋_GB2312" w:hAnsi="仿宋" w:eastAsia="仿宋_GB2312"/>
                <w:color w:val="000000"/>
                <w:sz w:val="24"/>
              </w:rPr>
              <w:t>评价等级</w:t>
            </w:r>
          </w:p>
        </w:tc>
        <w:tc>
          <w:tcPr>
            <w:tcW w:w="990" w:type="pct"/>
            <w:shd w:val="clear" w:color="auto" w:fill="auto"/>
            <w:noWrap/>
            <w:vAlign w:val="center"/>
          </w:tcPr>
          <w:p w14:paraId="30D5B1F0">
            <w:pPr>
              <w:ind w:firstLine="200"/>
              <w:jc w:val="center"/>
              <w:rPr>
                <w:rFonts w:ascii="仿宋_GB2312" w:hAnsi="仿宋" w:eastAsia="仿宋_GB2312"/>
                <w:color w:val="000000"/>
                <w:sz w:val="24"/>
              </w:rPr>
            </w:pPr>
            <w:r>
              <w:rPr>
                <w:rFonts w:hint="eastAsia" w:ascii="仿宋_GB2312" w:hAnsi="仿宋" w:eastAsia="仿宋_GB2312"/>
                <w:color w:val="000000"/>
                <w:sz w:val="24"/>
              </w:rPr>
              <w:t>优</w:t>
            </w:r>
          </w:p>
        </w:tc>
        <w:tc>
          <w:tcPr>
            <w:tcW w:w="991" w:type="pct"/>
            <w:shd w:val="clear" w:color="auto" w:fill="auto"/>
            <w:noWrap/>
            <w:vAlign w:val="center"/>
          </w:tcPr>
          <w:p w14:paraId="12E8F442">
            <w:pPr>
              <w:ind w:firstLine="200"/>
              <w:jc w:val="center"/>
              <w:rPr>
                <w:rFonts w:ascii="仿宋_GB2312" w:hAnsi="仿宋" w:eastAsia="仿宋_GB2312"/>
                <w:color w:val="000000"/>
                <w:sz w:val="24"/>
              </w:rPr>
            </w:pPr>
            <w:r>
              <w:rPr>
                <w:rFonts w:hint="eastAsia" w:ascii="仿宋_GB2312" w:hAnsi="仿宋" w:eastAsia="仿宋_GB2312"/>
                <w:color w:val="000000"/>
                <w:sz w:val="24"/>
              </w:rPr>
              <w:t>良</w:t>
            </w:r>
          </w:p>
        </w:tc>
        <w:tc>
          <w:tcPr>
            <w:tcW w:w="900" w:type="pct"/>
            <w:shd w:val="clear" w:color="auto" w:fill="auto"/>
            <w:noWrap/>
            <w:vAlign w:val="center"/>
          </w:tcPr>
          <w:p w14:paraId="27E36E92">
            <w:pPr>
              <w:ind w:firstLine="200"/>
              <w:jc w:val="center"/>
              <w:rPr>
                <w:rFonts w:ascii="仿宋_GB2312" w:hAnsi="仿宋" w:eastAsia="仿宋_GB2312"/>
                <w:color w:val="000000"/>
                <w:sz w:val="24"/>
              </w:rPr>
            </w:pPr>
            <w:r>
              <w:rPr>
                <w:rFonts w:hint="eastAsia" w:ascii="仿宋_GB2312" w:hAnsi="仿宋" w:eastAsia="仿宋_GB2312"/>
                <w:color w:val="000000"/>
                <w:sz w:val="24"/>
              </w:rPr>
              <w:t>中</w:t>
            </w:r>
          </w:p>
        </w:tc>
        <w:tc>
          <w:tcPr>
            <w:tcW w:w="900" w:type="pct"/>
            <w:shd w:val="clear" w:color="auto" w:fill="auto"/>
            <w:noWrap/>
            <w:vAlign w:val="center"/>
          </w:tcPr>
          <w:p w14:paraId="5D38712B">
            <w:pPr>
              <w:ind w:firstLine="200"/>
              <w:jc w:val="center"/>
              <w:rPr>
                <w:rFonts w:ascii="仿宋_GB2312" w:hAnsi="仿宋" w:eastAsia="仿宋_GB2312"/>
                <w:color w:val="000000"/>
                <w:sz w:val="24"/>
              </w:rPr>
            </w:pPr>
            <w:r>
              <w:rPr>
                <w:rFonts w:hint="eastAsia" w:ascii="仿宋_GB2312" w:hAnsi="仿宋" w:eastAsia="仿宋_GB2312"/>
                <w:color w:val="000000"/>
                <w:sz w:val="24"/>
              </w:rPr>
              <w:t>差</w:t>
            </w:r>
          </w:p>
        </w:tc>
      </w:tr>
      <w:tr w14:paraId="7002CC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7" w:hRule="atLeast"/>
          <w:jc w:val="right"/>
        </w:trPr>
        <w:tc>
          <w:tcPr>
            <w:tcW w:w="1219" w:type="pct"/>
            <w:shd w:val="clear" w:color="auto" w:fill="auto"/>
            <w:noWrap/>
            <w:vAlign w:val="center"/>
          </w:tcPr>
          <w:p w14:paraId="2EA0A188">
            <w:pPr>
              <w:ind w:firstLine="200"/>
              <w:jc w:val="center"/>
              <w:rPr>
                <w:rFonts w:ascii="仿宋_GB2312" w:hAnsi="仿宋" w:eastAsia="仿宋_GB2312"/>
                <w:color w:val="000000"/>
                <w:sz w:val="24"/>
              </w:rPr>
            </w:pPr>
            <w:r>
              <w:rPr>
                <w:rFonts w:hint="eastAsia" w:ascii="仿宋_GB2312" w:hAnsi="仿宋" w:eastAsia="仿宋_GB2312"/>
                <w:color w:val="000000"/>
                <w:sz w:val="24"/>
              </w:rPr>
              <w:t>得分率区间</w:t>
            </w:r>
          </w:p>
        </w:tc>
        <w:tc>
          <w:tcPr>
            <w:tcW w:w="990" w:type="pct"/>
            <w:shd w:val="clear" w:color="auto" w:fill="auto"/>
            <w:noWrap/>
            <w:vAlign w:val="center"/>
          </w:tcPr>
          <w:p w14:paraId="057DF251">
            <w:pPr>
              <w:ind w:firstLine="200"/>
              <w:jc w:val="center"/>
              <w:rPr>
                <w:rFonts w:ascii="仿宋_GB2312" w:hAnsi="仿宋" w:eastAsia="仿宋_GB2312"/>
                <w:color w:val="000000"/>
                <w:sz w:val="24"/>
              </w:rPr>
            </w:pPr>
            <w:r>
              <w:rPr>
                <w:rFonts w:hint="eastAsia" w:ascii="仿宋_GB2312" w:hAnsi="仿宋" w:eastAsia="仿宋_GB2312"/>
                <w:color w:val="000000"/>
                <w:sz w:val="24"/>
              </w:rPr>
              <w:t>[100%,90%]</w:t>
            </w:r>
          </w:p>
        </w:tc>
        <w:tc>
          <w:tcPr>
            <w:tcW w:w="991" w:type="pct"/>
            <w:shd w:val="clear" w:color="auto" w:fill="auto"/>
            <w:noWrap/>
            <w:vAlign w:val="center"/>
          </w:tcPr>
          <w:p w14:paraId="0168E3A9">
            <w:pPr>
              <w:ind w:firstLine="200"/>
              <w:jc w:val="center"/>
              <w:rPr>
                <w:rFonts w:ascii="仿宋_GB2312" w:hAnsi="仿宋" w:eastAsia="仿宋_GB2312"/>
                <w:color w:val="000000"/>
                <w:sz w:val="24"/>
              </w:rPr>
            </w:pPr>
            <w:r>
              <w:rPr>
                <w:rFonts w:hint="eastAsia" w:ascii="仿宋_GB2312" w:hAnsi="仿宋" w:eastAsia="仿宋_GB2312"/>
                <w:color w:val="000000"/>
                <w:sz w:val="24"/>
              </w:rPr>
              <w:t>(90%,80%]</w:t>
            </w:r>
          </w:p>
        </w:tc>
        <w:tc>
          <w:tcPr>
            <w:tcW w:w="900" w:type="pct"/>
            <w:shd w:val="clear" w:color="auto" w:fill="auto"/>
            <w:noWrap/>
            <w:vAlign w:val="center"/>
          </w:tcPr>
          <w:p w14:paraId="1DA6300F">
            <w:pPr>
              <w:ind w:firstLine="200"/>
              <w:jc w:val="center"/>
              <w:rPr>
                <w:rFonts w:ascii="仿宋_GB2312" w:hAnsi="仿宋" w:eastAsia="仿宋_GB2312"/>
                <w:color w:val="000000"/>
                <w:sz w:val="24"/>
              </w:rPr>
            </w:pPr>
            <w:r>
              <w:rPr>
                <w:rFonts w:hint="eastAsia" w:ascii="仿宋_GB2312" w:hAnsi="仿宋" w:eastAsia="仿宋_GB2312"/>
                <w:color w:val="000000"/>
                <w:sz w:val="24"/>
              </w:rPr>
              <w:t>(80%,60%]</w:t>
            </w:r>
          </w:p>
        </w:tc>
        <w:tc>
          <w:tcPr>
            <w:tcW w:w="900" w:type="pct"/>
            <w:shd w:val="clear" w:color="auto" w:fill="auto"/>
            <w:noWrap/>
            <w:vAlign w:val="center"/>
          </w:tcPr>
          <w:p w14:paraId="7B39C458">
            <w:pPr>
              <w:ind w:firstLine="200"/>
              <w:jc w:val="center"/>
              <w:rPr>
                <w:rFonts w:ascii="仿宋_GB2312" w:hAnsi="仿宋" w:eastAsia="仿宋_GB2312"/>
                <w:color w:val="000000"/>
                <w:sz w:val="24"/>
              </w:rPr>
            </w:pPr>
            <w:r>
              <w:rPr>
                <w:rFonts w:hint="eastAsia" w:ascii="仿宋_GB2312" w:hAnsi="仿宋" w:eastAsia="仿宋_GB2312"/>
                <w:color w:val="000000"/>
                <w:sz w:val="24"/>
              </w:rPr>
              <w:t>(60%,0%]</w:t>
            </w:r>
          </w:p>
        </w:tc>
      </w:tr>
    </w:tbl>
    <w:p w14:paraId="7B5BB6B7">
      <w:pPr>
        <w:pStyle w:val="13"/>
        <w:spacing w:line="240" w:lineRule="auto"/>
        <w:ind w:firstLine="640" w:firstLineChars="200"/>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7、绩效评价框架</w:t>
      </w:r>
    </w:p>
    <w:p w14:paraId="4A05A99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考《项目支出绩效评价管理办法》（财预[2020]10号）附2《项目支出绩效评价指标体系框架（参考）》，结合2019年度执法经费-拆违控违经费项目工作特点，主要从“决策”、“过程”、“产出”、“效果”四个维度对绩效目标进行逐项分解，从定性与定量两个角度综合考量、评价，对项目绩效做出全面、客观、公正的评价。</w:t>
      </w:r>
    </w:p>
    <w:p w14:paraId="4CBF163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“决策”权重12分，下设“项目立项”、“绩效目标”、“资金投入”三个二级指标，主要评价项目立项规范性、绩效目标合理性、预算编制科学性以及资金分配合理性，相应下设5个三级指标。</w:t>
      </w:r>
    </w:p>
    <w:p w14:paraId="6EFF315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“过程”权重20分，下设“资金管理”和“组织实施”两个二级指标，分别从资金管理和组织实施两个维度评价与项目相关的制度健全性及制度执行有效性，以及资金使用合规性，相应设置5个三级指标。</w:t>
      </w:r>
    </w:p>
    <w:p w14:paraId="26F3A36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“产出”权重42分，下设“产出数量”、“产出质量”以及“产出时效”三个二级指标，主要评价项目的产出数量目标的实现程度和项目产出质量目标的实现程度，下设9个三级指标具体评价。</w:t>
      </w:r>
    </w:p>
    <w:p w14:paraId="34C4DFA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“效果”权重26分，下设“综合效益”和“满意度”二个二级指标，主要评价项目实施后的社会效益和可持续影响，下设5个三级指标具体评价。</w:t>
      </w:r>
    </w:p>
    <w:p w14:paraId="47478A6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具体指标的分布情况、权重、指标解释、指标说明见附件《2019年度执法经费-拆违控违经费项目绩效评价指标体系及评分表》。</w:t>
      </w:r>
    </w:p>
    <w:p w14:paraId="6A97FF0C">
      <w:pPr>
        <w:ind w:firstLine="643" w:firstLineChars="200"/>
        <w:outlineLvl w:val="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（三）绩效评价工作过程。</w:t>
      </w:r>
    </w:p>
    <w:p w14:paraId="1C86563F">
      <w:pPr>
        <w:pStyle w:val="13"/>
        <w:spacing w:line="240" w:lineRule="auto"/>
        <w:ind w:firstLine="640" w:firstLineChars="200"/>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1、评价实施过程</w:t>
      </w:r>
    </w:p>
    <w:p w14:paraId="4645775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绩效评价工作分三个阶段进行，包括前期准备阶段、评价实施阶段和报告阶段。</w:t>
      </w:r>
    </w:p>
    <w:p w14:paraId="6470BF4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a、前期准备阶段</w:t>
      </w:r>
    </w:p>
    <w:p w14:paraId="4D42F72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（1）初步接触财政部门、项目单位，获取基础资料，了解项目单位及项目情况；</w:t>
      </w:r>
    </w:p>
    <w:p w14:paraId="096A692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（2）制定绩效评价初步实施方案，包括时间安排、工作步骤、人员分工等；</w:t>
      </w:r>
    </w:p>
    <w:p w14:paraId="0F33AA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（3）草拟评价指标体系及评价标准、访谈提纲及资料清单等。</w:t>
      </w:r>
    </w:p>
    <w:p w14:paraId="4E92570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b、评价实施阶段</w:t>
      </w:r>
    </w:p>
    <w:p w14:paraId="15BDF33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（1）与项目单位各相关部门、关键岗位人员进行座谈访谈，了解项目运营和管理状况，业务操作流程；</w:t>
      </w:r>
    </w:p>
    <w:p w14:paraId="3DF3281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（2）收集政策、文件、操作记录，审核、分析资料信息；</w:t>
      </w:r>
    </w:p>
    <w:p w14:paraId="1ED00F6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（3）不断修改完善评价指标体系，形成初步评价结论，适时与项目单位反馈交流；</w:t>
      </w:r>
    </w:p>
    <w:p w14:paraId="491C8DB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c、报告阶段</w:t>
      </w:r>
    </w:p>
    <w:p w14:paraId="1D08777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（1）综合分析评价信息，汇总指标评分情况，撰写绩效评价报告（征求意见稿）；</w:t>
      </w:r>
    </w:p>
    <w:p w14:paraId="5C9EE54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（2）完成报告在公司内部的三级复核，并提供武昌城市管理委员会征求意见；</w:t>
      </w:r>
    </w:p>
    <w:p w14:paraId="68B5ADF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（3）综合各方反馈意见对报告加以修改完善，定稿并向财政局提交绩效评价报告正式版。</w:t>
      </w:r>
    </w:p>
    <w:p w14:paraId="2D4E9C9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（4）后期将及时归档绩效评价资料。</w:t>
      </w:r>
    </w:p>
    <w:p w14:paraId="61D2BC37">
      <w:pPr>
        <w:pStyle w:val="13"/>
        <w:spacing w:line="240" w:lineRule="auto"/>
        <w:ind w:firstLine="640" w:firstLineChars="200"/>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2、证据收集方法</w:t>
      </w:r>
    </w:p>
    <w:p w14:paraId="23CDA559">
      <w:pPr>
        <w:ind w:firstLine="640" w:firstLineChars="200"/>
        <w:rPr>
          <w:rFonts w:ascii="仿宋_GB2312" w:hAnsi="Arial Narrow" w:eastAsia="仿宋_GB2312"/>
        </w:rPr>
      </w:pPr>
      <w:r>
        <w:rPr>
          <w:rFonts w:hint="eastAsia" w:ascii="仿宋_GB2312" w:hAnsi="Times New Roman" w:eastAsia="仿宋_GB2312" w:cs="Times New Roman"/>
          <w:sz w:val="32"/>
          <w:szCs w:val="32"/>
        </w:rPr>
        <w:t>执法经费-拆违控违经费项目绩效评价计划采取深入项目单位访谈座谈、查阅资料、现场抽查等证据收集方法，从各相关部门及关联方获取大量高质量和准确可靠的数据信息。</w:t>
      </w:r>
    </w:p>
    <w:p w14:paraId="693F554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（1）查阅资料。评价小组在项目实施单位收集与绩效评价有关的政策文件资料、会计核算资料、管理制度及相关执行记录等，并进行深入研究、比较和分析，获取绩效评价所需的证据资料。</w:t>
      </w:r>
    </w:p>
    <w:p w14:paraId="2F31A11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（2）访谈座谈。评价小组通过对武昌城市管理委员会各相关部门及关键岗位人员进行访谈座谈，了解有关管理和业务工作开展情况，获取相关人员的工作状态和心理状态，提高资料获取的效率和精准性。</w:t>
      </w:r>
    </w:p>
    <w:p w14:paraId="179A860C">
      <w:pPr>
        <w:pStyle w:val="13"/>
        <w:ind w:firstLine="627"/>
        <w:rPr>
          <w:rFonts w:ascii="Times New Roman" w:hAnsi="Times New Roman" w:eastAsia="黑体" w:cs="Times New Roman"/>
          <w:b w:val="0"/>
          <w:bCs w:val="0"/>
          <w:color w:val="000000"/>
          <w:sz w:val="32"/>
          <w:szCs w:val="32"/>
          <w:lang w:bidi="ar"/>
        </w:rPr>
      </w:pPr>
      <w:r>
        <w:rPr>
          <w:rFonts w:ascii="Times New Roman" w:hAnsi="Times New Roman" w:eastAsia="黑体" w:cs="Times New Roman"/>
          <w:b w:val="0"/>
          <w:bCs w:val="0"/>
          <w:color w:val="000000"/>
          <w:sz w:val="32"/>
          <w:szCs w:val="32"/>
          <w:lang w:bidi="ar"/>
        </w:rPr>
        <w:t>三、综合评价情况及评价结论（附相关评分表）</w:t>
      </w:r>
    </w:p>
    <w:p w14:paraId="3202BD85">
      <w:pPr>
        <w:pStyle w:val="4"/>
        <w:spacing w:before="156" w:beforeLines="50" w:after="0" w:line="360" w:lineRule="auto"/>
        <w:ind w:firstLine="630" w:firstLineChars="196"/>
        <w:rPr>
          <w:rFonts w:ascii="仿宋" w:hAnsi="仿宋" w:eastAsia="仿宋"/>
          <w:bCs w:val="0"/>
          <w:sz w:val="32"/>
          <w:szCs w:val="32"/>
        </w:rPr>
      </w:pPr>
      <w:r>
        <w:rPr>
          <w:rFonts w:hint="eastAsia" w:ascii="仿宋" w:hAnsi="仿宋" w:eastAsia="仿宋"/>
          <w:bCs w:val="0"/>
          <w:sz w:val="32"/>
          <w:szCs w:val="32"/>
        </w:rPr>
        <w:t>（一）评分结果</w:t>
      </w:r>
      <w:r>
        <w:rPr>
          <w:rFonts w:ascii="仿宋" w:hAnsi="仿宋" w:eastAsia="仿宋"/>
          <w:bCs w:val="0"/>
          <w:sz w:val="32"/>
          <w:szCs w:val="32"/>
        </w:rPr>
        <w:tab/>
      </w:r>
    </w:p>
    <w:p w14:paraId="49533A8C">
      <w:pPr>
        <w:ind w:firstLine="643" w:firstLineChars="200"/>
        <w:rPr>
          <w:rFonts w:ascii="仿宋_GB2312" w:hAnsi="仿宋" w:eastAsia="仿宋_GB2312"/>
          <w:sz w:val="32"/>
          <w:szCs w:val="32"/>
          <w:highlight w:val="none"/>
        </w:rPr>
      </w:pPr>
      <w:r>
        <w:rPr>
          <w:rFonts w:hint="eastAsia" w:ascii="仿宋_GB2312" w:hAnsi="仿宋" w:eastAsia="仿宋_GB2312"/>
          <w:b/>
          <w:sz w:val="32"/>
          <w:szCs w:val="32"/>
        </w:rPr>
        <w:t>项目绩效评价综合得分为82.88分，评价等级为良。</w:t>
      </w:r>
      <w:r>
        <w:rPr>
          <w:rFonts w:hint="eastAsia" w:ascii="仿宋_GB2312" w:hAnsi="仿宋" w:eastAsia="仿宋_GB2312"/>
          <w:sz w:val="32"/>
          <w:szCs w:val="32"/>
        </w:rPr>
        <w:t>其中决</w:t>
      </w:r>
      <w:r>
        <w:rPr>
          <w:rFonts w:hint="eastAsia" w:ascii="仿宋_GB2312" w:hAnsi="仿宋" w:eastAsia="仿宋_GB2312"/>
          <w:sz w:val="32"/>
          <w:szCs w:val="32"/>
          <w:highlight w:val="none"/>
        </w:rPr>
        <w:t>策得10.50分，过程得14.80分，产出得34.50分，效果得23.08分。一级指标得分情况：</w:t>
      </w:r>
    </w:p>
    <w:tbl>
      <w:tblPr>
        <w:tblStyle w:val="8"/>
        <w:tblpPr w:leftFromText="180" w:rightFromText="180" w:vertAnchor="text" w:horzAnchor="margin" w:tblpY="77"/>
        <w:tblW w:w="83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434"/>
        <w:gridCol w:w="1434"/>
        <w:gridCol w:w="1435"/>
        <w:gridCol w:w="1434"/>
        <w:gridCol w:w="1435"/>
      </w:tblGrid>
      <w:tr w14:paraId="2624E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tcBorders>
              <w:top w:val="single" w:color="auto" w:sz="12" w:space="0"/>
              <w:bottom w:val="single" w:color="auto" w:sz="4" w:space="0"/>
            </w:tcBorders>
            <w:shd w:val="clear" w:color="auto" w:fill="D8D8D8" w:themeFill="background1" w:themeFillShade="D9"/>
            <w:noWrap/>
            <w:vAlign w:val="center"/>
          </w:tcPr>
          <w:p w14:paraId="14547919">
            <w:pPr>
              <w:jc w:val="center"/>
              <w:rPr>
                <w:rFonts w:ascii="仿宋" w:hAnsi="仿宋" w:eastAsia="仿宋"/>
                <w:b/>
                <w:bCs/>
                <w:color w:val="000000"/>
                <w:sz w:val="24"/>
              </w:rPr>
            </w:pPr>
            <w:r>
              <w:rPr>
                <w:rFonts w:hint="eastAsia" w:ascii="仿宋" w:hAnsi="仿宋" w:eastAsia="仿宋"/>
                <w:b/>
                <w:bCs/>
                <w:color w:val="000000"/>
                <w:sz w:val="24"/>
              </w:rPr>
              <w:t>项目</w:t>
            </w:r>
          </w:p>
        </w:tc>
        <w:tc>
          <w:tcPr>
            <w:tcW w:w="1434" w:type="dxa"/>
            <w:tcBorders>
              <w:top w:val="single" w:color="auto" w:sz="12" w:space="0"/>
              <w:bottom w:val="single" w:color="auto" w:sz="4" w:space="0"/>
            </w:tcBorders>
            <w:shd w:val="clear" w:color="auto" w:fill="D8D8D8" w:themeFill="background1" w:themeFillShade="D9"/>
            <w:noWrap/>
            <w:vAlign w:val="center"/>
          </w:tcPr>
          <w:p w14:paraId="211DEE1B">
            <w:pPr>
              <w:jc w:val="center"/>
              <w:rPr>
                <w:rFonts w:ascii="仿宋" w:hAnsi="仿宋" w:eastAsia="仿宋"/>
                <w:b/>
                <w:bCs/>
                <w:color w:val="000000"/>
                <w:sz w:val="24"/>
              </w:rPr>
            </w:pPr>
            <w:r>
              <w:rPr>
                <w:rFonts w:hint="eastAsia" w:ascii="仿宋" w:hAnsi="仿宋" w:eastAsia="仿宋"/>
                <w:b/>
                <w:bCs/>
                <w:color w:val="000000"/>
                <w:sz w:val="24"/>
              </w:rPr>
              <w:t>决策</w:t>
            </w:r>
          </w:p>
        </w:tc>
        <w:tc>
          <w:tcPr>
            <w:tcW w:w="1434" w:type="dxa"/>
            <w:tcBorders>
              <w:top w:val="single" w:color="auto" w:sz="12" w:space="0"/>
              <w:bottom w:val="single" w:color="auto" w:sz="4" w:space="0"/>
            </w:tcBorders>
            <w:shd w:val="clear" w:color="auto" w:fill="D8D8D8" w:themeFill="background1" w:themeFillShade="D9"/>
            <w:noWrap/>
            <w:vAlign w:val="center"/>
          </w:tcPr>
          <w:p w14:paraId="4D3A60F0">
            <w:pPr>
              <w:jc w:val="center"/>
              <w:rPr>
                <w:rFonts w:ascii="仿宋" w:hAnsi="仿宋" w:eastAsia="仿宋"/>
                <w:b/>
                <w:bCs/>
                <w:color w:val="000000"/>
                <w:sz w:val="24"/>
              </w:rPr>
            </w:pPr>
            <w:r>
              <w:rPr>
                <w:rFonts w:hint="eastAsia" w:ascii="仿宋" w:hAnsi="仿宋" w:eastAsia="仿宋"/>
                <w:b/>
                <w:bCs/>
                <w:color w:val="000000"/>
                <w:sz w:val="24"/>
              </w:rPr>
              <w:t>过程</w:t>
            </w:r>
          </w:p>
        </w:tc>
        <w:tc>
          <w:tcPr>
            <w:tcW w:w="1435" w:type="dxa"/>
            <w:tcBorders>
              <w:top w:val="single" w:color="auto" w:sz="12" w:space="0"/>
              <w:bottom w:val="single" w:color="auto" w:sz="4" w:space="0"/>
            </w:tcBorders>
            <w:shd w:val="clear" w:color="auto" w:fill="D8D8D8" w:themeFill="background1" w:themeFillShade="D9"/>
            <w:noWrap/>
            <w:vAlign w:val="center"/>
          </w:tcPr>
          <w:p w14:paraId="28C4BACE">
            <w:pPr>
              <w:jc w:val="center"/>
              <w:rPr>
                <w:rFonts w:ascii="仿宋" w:hAnsi="仿宋" w:eastAsia="仿宋"/>
                <w:b/>
                <w:bCs/>
                <w:color w:val="000000"/>
                <w:sz w:val="24"/>
              </w:rPr>
            </w:pPr>
            <w:r>
              <w:rPr>
                <w:rFonts w:hint="eastAsia" w:ascii="仿宋" w:hAnsi="仿宋" w:eastAsia="仿宋"/>
                <w:b/>
                <w:bCs/>
                <w:color w:val="000000"/>
                <w:sz w:val="24"/>
              </w:rPr>
              <w:t>产出</w:t>
            </w:r>
          </w:p>
        </w:tc>
        <w:tc>
          <w:tcPr>
            <w:tcW w:w="1434" w:type="dxa"/>
            <w:tcBorders>
              <w:top w:val="single" w:color="auto" w:sz="12" w:space="0"/>
              <w:bottom w:val="single" w:color="auto" w:sz="4" w:space="0"/>
            </w:tcBorders>
            <w:shd w:val="clear" w:color="auto" w:fill="D8D8D8" w:themeFill="background1" w:themeFillShade="D9"/>
            <w:noWrap/>
            <w:vAlign w:val="center"/>
          </w:tcPr>
          <w:p w14:paraId="5170DC59">
            <w:pPr>
              <w:jc w:val="center"/>
              <w:rPr>
                <w:rFonts w:ascii="仿宋" w:hAnsi="仿宋" w:eastAsia="仿宋"/>
                <w:b/>
                <w:bCs/>
                <w:color w:val="000000"/>
                <w:sz w:val="24"/>
              </w:rPr>
            </w:pPr>
            <w:r>
              <w:rPr>
                <w:rFonts w:hint="eastAsia" w:ascii="仿宋" w:hAnsi="仿宋" w:eastAsia="仿宋"/>
                <w:b/>
                <w:bCs/>
                <w:color w:val="000000"/>
                <w:sz w:val="24"/>
              </w:rPr>
              <w:t>效果</w:t>
            </w:r>
          </w:p>
        </w:tc>
        <w:tc>
          <w:tcPr>
            <w:tcW w:w="1435" w:type="dxa"/>
            <w:tcBorders>
              <w:top w:val="single" w:color="auto" w:sz="12" w:space="0"/>
              <w:bottom w:val="single" w:color="auto" w:sz="4" w:space="0"/>
            </w:tcBorders>
            <w:shd w:val="clear" w:color="auto" w:fill="D8D8D8" w:themeFill="background1" w:themeFillShade="D9"/>
            <w:vAlign w:val="center"/>
          </w:tcPr>
          <w:p w14:paraId="744E786B">
            <w:pPr>
              <w:jc w:val="center"/>
              <w:rPr>
                <w:rFonts w:ascii="仿宋" w:hAnsi="仿宋" w:eastAsia="仿宋"/>
                <w:b/>
                <w:bCs/>
                <w:color w:val="000000"/>
                <w:sz w:val="24"/>
              </w:rPr>
            </w:pPr>
            <w:r>
              <w:rPr>
                <w:rFonts w:hint="eastAsia" w:ascii="仿宋" w:hAnsi="仿宋" w:eastAsia="仿宋"/>
                <w:b/>
                <w:bCs/>
                <w:color w:val="000000"/>
                <w:sz w:val="24"/>
              </w:rPr>
              <w:t>合计</w:t>
            </w:r>
          </w:p>
        </w:tc>
      </w:tr>
      <w:tr w14:paraId="5B80C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tcBorders>
              <w:top w:val="single" w:color="auto" w:sz="4" w:space="0"/>
            </w:tcBorders>
            <w:shd w:val="clear" w:color="auto" w:fill="auto"/>
            <w:noWrap/>
            <w:vAlign w:val="center"/>
          </w:tcPr>
          <w:p w14:paraId="5DF2C966">
            <w:pPr>
              <w:jc w:val="center"/>
              <w:rPr>
                <w:rFonts w:ascii="仿宋" w:hAnsi="仿宋" w:eastAsia="仿宋"/>
                <w:color w:val="000000"/>
                <w:sz w:val="24"/>
              </w:rPr>
            </w:pPr>
            <w:r>
              <w:rPr>
                <w:rFonts w:hint="eastAsia" w:ascii="仿宋" w:hAnsi="仿宋" w:eastAsia="仿宋"/>
                <w:color w:val="000000"/>
                <w:sz w:val="24"/>
              </w:rPr>
              <w:t>标准分值</w:t>
            </w:r>
          </w:p>
        </w:tc>
        <w:tc>
          <w:tcPr>
            <w:tcW w:w="1434" w:type="dxa"/>
            <w:tcBorders>
              <w:top w:val="single" w:color="auto" w:sz="4" w:space="0"/>
            </w:tcBorders>
            <w:shd w:val="clear" w:color="auto" w:fill="auto"/>
            <w:noWrap/>
            <w:vAlign w:val="center"/>
          </w:tcPr>
          <w:p w14:paraId="32991673">
            <w:pPr>
              <w:jc w:val="center"/>
              <w:rPr>
                <w:rFonts w:ascii="宋体" w:hAnsi="宋体" w:eastAsia="宋体" w:cs="宋体"/>
                <w:color w:val="000000"/>
                <w:sz w:val="24"/>
              </w:rPr>
            </w:pPr>
            <w:r>
              <w:rPr>
                <w:rFonts w:hint="eastAsia"/>
                <w:color w:val="000000"/>
                <w:sz w:val="24"/>
              </w:rPr>
              <w:t>14</w:t>
            </w:r>
          </w:p>
        </w:tc>
        <w:tc>
          <w:tcPr>
            <w:tcW w:w="1434" w:type="dxa"/>
            <w:tcBorders>
              <w:top w:val="single" w:color="auto" w:sz="4" w:space="0"/>
            </w:tcBorders>
            <w:shd w:val="clear" w:color="auto" w:fill="auto"/>
            <w:noWrap/>
            <w:vAlign w:val="center"/>
          </w:tcPr>
          <w:p w14:paraId="142CDB2B">
            <w:pPr>
              <w:jc w:val="center"/>
              <w:rPr>
                <w:rFonts w:ascii="宋体" w:hAnsi="宋体" w:eastAsia="宋体" w:cs="宋体"/>
                <w:color w:val="000000"/>
                <w:sz w:val="24"/>
              </w:rPr>
            </w:pPr>
            <w:r>
              <w:rPr>
                <w:rFonts w:hint="eastAsia"/>
                <w:color w:val="000000"/>
                <w:sz w:val="24"/>
              </w:rPr>
              <w:t>18</w:t>
            </w:r>
          </w:p>
        </w:tc>
        <w:tc>
          <w:tcPr>
            <w:tcW w:w="1435" w:type="dxa"/>
            <w:tcBorders>
              <w:top w:val="single" w:color="auto" w:sz="4" w:space="0"/>
            </w:tcBorders>
            <w:shd w:val="clear" w:color="auto" w:fill="auto"/>
            <w:noWrap/>
            <w:vAlign w:val="center"/>
          </w:tcPr>
          <w:p w14:paraId="7C8A5594">
            <w:pPr>
              <w:jc w:val="center"/>
              <w:rPr>
                <w:rFonts w:ascii="宋体" w:hAnsi="宋体" w:eastAsia="宋体" w:cs="宋体"/>
                <w:color w:val="000000"/>
                <w:sz w:val="24"/>
              </w:rPr>
            </w:pPr>
            <w:r>
              <w:rPr>
                <w:rFonts w:hint="eastAsia"/>
                <w:color w:val="000000"/>
                <w:sz w:val="24"/>
              </w:rPr>
              <w:t>42</w:t>
            </w:r>
          </w:p>
        </w:tc>
        <w:tc>
          <w:tcPr>
            <w:tcW w:w="1434" w:type="dxa"/>
            <w:tcBorders>
              <w:top w:val="single" w:color="auto" w:sz="4" w:space="0"/>
            </w:tcBorders>
            <w:shd w:val="clear" w:color="auto" w:fill="auto"/>
            <w:noWrap/>
            <w:vAlign w:val="center"/>
          </w:tcPr>
          <w:p w14:paraId="2AD4C177">
            <w:pPr>
              <w:jc w:val="center"/>
              <w:rPr>
                <w:rFonts w:ascii="宋体" w:hAnsi="宋体" w:eastAsia="宋体" w:cs="宋体"/>
                <w:color w:val="000000"/>
                <w:sz w:val="24"/>
              </w:rPr>
            </w:pPr>
            <w:r>
              <w:rPr>
                <w:rFonts w:hint="eastAsia"/>
                <w:color w:val="000000"/>
                <w:sz w:val="24"/>
              </w:rPr>
              <w:t>26</w:t>
            </w:r>
          </w:p>
        </w:tc>
        <w:tc>
          <w:tcPr>
            <w:tcW w:w="1435" w:type="dxa"/>
            <w:tcBorders>
              <w:top w:val="single" w:color="auto" w:sz="4" w:space="0"/>
            </w:tcBorders>
            <w:vAlign w:val="center"/>
          </w:tcPr>
          <w:p w14:paraId="40CA500D">
            <w:pPr>
              <w:jc w:val="center"/>
              <w:rPr>
                <w:sz w:val="24"/>
              </w:rPr>
            </w:pPr>
            <w:r>
              <w:rPr>
                <w:rFonts w:hint="eastAsia"/>
                <w:sz w:val="24"/>
              </w:rPr>
              <w:t>1</w:t>
            </w:r>
            <w:r>
              <w:rPr>
                <w:sz w:val="24"/>
              </w:rPr>
              <w:t>00</w:t>
            </w:r>
          </w:p>
        </w:tc>
      </w:tr>
      <w:tr w14:paraId="75E4D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shd w:val="clear" w:color="auto" w:fill="auto"/>
            <w:noWrap/>
            <w:vAlign w:val="center"/>
          </w:tcPr>
          <w:p w14:paraId="594C68B9">
            <w:pPr>
              <w:jc w:val="center"/>
              <w:rPr>
                <w:rFonts w:ascii="仿宋" w:hAnsi="仿宋" w:eastAsia="仿宋"/>
                <w:color w:val="000000"/>
                <w:sz w:val="24"/>
              </w:rPr>
            </w:pPr>
            <w:r>
              <w:rPr>
                <w:rFonts w:hint="eastAsia" w:ascii="仿宋" w:hAnsi="仿宋" w:eastAsia="仿宋"/>
                <w:color w:val="000000"/>
                <w:sz w:val="24"/>
              </w:rPr>
              <w:t>实际得分</w:t>
            </w:r>
          </w:p>
        </w:tc>
        <w:tc>
          <w:tcPr>
            <w:tcW w:w="1434" w:type="dxa"/>
            <w:shd w:val="clear" w:color="auto" w:fill="auto"/>
            <w:noWrap/>
            <w:vAlign w:val="center"/>
          </w:tcPr>
          <w:p w14:paraId="2FF88298">
            <w:pPr>
              <w:jc w:val="center"/>
              <w:rPr>
                <w:color w:val="000000"/>
                <w:sz w:val="24"/>
              </w:rPr>
            </w:pPr>
            <w:r>
              <w:rPr>
                <w:rFonts w:hint="eastAsia"/>
                <w:color w:val="000000"/>
                <w:sz w:val="24"/>
              </w:rPr>
              <w:t>10</w:t>
            </w:r>
            <w:r>
              <w:rPr>
                <w:color w:val="000000"/>
                <w:sz w:val="24"/>
              </w:rPr>
              <w:t>.50</w:t>
            </w:r>
          </w:p>
        </w:tc>
        <w:tc>
          <w:tcPr>
            <w:tcW w:w="1434" w:type="dxa"/>
            <w:shd w:val="clear" w:color="auto" w:fill="auto"/>
            <w:noWrap/>
            <w:vAlign w:val="center"/>
          </w:tcPr>
          <w:p w14:paraId="6911B57B">
            <w:pPr>
              <w:jc w:val="center"/>
              <w:rPr>
                <w:color w:val="000000"/>
                <w:sz w:val="24"/>
              </w:rPr>
            </w:pPr>
            <w:r>
              <w:rPr>
                <w:color w:val="000000"/>
                <w:sz w:val="24"/>
              </w:rPr>
              <w:t>1</w:t>
            </w:r>
            <w:r>
              <w:rPr>
                <w:rFonts w:hint="eastAsia"/>
                <w:color w:val="000000"/>
                <w:sz w:val="24"/>
              </w:rPr>
              <w:t>4</w:t>
            </w:r>
            <w:r>
              <w:rPr>
                <w:color w:val="000000"/>
                <w:sz w:val="24"/>
              </w:rPr>
              <w:t>.</w:t>
            </w:r>
            <w:r>
              <w:rPr>
                <w:rFonts w:hint="eastAsia"/>
                <w:color w:val="000000"/>
                <w:sz w:val="24"/>
              </w:rPr>
              <w:t>80</w:t>
            </w:r>
          </w:p>
        </w:tc>
        <w:tc>
          <w:tcPr>
            <w:tcW w:w="1435" w:type="dxa"/>
            <w:shd w:val="clear" w:color="auto" w:fill="auto"/>
            <w:noWrap/>
            <w:vAlign w:val="center"/>
          </w:tcPr>
          <w:p w14:paraId="0CC11B3A">
            <w:pPr>
              <w:jc w:val="center"/>
              <w:rPr>
                <w:color w:val="000000"/>
                <w:sz w:val="24"/>
              </w:rPr>
            </w:pPr>
            <w:r>
              <w:rPr>
                <w:color w:val="000000"/>
                <w:sz w:val="24"/>
              </w:rPr>
              <w:t>3</w:t>
            </w:r>
            <w:r>
              <w:rPr>
                <w:rFonts w:hint="eastAsia"/>
                <w:color w:val="000000"/>
                <w:sz w:val="24"/>
              </w:rPr>
              <w:t>4</w:t>
            </w:r>
            <w:r>
              <w:rPr>
                <w:color w:val="000000"/>
                <w:sz w:val="24"/>
              </w:rPr>
              <w:t>.</w:t>
            </w:r>
            <w:r>
              <w:rPr>
                <w:rFonts w:hint="eastAsia"/>
                <w:color w:val="000000"/>
                <w:sz w:val="24"/>
              </w:rPr>
              <w:t>50</w:t>
            </w:r>
          </w:p>
        </w:tc>
        <w:tc>
          <w:tcPr>
            <w:tcW w:w="1434" w:type="dxa"/>
            <w:shd w:val="clear" w:color="auto" w:fill="auto"/>
            <w:noWrap/>
            <w:vAlign w:val="center"/>
          </w:tcPr>
          <w:p w14:paraId="388C7A72">
            <w:pPr>
              <w:jc w:val="center"/>
              <w:rPr>
                <w:color w:val="000000"/>
                <w:sz w:val="24"/>
              </w:rPr>
            </w:pPr>
            <w:r>
              <w:rPr>
                <w:rFonts w:hint="eastAsia"/>
                <w:color w:val="000000"/>
                <w:sz w:val="24"/>
              </w:rPr>
              <w:t>23.08</w:t>
            </w:r>
          </w:p>
        </w:tc>
        <w:tc>
          <w:tcPr>
            <w:tcW w:w="1435" w:type="dxa"/>
            <w:vAlign w:val="center"/>
          </w:tcPr>
          <w:p w14:paraId="2FA76CD9">
            <w:pPr>
              <w:jc w:val="center"/>
              <w:rPr>
                <w:color w:val="000000"/>
                <w:sz w:val="24"/>
              </w:rPr>
            </w:pPr>
            <w:r>
              <w:rPr>
                <w:rFonts w:hint="eastAsia"/>
                <w:color w:val="000000"/>
                <w:sz w:val="24"/>
              </w:rPr>
              <w:t>82.88</w:t>
            </w:r>
          </w:p>
        </w:tc>
      </w:tr>
    </w:tbl>
    <w:p w14:paraId="64C1D468">
      <w:pPr>
        <w:rPr>
          <w:rFonts w:ascii="仿宋_GB2312" w:hAnsi="仿宋" w:eastAsia="仿宋_GB2312"/>
          <w:sz w:val="32"/>
          <w:szCs w:val="32"/>
        </w:rPr>
      </w:pPr>
    </w:p>
    <w:p w14:paraId="00E93D97">
      <w:pPr>
        <w:ind w:firstLine="640" w:firstLineChars="200"/>
        <w:rPr>
          <w:rFonts w:ascii="仿宋_GB2312" w:hAnsi="仿宋" w:eastAsia="仿宋_GB2312"/>
          <w:sz w:val="32"/>
          <w:szCs w:val="32"/>
        </w:rPr>
      </w:pPr>
      <w:r>
        <w:rPr>
          <w:rFonts w:hint="eastAsia" w:ascii="仿宋_GB2312" w:hAnsi="仿宋" w:eastAsia="仿宋_GB2312"/>
          <w:sz w:val="32"/>
          <w:szCs w:val="32"/>
        </w:rPr>
        <w:t>各项指标得分明细情况：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66"/>
        <w:gridCol w:w="1718"/>
        <w:gridCol w:w="567"/>
        <w:gridCol w:w="3544"/>
        <w:gridCol w:w="567"/>
        <w:gridCol w:w="759"/>
      </w:tblGrid>
      <w:tr w14:paraId="09B1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shd w:val="clear" w:color="auto" w:fill="E7E6E6" w:themeFill="background2"/>
            <w:vAlign w:val="center"/>
          </w:tcPr>
          <w:p w14:paraId="4A15143D">
            <w:pPr>
              <w:jc w:val="center"/>
              <w:rPr>
                <w:rFonts w:ascii="仿宋" w:hAnsi="仿宋" w:eastAsia="仿宋"/>
                <w:b/>
                <w:color w:val="000000"/>
                <w:sz w:val="24"/>
              </w:rPr>
            </w:pPr>
            <w:r>
              <w:rPr>
                <w:rFonts w:hint="eastAsia" w:ascii="仿宋" w:hAnsi="仿宋" w:eastAsia="仿宋"/>
                <w:b/>
                <w:color w:val="000000"/>
                <w:sz w:val="24"/>
              </w:rPr>
              <w:t>一级指标</w:t>
            </w:r>
          </w:p>
        </w:tc>
        <w:tc>
          <w:tcPr>
            <w:tcW w:w="566" w:type="dxa"/>
            <w:shd w:val="clear" w:color="auto" w:fill="E7E6E6" w:themeFill="background2"/>
            <w:vAlign w:val="center"/>
          </w:tcPr>
          <w:p w14:paraId="65F35E97">
            <w:pPr>
              <w:jc w:val="center"/>
              <w:rPr>
                <w:rFonts w:ascii="仿宋" w:hAnsi="仿宋" w:eastAsia="仿宋"/>
                <w:b/>
                <w:color w:val="000000"/>
                <w:sz w:val="24"/>
              </w:rPr>
            </w:pPr>
            <w:r>
              <w:rPr>
                <w:rFonts w:hint="eastAsia" w:ascii="仿宋" w:hAnsi="仿宋" w:eastAsia="仿宋"/>
                <w:b/>
                <w:color w:val="000000"/>
                <w:sz w:val="24"/>
              </w:rPr>
              <w:t>分值</w:t>
            </w:r>
          </w:p>
        </w:tc>
        <w:tc>
          <w:tcPr>
            <w:tcW w:w="1718" w:type="dxa"/>
            <w:shd w:val="clear" w:color="auto" w:fill="E7E6E6" w:themeFill="background2"/>
            <w:vAlign w:val="center"/>
          </w:tcPr>
          <w:p w14:paraId="354BD1F7">
            <w:pPr>
              <w:jc w:val="center"/>
              <w:rPr>
                <w:rFonts w:ascii="仿宋" w:hAnsi="仿宋" w:eastAsia="仿宋"/>
                <w:b/>
                <w:color w:val="000000"/>
                <w:sz w:val="24"/>
              </w:rPr>
            </w:pPr>
            <w:r>
              <w:rPr>
                <w:rFonts w:ascii="仿宋" w:hAnsi="仿宋" w:eastAsia="仿宋"/>
                <w:b/>
                <w:color w:val="000000"/>
                <w:sz w:val="24"/>
              </w:rPr>
              <w:t>二级指标</w:t>
            </w:r>
          </w:p>
        </w:tc>
        <w:tc>
          <w:tcPr>
            <w:tcW w:w="567" w:type="dxa"/>
            <w:shd w:val="clear" w:color="auto" w:fill="E7E6E6" w:themeFill="background2"/>
            <w:vAlign w:val="center"/>
          </w:tcPr>
          <w:p w14:paraId="246C15A8">
            <w:pPr>
              <w:jc w:val="center"/>
              <w:rPr>
                <w:rFonts w:ascii="仿宋" w:hAnsi="仿宋" w:eastAsia="仿宋"/>
                <w:b/>
                <w:color w:val="000000"/>
                <w:sz w:val="24"/>
              </w:rPr>
            </w:pPr>
            <w:r>
              <w:rPr>
                <w:rFonts w:hint="eastAsia" w:ascii="仿宋" w:hAnsi="仿宋" w:eastAsia="仿宋"/>
                <w:b/>
                <w:color w:val="000000"/>
                <w:sz w:val="24"/>
              </w:rPr>
              <w:t>分值</w:t>
            </w:r>
          </w:p>
        </w:tc>
        <w:tc>
          <w:tcPr>
            <w:tcW w:w="3544" w:type="dxa"/>
            <w:shd w:val="clear" w:color="auto" w:fill="E7E6E6" w:themeFill="background2"/>
            <w:vAlign w:val="center"/>
          </w:tcPr>
          <w:p w14:paraId="3D5E773A">
            <w:pPr>
              <w:jc w:val="center"/>
              <w:rPr>
                <w:rFonts w:ascii="仿宋" w:hAnsi="仿宋" w:eastAsia="仿宋"/>
                <w:b/>
                <w:color w:val="000000"/>
                <w:sz w:val="24"/>
              </w:rPr>
            </w:pPr>
            <w:r>
              <w:rPr>
                <w:rFonts w:hint="eastAsia" w:ascii="仿宋" w:hAnsi="仿宋" w:eastAsia="仿宋"/>
                <w:b/>
                <w:color w:val="000000"/>
                <w:sz w:val="24"/>
              </w:rPr>
              <w:t>三级指标</w:t>
            </w:r>
          </w:p>
        </w:tc>
        <w:tc>
          <w:tcPr>
            <w:tcW w:w="567" w:type="dxa"/>
            <w:shd w:val="clear" w:color="auto" w:fill="E7E6E6" w:themeFill="background2"/>
            <w:vAlign w:val="center"/>
          </w:tcPr>
          <w:p w14:paraId="68872449">
            <w:pPr>
              <w:jc w:val="center"/>
              <w:rPr>
                <w:rFonts w:ascii="仿宋" w:hAnsi="仿宋" w:eastAsia="仿宋"/>
                <w:b/>
                <w:color w:val="000000"/>
                <w:sz w:val="24"/>
              </w:rPr>
            </w:pPr>
            <w:r>
              <w:rPr>
                <w:rFonts w:hint="eastAsia" w:ascii="仿宋" w:hAnsi="仿宋" w:eastAsia="仿宋"/>
                <w:b/>
                <w:color w:val="000000"/>
                <w:sz w:val="24"/>
              </w:rPr>
              <w:t>分值</w:t>
            </w:r>
          </w:p>
        </w:tc>
        <w:tc>
          <w:tcPr>
            <w:tcW w:w="759" w:type="dxa"/>
            <w:shd w:val="clear" w:color="auto" w:fill="E7E6E6" w:themeFill="background2"/>
            <w:vAlign w:val="center"/>
          </w:tcPr>
          <w:p w14:paraId="10E881C0">
            <w:pPr>
              <w:jc w:val="right"/>
              <w:rPr>
                <w:rFonts w:ascii="仿宋" w:hAnsi="仿宋" w:eastAsia="仿宋"/>
                <w:b/>
                <w:color w:val="000000"/>
                <w:sz w:val="24"/>
              </w:rPr>
            </w:pPr>
            <w:r>
              <w:rPr>
                <w:rFonts w:hint="eastAsia" w:ascii="仿宋" w:hAnsi="仿宋" w:eastAsia="仿宋"/>
                <w:b/>
                <w:color w:val="000000"/>
                <w:sz w:val="24"/>
              </w:rPr>
              <w:t xml:space="preserve"> 得分 </w:t>
            </w:r>
          </w:p>
        </w:tc>
      </w:tr>
      <w:tr w14:paraId="2F5A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01" w:type="dxa"/>
            <w:vMerge w:val="restart"/>
            <w:vAlign w:val="center"/>
          </w:tcPr>
          <w:p w14:paraId="0086DAAB">
            <w:pPr>
              <w:jc w:val="center"/>
              <w:rPr>
                <w:rFonts w:ascii="宋体" w:hAnsi="宋体" w:eastAsia="宋体" w:cs="宋体"/>
                <w:sz w:val="22"/>
                <w:szCs w:val="22"/>
              </w:rPr>
            </w:pPr>
            <w:r>
              <w:rPr>
                <w:rFonts w:hint="eastAsia"/>
                <w:sz w:val="22"/>
                <w:szCs w:val="22"/>
              </w:rPr>
              <w:t>决策</w:t>
            </w:r>
          </w:p>
        </w:tc>
        <w:tc>
          <w:tcPr>
            <w:tcW w:w="566" w:type="dxa"/>
            <w:vMerge w:val="restart"/>
            <w:vAlign w:val="center"/>
          </w:tcPr>
          <w:p w14:paraId="3A9D1AAB">
            <w:pPr>
              <w:jc w:val="center"/>
              <w:rPr>
                <w:rFonts w:ascii="宋体" w:hAnsi="宋体" w:eastAsia="宋体" w:cs="宋体"/>
                <w:sz w:val="22"/>
                <w:szCs w:val="22"/>
              </w:rPr>
            </w:pPr>
            <w:r>
              <w:rPr>
                <w:rFonts w:hint="eastAsia"/>
                <w:sz w:val="22"/>
                <w:szCs w:val="22"/>
              </w:rPr>
              <w:t>14</w:t>
            </w:r>
          </w:p>
        </w:tc>
        <w:tc>
          <w:tcPr>
            <w:tcW w:w="1718" w:type="dxa"/>
            <w:vMerge w:val="restart"/>
            <w:vAlign w:val="center"/>
          </w:tcPr>
          <w:p w14:paraId="5A92F22D">
            <w:pPr>
              <w:jc w:val="center"/>
              <w:rPr>
                <w:rFonts w:ascii="宋体" w:hAnsi="宋体" w:eastAsia="宋体" w:cs="宋体"/>
                <w:sz w:val="22"/>
                <w:szCs w:val="22"/>
              </w:rPr>
            </w:pPr>
            <w:r>
              <w:rPr>
                <w:rFonts w:hint="eastAsia"/>
                <w:sz w:val="22"/>
                <w:szCs w:val="22"/>
              </w:rPr>
              <w:t>项目</w:t>
            </w:r>
            <w:r>
              <w:rPr>
                <w:rFonts w:hint="eastAsia"/>
                <w:sz w:val="22"/>
                <w:szCs w:val="22"/>
              </w:rPr>
              <w:br w:type="textWrapping"/>
            </w:r>
            <w:r>
              <w:rPr>
                <w:rFonts w:hint="eastAsia"/>
                <w:sz w:val="22"/>
                <w:szCs w:val="22"/>
              </w:rPr>
              <w:t>立项</w:t>
            </w:r>
          </w:p>
        </w:tc>
        <w:tc>
          <w:tcPr>
            <w:tcW w:w="567" w:type="dxa"/>
            <w:vMerge w:val="restart"/>
            <w:vAlign w:val="center"/>
          </w:tcPr>
          <w:p w14:paraId="1E1F1278">
            <w:pPr>
              <w:jc w:val="center"/>
              <w:rPr>
                <w:rFonts w:ascii="宋体" w:hAnsi="宋体" w:eastAsia="宋体" w:cs="宋体"/>
                <w:sz w:val="22"/>
                <w:szCs w:val="22"/>
              </w:rPr>
            </w:pPr>
            <w:r>
              <w:rPr>
                <w:rFonts w:hint="eastAsia"/>
                <w:sz w:val="22"/>
                <w:szCs w:val="22"/>
              </w:rPr>
              <w:t>5</w:t>
            </w:r>
          </w:p>
        </w:tc>
        <w:tc>
          <w:tcPr>
            <w:tcW w:w="3544" w:type="dxa"/>
            <w:vAlign w:val="center"/>
          </w:tcPr>
          <w:p w14:paraId="1959D3A7">
            <w:pPr>
              <w:rPr>
                <w:rFonts w:ascii="宋体" w:hAnsi="宋体" w:eastAsia="宋体" w:cs="宋体"/>
                <w:sz w:val="22"/>
                <w:szCs w:val="22"/>
              </w:rPr>
            </w:pPr>
            <w:r>
              <w:rPr>
                <w:rFonts w:hint="eastAsia"/>
                <w:sz w:val="22"/>
                <w:szCs w:val="22"/>
              </w:rPr>
              <w:t>立项依据充分性</w:t>
            </w:r>
          </w:p>
        </w:tc>
        <w:tc>
          <w:tcPr>
            <w:tcW w:w="567" w:type="dxa"/>
            <w:vAlign w:val="center"/>
          </w:tcPr>
          <w:p w14:paraId="4FF8E499">
            <w:pPr>
              <w:jc w:val="center"/>
              <w:rPr>
                <w:rFonts w:ascii="宋体" w:hAnsi="宋体" w:eastAsia="宋体" w:cs="宋体"/>
                <w:sz w:val="22"/>
                <w:szCs w:val="22"/>
              </w:rPr>
            </w:pPr>
            <w:r>
              <w:rPr>
                <w:rFonts w:hint="eastAsia"/>
                <w:sz w:val="22"/>
                <w:szCs w:val="22"/>
              </w:rPr>
              <w:t>2</w:t>
            </w:r>
          </w:p>
        </w:tc>
        <w:tc>
          <w:tcPr>
            <w:tcW w:w="759" w:type="dxa"/>
            <w:vAlign w:val="center"/>
          </w:tcPr>
          <w:p w14:paraId="1082DE8C">
            <w:pPr>
              <w:jc w:val="center"/>
              <w:rPr>
                <w:rFonts w:ascii="宋体" w:hAnsi="宋体" w:eastAsia="宋体" w:cs="宋体"/>
                <w:sz w:val="22"/>
                <w:szCs w:val="22"/>
              </w:rPr>
            </w:pPr>
            <w:r>
              <w:rPr>
                <w:rFonts w:hint="eastAsia"/>
                <w:sz w:val="22"/>
                <w:szCs w:val="22"/>
              </w:rPr>
              <w:t>2.00</w:t>
            </w:r>
          </w:p>
        </w:tc>
      </w:tr>
      <w:tr w14:paraId="763E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01" w:type="dxa"/>
            <w:vMerge w:val="continue"/>
            <w:vAlign w:val="center"/>
          </w:tcPr>
          <w:p w14:paraId="2B0F291B">
            <w:pPr>
              <w:rPr>
                <w:rFonts w:ascii="仿宋_GB2312" w:hAnsi="仿宋" w:eastAsia="仿宋_GB2312"/>
                <w:sz w:val="32"/>
                <w:szCs w:val="32"/>
              </w:rPr>
            </w:pPr>
          </w:p>
        </w:tc>
        <w:tc>
          <w:tcPr>
            <w:tcW w:w="566" w:type="dxa"/>
            <w:vMerge w:val="continue"/>
            <w:vAlign w:val="center"/>
          </w:tcPr>
          <w:p w14:paraId="222CFCFF">
            <w:pPr>
              <w:rPr>
                <w:rFonts w:ascii="仿宋_GB2312" w:hAnsi="仿宋" w:eastAsia="仿宋_GB2312"/>
                <w:sz w:val="32"/>
                <w:szCs w:val="32"/>
              </w:rPr>
            </w:pPr>
          </w:p>
        </w:tc>
        <w:tc>
          <w:tcPr>
            <w:tcW w:w="1718" w:type="dxa"/>
            <w:vMerge w:val="continue"/>
            <w:vAlign w:val="center"/>
          </w:tcPr>
          <w:p w14:paraId="37A0D621">
            <w:pPr>
              <w:jc w:val="center"/>
              <w:rPr>
                <w:rFonts w:ascii="仿宋_GB2312" w:hAnsi="仿宋" w:eastAsia="仿宋_GB2312"/>
                <w:sz w:val="32"/>
                <w:szCs w:val="32"/>
              </w:rPr>
            </w:pPr>
          </w:p>
        </w:tc>
        <w:tc>
          <w:tcPr>
            <w:tcW w:w="567" w:type="dxa"/>
            <w:vMerge w:val="continue"/>
            <w:vAlign w:val="center"/>
          </w:tcPr>
          <w:p w14:paraId="09EC6A0D">
            <w:pPr>
              <w:jc w:val="center"/>
              <w:rPr>
                <w:rFonts w:ascii="仿宋_GB2312" w:hAnsi="仿宋" w:eastAsia="仿宋_GB2312"/>
                <w:sz w:val="32"/>
                <w:szCs w:val="32"/>
              </w:rPr>
            </w:pPr>
          </w:p>
        </w:tc>
        <w:tc>
          <w:tcPr>
            <w:tcW w:w="3544" w:type="dxa"/>
            <w:vAlign w:val="center"/>
          </w:tcPr>
          <w:p w14:paraId="48A27776">
            <w:pPr>
              <w:rPr>
                <w:rFonts w:ascii="仿宋_GB2312" w:hAnsi="仿宋" w:eastAsia="仿宋_GB2312"/>
                <w:sz w:val="32"/>
                <w:szCs w:val="32"/>
              </w:rPr>
            </w:pPr>
            <w:r>
              <w:rPr>
                <w:rFonts w:hint="eastAsia"/>
                <w:sz w:val="22"/>
                <w:szCs w:val="22"/>
              </w:rPr>
              <w:t>项目立项规范性</w:t>
            </w:r>
          </w:p>
        </w:tc>
        <w:tc>
          <w:tcPr>
            <w:tcW w:w="567" w:type="dxa"/>
            <w:vAlign w:val="center"/>
          </w:tcPr>
          <w:p w14:paraId="6F4EC460">
            <w:pPr>
              <w:jc w:val="center"/>
              <w:rPr>
                <w:rFonts w:ascii="宋体" w:hAnsi="宋体" w:eastAsia="宋体" w:cs="宋体"/>
                <w:sz w:val="22"/>
                <w:szCs w:val="22"/>
              </w:rPr>
            </w:pPr>
            <w:r>
              <w:rPr>
                <w:rFonts w:hint="eastAsia"/>
                <w:sz w:val="22"/>
                <w:szCs w:val="22"/>
              </w:rPr>
              <w:t>3</w:t>
            </w:r>
          </w:p>
        </w:tc>
        <w:tc>
          <w:tcPr>
            <w:tcW w:w="759" w:type="dxa"/>
            <w:vAlign w:val="center"/>
          </w:tcPr>
          <w:p w14:paraId="6DA693EF">
            <w:pPr>
              <w:jc w:val="center"/>
              <w:rPr>
                <w:rFonts w:ascii="宋体" w:hAnsi="宋体" w:eastAsia="宋体" w:cs="宋体"/>
                <w:sz w:val="22"/>
                <w:szCs w:val="22"/>
              </w:rPr>
            </w:pPr>
            <w:r>
              <w:rPr>
                <w:rFonts w:hint="eastAsia"/>
                <w:sz w:val="22"/>
                <w:szCs w:val="22"/>
              </w:rPr>
              <w:t>3.00</w:t>
            </w:r>
          </w:p>
        </w:tc>
      </w:tr>
      <w:tr w14:paraId="5D3D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1" w:type="dxa"/>
            <w:vMerge w:val="continue"/>
            <w:vAlign w:val="center"/>
          </w:tcPr>
          <w:p w14:paraId="58967E04">
            <w:pPr>
              <w:rPr>
                <w:rFonts w:ascii="仿宋_GB2312" w:hAnsi="仿宋" w:eastAsia="仿宋_GB2312"/>
                <w:sz w:val="32"/>
                <w:szCs w:val="32"/>
              </w:rPr>
            </w:pPr>
          </w:p>
        </w:tc>
        <w:tc>
          <w:tcPr>
            <w:tcW w:w="566" w:type="dxa"/>
            <w:vMerge w:val="continue"/>
            <w:vAlign w:val="center"/>
          </w:tcPr>
          <w:p w14:paraId="5602D223">
            <w:pPr>
              <w:rPr>
                <w:rFonts w:ascii="仿宋_GB2312" w:hAnsi="仿宋" w:eastAsia="仿宋_GB2312"/>
                <w:sz w:val="32"/>
                <w:szCs w:val="32"/>
              </w:rPr>
            </w:pPr>
          </w:p>
        </w:tc>
        <w:tc>
          <w:tcPr>
            <w:tcW w:w="1718" w:type="dxa"/>
            <w:vAlign w:val="center"/>
          </w:tcPr>
          <w:p w14:paraId="107BE217">
            <w:pPr>
              <w:jc w:val="center"/>
              <w:rPr>
                <w:rFonts w:ascii="仿宋_GB2312" w:hAnsi="仿宋" w:eastAsia="仿宋_GB2312"/>
                <w:sz w:val="32"/>
                <w:szCs w:val="32"/>
              </w:rPr>
            </w:pPr>
            <w:r>
              <w:rPr>
                <w:rFonts w:hint="eastAsia"/>
                <w:sz w:val="22"/>
                <w:szCs w:val="22"/>
              </w:rPr>
              <w:t>绩效目标</w:t>
            </w:r>
          </w:p>
        </w:tc>
        <w:tc>
          <w:tcPr>
            <w:tcW w:w="567" w:type="dxa"/>
            <w:vAlign w:val="center"/>
          </w:tcPr>
          <w:p w14:paraId="084BC62A">
            <w:pPr>
              <w:jc w:val="center"/>
              <w:rPr>
                <w:rFonts w:ascii="仿宋_GB2312" w:hAnsi="仿宋" w:eastAsia="仿宋_GB2312"/>
                <w:sz w:val="32"/>
                <w:szCs w:val="32"/>
              </w:rPr>
            </w:pPr>
            <w:r>
              <w:rPr>
                <w:rFonts w:hint="eastAsia"/>
                <w:sz w:val="22"/>
                <w:szCs w:val="22"/>
              </w:rPr>
              <w:t>5</w:t>
            </w:r>
          </w:p>
        </w:tc>
        <w:tc>
          <w:tcPr>
            <w:tcW w:w="3544" w:type="dxa"/>
            <w:vAlign w:val="center"/>
          </w:tcPr>
          <w:p w14:paraId="30E7F5A9">
            <w:pPr>
              <w:rPr>
                <w:rFonts w:ascii="仿宋_GB2312" w:hAnsi="仿宋" w:eastAsia="仿宋_GB2312"/>
                <w:sz w:val="32"/>
                <w:szCs w:val="32"/>
              </w:rPr>
            </w:pPr>
            <w:r>
              <w:rPr>
                <w:rFonts w:hint="eastAsia"/>
                <w:sz w:val="22"/>
                <w:szCs w:val="22"/>
              </w:rPr>
              <w:t>绩效目标合理性、明确性</w:t>
            </w:r>
          </w:p>
        </w:tc>
        <w:tc>
          <w:tcPr>
            <w:tcW w:w="567" w:type="dxa"/>
            <w:vAlign w:val="center"/>
          </w:tcPr>
          <w:p w14:paraId="508AFE77">
            <w:pPr>
              <w:jc w:val="center"/>
              <w:rPr>
                <w:rFonts w:ascii="宋体" w:hAnsi="宋体" w:eastAsia="宋体" w:cs="宋体"/>
                <w:sz w:val="22"/>
                <w:szCs w:val="22"/>
              </w:rPr>
            </w:pPr>
            <w:r>
              <w:rPr>
                <w:rFonts w:hint="eastAsia"/>
                <w:sz w:val="22"/>
                <w:szCs w:val="22"/>
              </w:rPr>
              <w:t>5</w:t>
            </w:r>
          </w:p>
        </w:tc>
        <w:tc>
          <w:tcPr>
            <w:tcW w:w="759" w:type="dxa"/>
            <w:vAlign w:val="center"/>
          </w:tcPr>
          <w:p w14:paraId="2E8CA730">
            <w:pPr>
              <w:jc w:val="center"/>
              <w:rPr>
                <w:rFonts w:ascii="宋体" w:hAnsi="宋体" w:eastAsia="宋体" w:cs="宋体"/>
                <w:sz w:val="22"/>
                <w:szCs w:val="22"/>
              </w:rPr>
            </w:pPr>
            <w:r>
              <w:rPr>
                <w:rFonts w:hint="eastAsia"/>
                <w:sz w:val="22"/>
                <w:szCs w:val="22"/>
              </w:rPr>
              <w:t>2.50</w:t>
            </w:r>
          </w:p>
        </w:tc>
      </w:tr>
      <w:tr w14:paraId="267C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1" w:type="dxa"/>
            <w:vMerge w:val="continue"/>
            <w:vAlign w:val="center"/>
          </w:tcPr>
          <w:p w14:paraId="58025033">
            <w:pPr>
              <w:rPr>
                <w:rFonts w:ascii="仿宋_GB2312" w:hAnsi="仿宋" w:eastAsia="仿宋_GB2312"/>
                <w:sz w:val="32"/>
                <w:szCs w:val="32"/>
              </w:rPr>
            </w:pPr>
          </w:p>
        </w:tc>
        <w:tc>
          <w:tcPr>
            <w:tcW w:w="566" w:type="dxa"/>
            <w:vMerge w:val="continue"/>
            <w:vAlign w:val="center"/>
          </w:tcPr>
          <w:p w14:paraId="31D54AF8">
            <w:pPr>
              <w:rPr>
                <w:rFonts w:ascii="仿宋_GB2312" w:hAnsi="仿宋" w:eastAsia="仿宋_GB2312"/>
                <w:sz w:val="32"/>
                <w:szCs w:val="32"/>
              </w:rPr>
            </w:pPr>
          </w:p>
        </w:tc>
        <w:tc>
          <w:tcPr>
            <w:tcW w:w="1718" w:type="dxa"/>
            <w:vMerge w:val="restart"/>
            <w:vAlign w:val="center"/>
          </w:tcPr>
          <w:p w14:paraId="2705EDDF">
            <w:pPr>
              <w:jc w:val="center"/>
              <w:rPr>
                <w:rFonts w:ascii="仿宋_GB2312" w:hAnsi="仿宋" w:eastAsia="仿宋_GB2312"/>
                <w:sz w:val="32"/>
                <w:szCs w:val="32"/>
              </w:rPr>
            </w:pPr>
            <w:r>
              <w:rPr>
                <w:rFonts w:hint="eastAsia"/>
                <w:sz w:val="22"/>
                <w:szCs w:val="22"/>
              </w:rPr>
              <w:t>资金投入</w:t>
            </w:r>
          </w:p>
        </w:tc>
        <w:tc>
          <w:tcPr>
            <w:tcW w:w="567" w:type="dxa"/>
            <w:vMerge w:val="restart"/>
            <w:vAlign w:val="center"/>
          </w:tcPr>
          <w:p w14:paraId="5AD3D712">
            <w:pPr>
              <w:jc w:val="center"/>
              <w:rPr>
                <w:rFonts w:ascii="仿宋_GB2312" w:hAnsi="仿宋" w:eastAsia="仿宋_GB2312"/>
                <w:sz w:val="32"/>
                <w:szCs w:val="32"/>
              </w:rPr>
            </w:pPr>
            <w:r>
              <w:rPr>
                <w:rFonts w:hint="eastAsia"/>
                <w:sz w:val="22"/>
                <w:szCs w:val="22"/>
              </w:rPr>
              <w:t>4</w:t>
            </w:r>
          </w:p>
        </w:tc>
        <w:tc>
          <w:tcPr>
            <w:tcW w:w="3544" w:type="dxa"/>
            <w:vAlign w:val="center"/>
          </w:tcPr>
          <w:p w14:paraId="60F2B2D7">
            <w:pPr>
              <w:rPr>
                <w:rFonts w:ascii="仿宋_GB2312" w:hAnsi="仿宋" w:eastAsia="仿宋_GB2312"/>
                <w:sz w:val="32"/>
                <w:szCs w:val="32"/>
              </w:rPr>
            </w:pPr>
            <w:r>
              <w:rPr>
                <w:rFonts w:hint="eastAsia"/>
                <w:sz w:val="22"/>
                <w:szCs w:val="22"/>
              </w:rPr>
              <w:t>预算编制科学性</w:t>
            </w:r>
          </w:p>
        </w:tc>
        <w:tc>
          <w:tcPr>
            <w:tcW w:w="567" w:type="dxa"/>
            <w:vAlign w:val="center"/>
          </w:tcPr>
          <w:p w14:paraId="70066D5B">
            <w:pPr>
              <w:jc w:val="center"/>
              <w:rPr>
                <w:rFonts w:ascii="宋体" w:hAnsi="宋体" w:eastAsia="宋体" w:cs="宋体"/>
                <w:sz w:val="22"/>
                <w:szCs w:val="22"/>
              </w:rPr>
            </w:pPr>
            <w:r>
              <w:rPr>
                <w:rFonts w:hint="eastAsia"/>
                <w:sz w:val="22"/>
                <w:szCs w:val="22"/>
              </w:rPr>
              <w:t>2</w:t>
            </w:r>
          </w:p>
        </w:tc>
        <w:tc>
          <w:tcPr>
            <w:tcW w:w="759" w:type="dxa"/>
            <w:vAlign w:val="center"/>
          </w:tcPr>
          <w:p w14:paraId="06660CFC">
            <w:pPr>
              <w:jc w:val="center"/>
              <w:rPr>
                <w:rFonts w:ascii="宋体" w:hAnsi="宋体" w:eastAsia="宋体" w:cs="宋体"/>
                <w:sz w:val="22"/>
                <w:szCs w:val="22"/>
              </w:rPr>
            </w:pPr>
            <w:r>
              <w:rPr>
                <w:rFonts w:hint="eastAsia"/>
                <w:sz w:val="22"/>
                <w:szCs w:val="22"/>
              </w:rPr>
              <w:t>1.00</w:t>
            </w:r>
          </w:p>
        </w:tc>
      </w:tr>
      <w:tr w14:paraId="78E8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1" w:type="dxa"/>
            <w:vMerge w:val="continue"/>
            <w:vAlign w:val="center"/>
          </w:tcPr>
          <w:p w14:paraId="702D9EF8">
            <w:pPr>
              <w:rPr>
                <w:rFonts w:ascii="仿宋_GB2312" w:hAnsi="仿宋" w:eastAsia="仿宋_GB2312"/>
                <w:sz w:val="32"/>
                <w:szCs w:val="32"/>
              </w:rPr>
            </w:pPr>
          </w:p>
        </w:tc>
        <w:tc>
          <w:tcPr>
            <w:tcW w:w="566" w:type="dxa"/>
            <w:vMerge w:val="continue"/>
            <w:vAlign w:val="center"/>
          </w:tcPr>
          <w:p w14:paraId="6F89A6AE">
            <w:pPr>
              <w:rPr>
                <w:rFonts w:ascii="仿宋_GB2312" w:hAnsi="仿宋" w:eastAsia="仿宋_GB2312"/>
                <w:sz w:val="32"/>
                <w:szCs w:val="32"/>
              </w:rPr>
            </w:pPr>
          </w:p>
        </w:tc>
        <w:tc>
          <w:tcPr>
            <w:tcW w:w="1718" w:type="dxa"/>
            <w:vMerge w:val="continue"/>
            <w:vAlign w:val="center"/>
          </w:tcPr>
          <w:p w14:paraId="0D9B03FC">
            <w:pPr>
              <w:jc w:val="center"/>
              <w:rPr>
                <w:rFonts w:ascii="仿宋_GB2312" w:hAnsi="仿宋" w:eastAsia="仿宋_GB2312"/>
                <w:sz w:val="32"/>
                <w:szCs w:val="32"/>
              </w:rPr>
            </w:pPr>
          </w:p>
        </w:tc>
        <w:tc>
          <w:tcPr>
            <w:tcW w:w="567" w:type="dxa"/>
            <w:vMerge w:val="continue"/>
            <w:vAlign w:val="center"/>
          </w:tcPr>
          <w:p w14:paraId="164B05F4">
            <w:pPr>
              <w:jc w:val="center"/>
              <w:rPr>
                <w:rFonts w:ascii="仿宋_GB2312" w:hAnsi="仿宋" w:eastAsia="仿宋_GB2312"/>
                <w:sz w:val="32"/>
                <w:szCs w:val="32"/>
              </w:rPr>
            </w:pPr>
          </w:p>
        </w:tc>
        <w:tc>
          <w:tcPr>
            <w:tcW w:w="3544" w:type="dxa"/>
            <w:vAlign w:val="center"/>
          </w:tcPr>
          <w:p w14:paraId="4E5D9397">
            <w:pPr>
              <w:rPr>
                <w:rFonts w:ascii="仿宋_GB2312" w:hAnsi="仿宋" w:eastAsia="仿宋_GB2312"/>
                <w:sz w:val="32"/>
                <w:szCs w:val="32"/>
              </w:rPr>
            </w:pPr>
            <w:r>
              <w:rPr>
                <w:rFonts w:hint="eastAsia"/>
                <w:sz w:val="22"/>
                <w:szCs w:val="22"/>
              </w:rPr>
              <w:t>资金分配合理性</w:t>
            </w:r>
          </w:p>
        </w:tc>
        <w:tc>
          <w:tcPr>
            <w:tcW w:w="567" w:type="dxa"/>
            <w:vAlign w:val="center"/>
          </w:tcPr>
          <w:p w14:paraId="1CAA9DE7">
            <w:pPr>
              <w:jc w:val="center"/>
              <w:rPr>
                <w:rFonts w:ascii="宋体" w:hAnsi="宋体" w:eastAsia="宋体" w:cs="宋体"/>
                <w:sz w:val="22"/>
                <w:szCs w:val="22"/>
              </w:rPr>
            </w:pPr>
            <w:r>
              <w:rPr>
                <w:rFonts w:hint="eastAsia"/>
                <w:sz w:val="22"/>
                <w:szCs w:val="22"/>
              </w:rPr>
              <w:t>2</w:t>
            </w:r>
          </w:p>
        </w:tc>
        <w:tc>
          <w:tcPr>
            <w:tcW w:w="759" w:type="dxa"/>
            <w:vAlign w:val="center"/>
          </w:tcPr>
          <w:p w14:paraId="484759B6">
            <w:pPr>
              <w:jc w:val="center"/>
              <w:rPr>
                <w:rFonts w:ascii="宋体" w:hAnsi="宋体" w:eastAsia="宋体" w:cs="宋体"/>
                <w:sz w:val="22"/>
                <w:szCs w:val="22"/>
              </w:rPr>
            </w:pPr>
            <w:r>
              <w:rPr>
                <w:rFonts w:hint="eastAsia"/>
                <w:sz w:val="22"/>
                <w:szCs w:val="22"/>
              </w:rPr>
              <w:t>2.00</w:t>
            </w:r>
          </w:p>
        </w:tc>
      </w:tr>
      <w:tr w14:paraId="424D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1" w:type="dxa"/>
            <w:vMerge w:val="restart"/>
            <w:vAlign w:val="center"/>
          </w:tcPr>
          <w:p w14:paraId="5383D4F7">
            <w:pPr>
              <w:widowControl/>
              <w:jc w:val="center"/>
              <w:rPr>
                <w:rFonts w:ascii="宋体" w:hAnsi="宋体" w:eastAsia="宋体" w:cs="宋体"/>
                <w:kern w:val="0"/>
                <w:sz w:val="22"/>
                <w:szCs w:val="22"/>
              </w:rPr>
            </w:pPr>
            <w:r>
              <w:rPr>
                <w:rFonts w:hint="eastAsia" w:ascii="宋体" w:hAnsi="宋体" w:eastAsia="宋体" w:cs="宋体"/>
                <w:kern w:val="0"/>
                <w:sz w:val="22"/>
                <w:szCs w:val="22"/>
              </w:rPr>
              <w:t>过程</w:t>
            </w:r>
          </w:p>
        </w:tc>
        <w:tc>
          <w:tcPr>
            <w:tcW w:w="566" w:type="dxa"/>
            <w:vMerge w:val="restart"/>
            <w:vAlign w:val="center"/>
          </w:tcPr>
          <w:p w14:paraId="32813C23">
            <w:pPr>
              <w:widowControl/>
              <w:jc w:val="center"/>
              <w:rPr>
                <w:rFonts w:ascii="宋体" w:hAnsi="宋体" w:eastAsia="宋体" w:cs="宋体"/>
                <w:kern w:val="0"/>
                <w:sz w:val="22"/>
                <w:szCs w:val="22"/>
              </w:rPr>
            </w:pPr>
            <w:r>
              <w:rPr>
                <w:rFonts w:hint="eastAsia" w:ascii="宋体" w:hAnsi="宋体" w:eastAsia="宋体" w:cs="宋体"/>
                <w:kern w:val="0"/>
                <w:sz w:val="22"/>
                <w:szCs w:val="22"/>
              </w:rPr>
              <w:t>18</w:t>
            </w:r>
          </w:p>
        </w:tc>
        <w:tc>
          <w:tcPr>
            <w:tcW w:w="1718" w:type="dxa"/>
            <w:vMerge w:val="restart"/>
            <w:noWrap/>
            <w:vAlign w:val="center"/>
          </w:tcPr>
          <w:p w14:paraId="7D0365D0">
            <w:pPr>
              <w:widowControl/>
              <w:jc w:val="center"/>
              <w:rPr>
                <w:rFonts w:ascii="宋体" w:hAnsi="宋体" w:eastAsia="宋体" w:cs="宋体"/>
                <w:kern w:val="0"/>
                <w:sz w:val="22"/>
                <w:szCs w:val="22"/>
              </w:rPr>
            </w:pPr>
            <w:r>
              <w:rPr>
                <w:rFonts w:hint="eastAsia" w:ascii="宋体" w:hAnsi="宋体" w:eastAsia="宋体" w:cs="宋体"/>
                <w:kern w:val="0"/>
                <w:sz w:val="22"/>
                <w:szCs w:val="22"/>
              </w:rPr>
              <w:t>资金</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管理</w:t>
            </w:r>
          </w:p>
        </w:tc>
        <w:tc>
          <w:tcPr>
            <w:tcW w:w="567" w:type="dxa"/>
            <w:vMerge w:val="restart"/>
            <w:vAlign w:val="center"/>
          </w:tcPr>
          <w:p w14:paraId="6F7B927A">
            <w:pPr>
              <w:widowControl/>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3544" w:type="dxa"/>
            <w:noWrap/>
            <w:vAlign w:val="center"/>
          </w:tcPr>
          <w:p w14:paraId="727F2657">
            <w:pPr>
              <w:widowControl/>
              <w:jc w:val="center"/>
              <w:rPr>
                <w:rFonts w:ascii="宋体" w:hAnsi="宋体" w:eastAsia="宋体" w:cs="宋体"/>
                <w:kern w:val="0"/>
                <w:sz w:val="22"/>
                <w:szCs w:val="22"/>
              </w:rPr>
            </w:pPr>
            <w:r>
              <w:rPr>
                <w:rFonts w:hint="eastAsia" w:ascii="宋体" w:hAnsi="宋体" w:eastAsia="宋体" w:cs="宋体"/>
                <w:kern w:val="0"/>
                <w:sz w:val="22"/>
                <w:szCs w:val="22"/>
              </w:rPr>
              <w:t>资金到位率</w:t>
            </w:r>
          </w:p>
        </w:tc>
        <w:tc>
          <w:tcPr>
            <w:tcW w:w="567" w:type="dxa"/>
            <w:vAlign w:val="center"/>
          </w:tcPr>
          <w:p w14:paraId="66FCEC12">
            <w:pPr>
              <w:jc w:val="center"/>
              <w:rPr>
                <w:rFonts w:ascii="宋体" w:hAnsi="宋体" w:eastAsia="宋体" w:cs="宋体"/>
                <w:sz w:val="22"/>
                <w:szCs w:val="22"/>
              </w:rPr>
            </w:pPr>
            <w:r>
              <w:rPr>
                <w:rFonts w:hint="eastAsia"/>
                <w:sz w:val="22"/>
                <w:szCs w:val="22"/>
              </w:rPr>
              <w:t>4</w:t>
            </w:r>
          </w:p>
        </w:tc>
        <w:tc>
          <w:tcPr>
            <w:tcW w:w="759" w:type="dxa"/>
            <w:noWrap/>
            <w:vAlign w:val="center"/>
          </w:tcPr>
          <w:p w14:paraId="32F11FD8">
            <w:pPr>
              <w:jc w:val="center"/>
              <w:rPr>
                <w:rFonts w:ascii="宋体" w:hAnsi="宋体" w:eastAsia="宋体" w:cs="宋体"/>
                <w:sz w:val="22"/>
                <w:szCs w:val="22"/>
              </w:rPr>
            </w:pPr>
            <w:r>
              <w:rPr>
                <w:rFonts w:hint="eastAsia"/>
                <w:sz w:val="22"/>
                <w:szCs w:val="22"/>
              </w:rPr>
              <w:t>4.00</w:t>
            </w:r>
          </w:p>
        </w:tc>
      </w:tr>
      <w:tr w14:paraId="4A3B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1" w:type="dxa"/>
            <w:vMerge w:val="continue"/>
          </w:tcPr>
          <w:p w14:paraId="2AB40DA8">
            <w:pPr>
              <w:widowControl/>
              <w:jc w:val="left"/>
              <w:rPr>
                <w:rFonts w:ascii="宋体" w:hAnsi="宋体" w:eastAsia="宋体" w:cs="宋体"/>
                <w:kern w:val="0"/>
                <w:sz w:val="22"/>
                <w:szCs w:val="22"/>
              </w:rPr>
            </w:pPr>
          </w:p>
        </w:tc>
        <w:tc>
          <w:tcPr>
            <w:tcW w:w="566" w:type="dxa"/>
            <w:vMerge w:val="continue"/>
          </w:tcPr>
          <w:p w14:paraId="39595975">
            <w:pPr>
              <w:widowControl/>
              <w:jc w:val="left"/>
              <w:rPr>
                <w:rFonts w:ascii="宋体" w:hAnsi="宋体" w:eastAsia="宋体" w:cs="宋体"/>
                <w:kern w:val="0"/>
                <w:sz w:val="22"/>
                <w:szCs w:val="22"/>
              </w:rPr>
            </w:pPr>
          </w:p>
        </w:tc>
        <w:tc>
          <w:tcPr>
            <w:tcW w:w="1718" w:type="dxa"/>
            <w:vMerge w:val="continue"/>
            <w:vAlign w:val="center"/>
          </w:tcPr>
          <w:p w14:paraId="27BEDA44">
            <w:pPr>
              <w:widowControl/>
              <w:jc w:val="center"/>
              <w:rPr>
                <w:rFonts w:ascii="宋体" w:hAnsi="宋体" w:eastAsia="宋体" w:cs="宋体"/>
                <w:kern w:val="0"/>
                <w:sz w:val="22"/>
                <w:szCs w:val="22"/>
              </w:rPr>
            </w:pPr>
          </w:p>
        </w:tc>
        <w:tc>
          <w:tcPr>
            <w:tcW w:w="567" w:type="dxa"/>
            <w:vMerge w:val="continue"/>
            <w:vAlign w:val="center"/>
          </w:tcPr>
          <w:p w14:paraId="12B8E9DC">
            <w:pPr>
              <w:widowControl/>
              <w:jc w:val="center"/>
              <w:rPr>
                <w:rFonts w:ascii="宋体" w:hAnsi="宋体" w:eastAsia="宋体" w:cs="宋体"/>
                <w:kern w:val="0"/>
                <w:sz w:val="22"/>
                <w:szCs w:val="22"/>
              </w:rPr>
            </w:pPr>
          </w:p>
        </w:tc>
        <w:tc>
          <w:tcPr>
            <w:tcW w:w="3544" w:type="dxa"/>
            <w:noWrap/>
            <w:vAlign w:val="center"/>
          </w:tcPr>
          <w:p w14:paraId="7AB6AFF7">
            <w:pPr>
              <w:widowControl/>
              <w:jc w:val="center"/>
              <w:rPr>
                <w:rFonts w:ascii="宋体" w:hAnsi="宋体" w:eastAsia="宋体" w:cs="宋体"/>
                <w:kern w:val="0"/>
                <w:sz w:val="22"/>
                <w:szCs w:val="22"/>
              </w:rPr>
            </w:pPr>
            <w:r>
              <w:rPr>
                <w:rFonts w:hint="eastAsia" w:ascii="宋体" w:hAnsi="宋体" w:eastAsia="宋体" w:cs="宋体"/>
                <w:kern w:val="0"/>
                <w:sz w:val="22"/>
                <w:szCs w:val="22"/>
              </w:rPr>
              <w:t>预算执行率</w:t>
            </w:r>
          </w:p>
        </w:tc>
        <w:tc>
          <w:tcPr>
            <w:tcW w:w="567" w:type="dxa"/>
            <w:vAlign w:val="center"/>
          </w:tcPr>
          <w:p w14:paraId="3ABED9A1">
            <w:pPr>
              <w:jc w:val="center"/>
              <w:rPr>
                <w:rFonts w:ascii="宋体" w:hAnsi="宋体" w:eastAsia="宋体" w:cs="宋体"/>
                <w:sz w:val="22"/>
                <w:szCs w:val="22"/>
              </w:rPr>
            </w:pPr>
            <w:r>
              <w:rPr>
                <w:rFonts w:hint="eastAsia"/>
                <w:sz w:val="22"/>
                <w:szCs w:val="22"/>
              </w:rPr>
              <w:t>4</w:t>
            </w:r>
          </w:p>
        </w:tc>
        <w:tc>
          <w:tcPr>
            <w:tcW w:w="759" w:type="dxa"/>
            <w:noWrap/>
            <w:vAlign w:val="center"/>
          </w:tcPr>
          <w:p w14:paraId="23717C14">
            <w:pPr>
              <w:jc w:val="center"/>
              <w:rPr>
                <w:rFonts w:ascii="宋体" w:hAnsi="宋体" w:eastAsia="宋体" w:cs="宋体"/>
                <w:sz w:val="22"/>
                <w:szCs w:val="22"/>
              </w:rPr>
            </w:pPr>
            <w:r>
              <w:rPr>
                <w:rFonts w:hint="eastAsia"/>
                <w:sz w:val="22"/>
                <w:szCs w:val="22"/>
              </w:rPr>
              <w:t>2.30</w:t>
            </w:r>
          </w:p>
        </w:tc>
      </w:tr>
      <w:tr w14:paraId="32F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1" w:type="dxa"/>
            <w:vMerge w:val="continue"/>
          </w:tcPr>
          <w:p w14:paraId="79BE992B">
            <w:pPr>
              <w:widowControl/>
              <w:jc w:val="left"/>
              <w:rPr>
                <w:rFonts w:ascii="宋体" w:hAnsi="宋体" w:eastAsia="宋体" w:cs="宋体"/>
                <w:kern w:val="0"/>
                <w:sz w:val="22"/>
                <w:szCs w:val="22"/>
              </w:rPr>
            </w:pPr>
          </w:p>
        </w:tc>
        <w:tc>
          <w:tcPr>
            <w:tcW w:w="566" w:type="dxa"/>
            <w:vMerge w:val="continue"/>
          </w:tcPr>
          <w:p w14:paraId="0C21B650">
            <w:pPr>
              <w:widowControl/>
              <w:jc w:val="left"/>
              <w:rPr>
                <w:rFonts w:ascii="宋体" w:hAnsi="宋体" w:eastAsia="宋体" w:cs="宋体"/>
                <w:kern w:val="0"/>
                <w:sz w:val="22"/>
                <w:szCs w:val="22"/>
              </w:rPr>
            </w:pPr>
          </w:p>
        </w:tc>
        <w:tc>
          <w:tcPr>
            <w:tcW w:w="1718" w:type="dxa"/>
            <w:vMerge w:val="continue"/>
            <w:vAlign w:val="center"/>
          </w:tcPr>
          <w:p w14:paraId="0BF66B97">
            <w:pPr>
              <w:widowControl/>
              <w:jc w:val="center"/>
              <w:rPr>
                <w:rFonts w:ascii="宋体" w:hAnsi="宋体" w:eastAsia="宋体" w:cs="宋体"/>
                <w:kern w:val="0"/>
                <w:sz w:val="22"/>
                <w:szCs w:val="22"/>
              </w:rPr>
            </w:pPr>
          </w:p>
        </w:tc>
        <w:tc>
          <w:tcPr>
            <w:tcW w:w="567" w:type="dxa"/>
            <w:vMerge w:val="continue"/>
            <w:vAlign w:val="center"/>
          </w:tcPr>
          <w:p w14:paraId="4A9D0454">
            <w:pPr>
              <w:widowControl/>
              <w:jc w:val="center"/>
              <w:rPr>
                <w:rFonts w:ascii="宋体" w:hAnsi="宋体" w:eastAsia="宋体" w:cs="宋体"/>
                <w:kern w:val="0"/>
                <w:sz w:val="22"/>
                <w:szCs w:val="22"/>
              </w:rPr>
            </w:pPr>
          </w:p>
        </w:tc>
        <w:tc>
          <w:tcPr>
            <w:tcW w:w="3544" w:type="dxa"/>
            <w:noWrap/>
            <w:vAlign w:val="center"/>
          </w:tcPr>
          <w:p w14:paraId="1C0877BF">
            <w:pPr>
              <w:widowControl/>
              <w:jc w:val="center"/>
              <w:rPr>
                <w:rFonts w:ascii="宋体" w:hAnsi="宋体" w:eastAsia="宋体" w:cs="宋体"/>
                <w:kern w:val="0"/>
                <w:sz w:val="22"/>
                <w:szCs w:val="22"/>
              </w:rPr>
            </w:pPr>
            <w:r>
              <w:rPr>
                <w:rFonts w:hint="eastAsia" w:ascii="宋体" w:hAnsi="宋体" w:eastAsia="宋体" w:cs="宋体"/>
                <w:kern w:val="0"/>
                <w:sz w:val="22"/>
                <w:szCs w:val="22"/>
              </w:rPr>
              <w:t>资金使用合规性</w:t>
            </w:r>
          </w:p>
        </w:tc>
        <w:tc>
          <w:tcPr>
            <w:tcW w:w="567" w:type="dxa"/>
            <w:vAlign w:val="center"/>
          </w:tcPr>
          <w:p w14:paraId="247B71EE">
            <w:pPr>
              <w:jc w:val="center"/>
              <w:rPr>
                <w:rFonts w:ascii="宋体" w:hAnsi="宋体" w:eastAsia="宋体" w:cs="宋体"/>
                <w:sz w:val="22"/>
                <w:szCs w:val="22"/>
              </w:rPr>
            </w:pPr>
            <w:r>
              <w:rPr>
                <w:rFonts w:hint="eastAsia"/>
                <w:sz w:val="22"/>
                <w:szCs w:val="22"/>
              </w:rPr>
              <w:t>4</w:t>
            </w:r>
          </w:p>
        </w:tc>
        <w:tc>
          <w:tcPr>
            <w:tcW w:w="759" w:type="dxa"/>
            <w:noWrap/>
            <w:vAlign w:val="center"/>
          </w:tcPr>
          <w:p w14:paraId="5E40D49F">
            <w:pPr>
              <w:jc w:val="center"/>
              <w:rPr>
                <w:rFonts w:ascii="宋体" w:hAnsi="宋体" w:eastAsia="宋体" w:cs="宋体"/>
                <w:sz w:val="22"/>
                <w:szCs w:val="22"/>
              </w:rPr>
            </w:pPr>
            <w:r>
              <w:rPr>
                <w:rFonts w:hint="eastAsia"/>
                <w:sz w:val="22"/>
                <w:szCs w:val="22"/>
              </w:rPr>
              <w:t>3.50</w:t>
            </w:r>
          </w:p>
        </w:tc>
      </w:tr>
      <w:tr w14:paraId="5F20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1" w:type="dxa"/>
            <w:vMerge w:val="continue"/>
          </w:tcPr>
          <w:p w14:paraId="2C0D865E">
            <w:pPr>
              <w:widowControl/>
              <w:jc w:val="left"/>
              <w:rPr>
                <w:rFonts w:ascii="宋体" w:hAnsi="宋体" w:eastAsia="宋体" w:cs="宋体"/>
                <w:kern w:val="0"/>
                <w:sz w:val="22"/>
                <w:szCs w:val="22"/>
              </w:rPr>
            </w:pPr>
          </w:p>
        </w:tc>
        <w:tc>
          <w:tcPr>
            <w:tcW w:w="566" w:type="dxa"/>
            <w:vMerge w:val="continue"/>
          </w:tcPr>
          <w:p w14:paraId="1DBABA8A">
            <w:pPr>
              <w:widowControl/>
              <w:jc w:val="left"/>
              <w:rPr>
                <w:rFonts w:ascii="宋体" w:hAnsi="宋体" w:eastAsia="宋体" w:cs="宋体"/>
                <w:kern w:val="0"/>
                <w:sz w:val="22"/>
                <w:szCs w:val="22"/>
              </w:rPr>
            </w:pPr>
          </w:p>
        </w:tc>
        <w:tc>
          <w:tcPr>
            <w:tcW w:w="1718" w:type="dxa"/>
            <w:vMerge w:val="restart"/>
            <w:vAlign w:val="center"/>
          </w:tcPr>
          <w:p w14:paraId="49133847">
            <w:pPr>
              <w:widowControl/>
              <w:jc w:val="center"/>
              <w:rPr>
                <w:rFonts w:ascii="宋体" w:hAnsi="宋体" w:eastAsia="宋体" w:cs="宋体"/>
                <w:kern w:val="0"/>
                <w:sz w:val="22"/>
                <w:szCs w:val="22"/>
              </w:rPr>
            </w:pPr>
            <w:r>
              <w:rPr>
                <w:rFonts w:hint="eastAsia" w:ascii="宋体" w:hAnsi="宋体" w:eastAsia="宋体" w:cs="宋体"/>
                <w:kern w:val="0"/>
                <w:sz w:val="22"/>
                <w:szCs w:val="22"/>
              </w:rPr>
              <w:t>组织实施</w:t>
            </w:r>
          </w:p>
        </w:tc>
        <w:tc>
          <w:tcPr>
            <w:tcW w:w="567" w:type="dxa"/>
            <w:vMerge w:val="restart"/>
            <w:vAlign w:val="center"/>
          </w:tcPr>
          <w:p w14:paraId="32285A60">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3544" w:type="dxa"/>
            <w:noWrap/>
            <w:vAlign w:val="center"/>
          </w:tcPr>
          <w:p w14:paraId="041816BB">
            <w:pPr>
              <w:widowControl/>
              <w:jc w:val="center"/>
              <w:rPr>
                <w:rFonts w:ascii="宋体" w:hAnsi="宋体" w:eastAsia="宋体" w:cs="宋体"/>
                <w:kern w:val="0"/>
                <w:sz w:val="22"/>
                <w:szCs w:val="22"/>
              </w:rPr>
            </w:pPr>
            <w:r>
              <w:rPr>
                <w:rFonts w:hint="eastAsia" w:ascii="宋体" w:hAnsi="宋体" w:eastAsia="宋体" w:cs="宋体"/>
                <w:kern w:val="0"/>
                <w:sz w:val="22"/>
                <w:szCs w:val="22"/>
              </w:rPr>
              <w:t>管理制度健全性</w:t>
            </w:r>
          </w:p>
        </w:tc>
        <w:tc>
          <w:tcPr>
            <w:tcW w:w="567" w:type="dxa"/>
            <w:vAlign w:val="center"/>
          </w:tcPr>
          <w:p w14:paraId="4F11E65E">
            <w:pPr>
              <w:jc w:val="center"/>
              <w:rPr>
                <w:rFonts w:ascii="宋体" w:hAnsi="宋体" w:eastAsia="宋体" w:cs="宋体"/>
                <w:sz w:val="22"/>
                <w:szCs w:val="22"/>
              </w:rPr>
            </w:pPr>
            <w:r>
              <w:rPr>
                <w:rFonts w:hint="eastAsia"/>
                <w:sz w:val="22"/>
                <w:szCs w:val="22"/>
              </w:rPr>
              <w:t>2</w:t>
            </w:r>
          </w:p>
        </w:tc>
        <w:tc>
          <w:tcPr>
            <w:tcW w:w="759" w:type="dxa"/>
            <w:noWrap/>
            <w:vAlign w:val="center"/>
          </w:tcPr>
          <w:p w14:paraId="7651ED9C">
            <w:pPr>
              <w:jc w:val="center"/>
              <w:rPr>
                <w:rFonts w:ascii="宋体" w:hAnsi="宋体" w:eastAsia="宋体" w:cs="宋体"/>
                <w:sz w:val="22"/>
                <w:szCs w:val="22"/>
              </w:rPr>
            </w:pPr>
            <w:r>
              <w:rPr>
                <w:rFonts w:hint="eastAsia"/>
                <w:sz w:val="22"/>
                <w:szCs w:val="22"/>
              </w:rPr>
              <w:t>2.00</w:t>
            </w:r>
          </w:p>
        </w:tc>
      </w:tr>
      <w:tr w14:paraId="29C6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1" w:type="dxa"/>
            <w:vMerge w:val="continue"/>
          </w:tcPr>
          <w:p w14:paraId="142E92B7">
            <w:pPr>
              <w:widowControl/>
              <w:jc w:val="left"/>
              <w:rPr>
                <w:rFonts w:ascii="宋体" w:hAnsi="宋体" w:eastAsia="宋体" w:cs="宋体"/>
                <w:kern w:val="0"/>
                <w:sz w:val="22"/>
                <w:szCs w:val="22"/>
              </w:rPr>
            </w:pPr>
          </w:p>
        </w:tc>
        <w:tc>
          <w:tcPr>
            <w:tcW w:w="566" w:type="dxa"/>
            <w:vMerge w:val="continue"/>
          </w:tcPr>
          <w:p w14:paraId="4201A21B">
            <w:pPr>
              <w:widowControl/>
              <w:jc w:val="left"/>
              <w:rPr>
                <w:rFonts w:ascii="宋体" w:hAnsi="宋体" w:eastAsia="宋体" w:cs="宋体"/>
                <w:kern w:val="0"/>
                <w:sz w:val="22"/>
                <w:szCs w:val="22"/>
              </w:rPr>
            </w:pPr>
          </w:p>
        </w:tc>
        <w:tc>
          <w:tcPr>
            <w:tcW w:w="1718" w:type="dxa"/>
            <w:vMerge w:val="continue"/>
            <w:vAlign w:val="center"/>
          </w:tcPr>
          <w:p w14:paraId="1A24FA33">
            <w:pPr>
              <w:widowControl/>
              <w:jc w:val="center"/>
              <w:rPr>
                <w:rFonts w:ascii="宋体" w:hAnsi="宋体" w:eastAsia="宋体" w:cs="宋体"/>
                <w:kern w:val="0"/>
                <w:sz w:val="22"/>
                <w:szCs w:val="22"/>
              </w:rPr>
            </w:pPr>
          </w:p>
        </w:tc>
        <w:tc>
          <w:tcPr>
            <w:tcW w:w="567" w:type="dxa"/>
            <w:vMerge w:val="continue"/>
            <w:vAlign w:val="center"/>
          </w:tcPr>
          <w:p w14:paraId="64C93ED9">
            <w:pPr>
              <w:widowControl/>
              <w:jc w:val="center"/>
              <w:rPr>
                <w:rFonts w:ascii="宋体" w:hAnsi="宋体" w:eastAsia="宋体" w:cs="宋体"/>
                <w:kern w:val="0"/>
                <w:sz w:val="22"/>
                <w:szCs w:val="22"/>
              </w:rPr>
            </w:pPr>
          </w:p>
        </w:tc>
        <w:tc>
          <w:tcPr>
            <w:tcW w:w="3544" w:type="dxa"/>
            <w:noWrap/>
            <w:vAlign w:val="center"/>
          </w:tcPr>
          <w:p w14:paraId="5C53FA45">
            <w:pPr>
              <w:widowControl/>
              <w:jc w:val="center"/>
              <w:rPr>
                <w:rFonts w:ascii="宋体" w:hAnsi="宋体" w:eastAsia="宋体" w:cs="宋体"/>
                <w:kern w:val="0"/>
                <w:sz w:val="22"/>
                <w:szCs w:val="22"/>
              </w:rPr>
            </w:pPr>
            <w:r>
              <w:rPr>
                <w:rFonts w:hint="eastAsia" w:ascii="宋体" w:hAnsi="宋体" w:eastAsia="宋体" w:cs="宋体"/>
                <w:kern w:val="0"/>
                <w:sz w:val="22"/>
                <w:szCs w:val="22"/>
              </w:rPr>
              <w:t>制度执行有效性</w:t>
            </w:r>
          </w:p>
        </w:tc>
        <w:tc>
          <w:tcPr>
            <w:tcW w:w="567" w:type="dxa"/>
            <w:vAlign w:val="center"/>
          </w:tcPr>
          <w:p w14:paraId="15ABDCAF">
            <w:pPr>
              <w:jc w:val="center"/>
              <w:rPr>
                <w:rFonts w:ascii="宋体" w:hAnsi="宋体" w:eastAsia="宋体" w:cs="宋体"/>
                <w:sz w:val="22"/>
                <w:szCs w:val="22"/>
              </w:rPr>
            </w:pPr>
            <w:r>
              <w:rPr>
                <w:rFonts w:hint="eastAsia"/>
                <w:sz w:val="22"/>
                <w:szCs w:val="22"/>
              </w:rPr>
              <w:t>4</w:t>
            </w:r>
          </w:p>
        </w:tc>
        <w:tc>
          <w:tcPr>
            <w:tcW w:w="759" w:type="dxa"/>
            <w:noWrap/>
            <w:vAlign w:val="center"/>
          </w:tcPr>
          <w:p w14:paraId="1F02E152">
            <w:pPr>
              <w:jc w:val="center"/>
              <w:rPr>
                <w:rFonts w:ascii="宋体" w:hAnsi="宋体" w:eastAsia="宋体" w:cs="宋体"/>
                <w:sz w:val="22"/>
                <w:szCs w:val="22"/>
              </w:rPr>
            </w:pPr>
            <w:r>
              <w:rPr>
                <w:rFonts w:hint="eastAsia"/>
                <w:sz w:val="22"/>
                <w:szCs w:val="22"/>
              </w:rPr>
              <w:t>3.00</w:t>
            </w:r>
          </w:p>
        </w:tc>
      </w:tr>
      <w:tr w14:paraId="1B59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restart"/>
            <w:vAlign w:val="center"/>
          </w:tcPr>
          <w:p w14:paraId="5066471E">
            <w:pPr>
              <w:jc w:val="center"/>
              <w:rPr>
                <w:rFonts w:ascii="宋体" w:hAnsi="宋体" w:eastAsia="宋体" w:cs="宋体"/>
                <w:sz w:val="22"/>
                <w:szCs w:val="22"/>
              </w:rPr>
            </w:pPr>
            <w:r>
              <w:rPr>
                <w:rFonts w:hint="eastAsia"/>
                <w:sz w:val="22"/>
                <w:szCs w:val="22"/>
              </w:rPr>
              <w:t>产出</w:t>
            </w:r>
          </w:p>
        </w:tc>
        <w:tc>
          <w:tcPr>
            <w:tcW w:w="566" w:type="dxa"/>
            <w:vMerge w:val="restart"/>
            <w:vAlign w:val="center"/>
          </w:tcPr>
          <w:p w14:paraId="27E64F74">
            <w:pPr>
              <w:jc w:val="center"/>
              <w:rPr>
                <w:rFonts w:ascii="宋体" w:hAnsi="宋体" w:eastAsia="宋体" w:cs="宋体"/>
                <w:sz w:val="22"/>
                <w:szCs w:val="22"/>
              </w:rPr>
            </w:pPr>
            <w:r>
              <w:rPr>
                <w:rFonts w:hint="eastAsia"/>
                <w:sz w:val="22"/>
                <w:szCs w:val="22"/>
              </w:rPr>
              <w:t xml:space="preserve">42 </w:t>
            </w:r>
          </w:p>
        </w:tc>
        <w:tc>
          <w:tcPr>
            <w:tcW w:w="1718" w:type="dxa"/>
            <w:vMerge w:val="restart"/>
            <w:vAlign w:val="center"/>
          </w:tcPr>
          <w:p w14:paraId="622C2C31">
            <w:pPr>
              <w:jc w:val="center"/>
              <w:rPr>
                <w:rFonts w:ascii="宋体" w:hAnsi="宋体" w:eastAsia="宋体" w:cs="宋体"/>
                <w:sz w:val="22"/>
                <w:szCs w:val="22"/>
              </w:rPr>
            </w:pPr>
            <w:r>
              <w:rPr>
                <w:rFonts w:hint="eastAsia"/>
                <w:sz w:val="22"/>
                <w:szCs w:val="22"/>
              </w:rPr>
              <w:t>产出数量</w:t>
            </w:r>
          </w:p>
        </w:tc>
        <w:tc>
          <w:tcPr>
            <w:tcW w:w="567" w:type="dxa"/>
            <w:vMerge w:val="restart"/>
            <w:vAlign w:val="center"/>
          </w:tcPr>
          <w:p w14:paraId="2A4DEA15">
            <w:pPr>
              <w:jc w:val="center"/>
              <w:rPr>
                <w:rFonts w:ascii="宋体" w:hAnsi="宋体" w:eastAsia="宋体" w:cs="宋体"/>
                <w:sz w:val="22"/>
                <w:szCs w:val="22"/>
              </w:rPr>
            </w:pPr>
            <w:r>
              <w:rPr>
                <w:rFonts w:hint="eastAsia"/>
                <w:sz w:val="22"/>
                <w:szCs w:val="22"/>
              </w:rPr>
              <w:t>22</w:t>
            </w:r>
          </w:p>
        </w:tc>
        <w:tc>
          <w:tcPr>
            <w:tcW w:w="3544" w:type="dxa"/>
            <w:vAlign w:val="center"/>
          </w:tcPr>
          <w:p w14:paraId="2C7666EE">
            <w:pPr>
              <w:jc w:val="center"/>
              <w:rPr>
                <w:rFonts w:ascii="宋体" w:hAnsi="宋体" w:eastAsia="宋体" w:cs="宋体"/>
                <w:sz w:val="22"/>
                <w:szCs w:val="22"/>
              </w:rPr>
            </w:pPr>
            <w:r>
              <w:rPr>
                <w:rFonts w:hint="eastAsia"/>
                <w:sz w:val="22"/>
                <w:szCs w:val="22"/>
              </w:rPr>
              <w:t>存量违法建筑拆除面积</w:t>
            </w:r>
          </w:p>
        </w:tc>
        <w:tc>
          <w:tcPr>
            <w:tcW w:w="567" w:type="dxa"/>
            <w:vAlign w:val="center"/>
          </w:tcPr>
          <w:p w14:paraId="6B372653">
            <w:pPr>
              <w:jc w:val="center"/>
              <w:rPr>
                <w:rFonts w:ascii="宋体" w:hAnsi="宋体" w:eastAsia="宋体" w:cs="宋体"/>
                <w:sz w:val="22"/>
                <w:szCs w:val="22"/>
              </w:rPr>
            </w:pPr>
            <w:r>
              <w:rPr>
                <w:rFonts w:hint="eastAsia"/>
                <w:sz w:val="22"/>
                <w:szCs w:val="22"/>
              </w:rPr>
              <w:t>5</w:t>
            </w:r>
          </w:p>
        </w:tc>
        <w:tc>
          <w:tcPr>
            <w:tcW w:w="759" w:type="dxa"/>
            <w:vAlign w:val="center"/>
          </w:tcPr>
          <w:p w14:paraId="6D7FF522">
            <w:pPr>
              <w:jc w:val="center"/>
              <w:rPr>
                <w:rFonts w:ascii="宋体" w:hAnsi="宋体" w:eastAsia="宋体" w:cs="宋体"/>
                <w:sz w:val="22"/>
                <w:szCs w:val="22"/>
              </w:rPr>
            </w:pPr>
            <w:r>
              <w:rPr>
                <w:rFonts w:hint="eastAsia"/>
                <w:sz w:val="22"/>
                <w:szCs w:val="22"/>
              </w:rPr>
              <w:t>5.00</w:t>
            </w:r>
          </w:p>
        </w:tc>
      </w:tr>
      <w:tr w14:paraId="4B8A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5B5A0ADF">
            <w:pPr>
              <w:rPr>
                <w:rFonts w:ascii="仿宋_GB2312" w:hAnsi="仿宋" w:eastAsia="仿宋_GB2312"/>
                <w:sz w:val="32"/>
                <w:szCs w:val="32"/>
              </w:rPr>
            </w:pPr>
          </w:p>
        </w:tc>
        <w:tc>
          <w:tcPr>
            <w:tcW w:w="566" w:type="dxa"/>
            <w:vMerge w:val="continue"/>
            <w:vAlign w:val="center"/>
          </w:tcPr>
          <w:p w14:paraId="2094586A">
            <w:pPr>
              <w:rPr>
                <w:rFonts w:ascii="仿宋_GB2312" w:hAnsi="仿宋" w:eastAsia="仿宋_GB2312"/>
                <w:sz w:val="32"/>
                <w:szCs w:val="32"/>
              </w:rPr>
            </w:pPr>
          </w:p>
        </w:tc>
        <w:tc>
          <w:tcPr>
            <w:tcW w:w="1718" w:type="dxa"/>
            <w:vMerge w:val="continue"/>
            <w:vAlign w:val="center"/>
          </w:tcPr>
          <w:p w14:paraId="3D3ADC6C">
            <w:pPr>
              <w:jc w:val="center"/>
              <w:rPr>
                <w:rFonts w:ascii="仿宋_GB2312" w:hAnsi="仿宋" w:eastAsia="仿宋_GB2312"/>
                <w:sz w:val="32"/>
                <w:szCs w:val="32"/>
              </w:rPr>
            </w:pPr>
          </w:p>
        </w:tc>
        <w:tc>
          <w:tcPr>
            <w:tcW w:w="567" w:type="dxa"/>
            <w:vMerge w:val="continue"/>
            <w:vAlign w:val="center"/>
          </w:tcPr>
          <w:p w14:paraId="31131878">
            <w:pPr>
              <w:jc w:val="center"/>
              <w:rPr>
                <w:rFonts w:ascii="仿宋_GB2312" w:hAnsi="仿宋" w:eastAsia="仿宋_GB2312"/>
                <w:sz w:val="32"/>
                <w:szCs w:val="32"/>
              </w:rPr>
            </w:pPr>
          </w:p>
        </w:tc>
        <w:tc>
          <w:tcPr>
            <w:tcW w:w="3544" w:type="dxa"/>
            <w:vAlign w:val="center"/>
          </w:tcPr>
          <w:p w14:paraId="13DCE46C">
            <w:pPr>
              <w:jc w:val="center"/>
              <w:rPr>
                <w:rFonts w:ascii="仿宋_GB2312" w:hAnsi="仿宋" w:eastAsia="仿宋_GB2312"/>
                <w:sz w:val="32"/>
                <w:szCs w:val="32"/>
              </w:rPr>
            </w:pPr>
            <w:r>
              <w:rPr>
                <w:rFonts w:hint="eastAsia"/>
                <w:sz w:val="22"/>
                <w:szCs w:val="22"/>
              </w:rPr>
              <w:t>新增违法建筑面积控制</w:t>
            </w:r>
          </w:p>
        </w:tc>
        <w:tc>
          <w:tcPr>
            <w:tcW w:w="567" w:type="dxa"/>
            <w:vAlign w:val="center"/>
          </w:tcPr>
          <w:p w14:paraId="7DDDCEFC">
            <w:pPr>
              <w:jc w:val="center"/>
              <w:rPr>
                <w:rFonts w:ascii="宋体" w:hAnsi="宋体" w:eastAsia="宋体" w:cs="宋体"/>
                <w:sz w:val="22"/>
                <w:szCs w:val="22"/>
              </w:rPr>
            </w:pPr>
            <w:r>
              <w:rPr>
                <w:rFonts w:hint="eastAsia"/>
                <w:sz w:val="22"/>
                <w:szCs w:val="22"/>
              </w:rPr>
              <w:t>4</w:t>
            </w:r>
          </w:p>
        </w:tc>
        <w:tc>
          <w:tcPr>
            <w:tcW w:w="759" w:type="dxa"/>
            <w:vAlign w:val="center"/>
          </w:tcPr>
          <w:p w14:paraId="5FE63820">
            <w:pPr>
              <w:jc w:val="center"/>
              <w:rPr>
                <w:rFonts w:ascii="宋体" w:hAnsi="宋体" w:eastAsia="宋体" w:cs="宋体"/>
                <w:sz w:val="22"/>
                <w:szCs w:val="22"/>
              </w:rPr>
            </w:pPr>
            <w:r>
              <w:rPr>
                <w:rFonts w:hint="eastAsia"/>
                <w:sz w:val="22"/>
                <w:szCs w:val="22"/>
              </w:rPr>
              <w:t>4.00</w:t>
            </w:r>
          </w:p>
        </w:tc>
      </w:tr>
      <w:tr w14:paraId="57C1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54905AC1">
            <w:pPr>
              <w:rPr>
                <w:rFonts w:ascii="仿宋_GB2312" w:hAnsi="仿宋" w:eastAsia="仿宋_GB2312"/>
                <w:sz w:val="32"/>
                <w:szCs w:val="32"/>
              </w:rPr>
            </w:pPr>
          </w:p>
        </w:tc>
        <w:tc>
          <w:tcPr>
            <w:tcW w:w="566" w:type="dxa"/>
            <w:vMerge w:val="continue"/>
            <w:vAlign w:val="center"/>
          </w:tcPr>
          <w:p w14:paraId="5A1B2840">
            <w:pPr>
              <w:rPr>
                <w:rFonts w:ascii="仿宋_GB2312" w:hAnsi="仿宋" w:eastAsia="仿宋_GB2312"/>
                <w:sz w:val="32"/>
                <w:szCs w:val="32"/>
              </w:rPr>
            </w:pPr>
          </w:p>
        </w:tc>
        <w:tc>
          <w:tcPr>
            <w:tcW w:w="1718" w:type="dxa"/>
            <w:vMerge w:val="continue"/>
            <w:vAlign w:val="center"/>
          </w:tcPr>
          <w:p w14:paraId="39C27AC0">
            <w:pPr>
              <w:jc w:val="center"/>
              <w:rPr>
                <w:rFonts w:ascii="仿宋_GB2312" w:hAnsi="仿宋" w:eastAsia="仿宋_GB2312"/>
                <w:sz w:val="32"/>
                <w:szCs w:val="32"/>
              </w:rPr>
            </w:pPr>
          </w:p>
        </w:tc>
        <w:tc>
          <w:tcPr>
            <w:tcW w:w="567" w:type="dxa"/>
            <w:vMerge w:val="continue"/>
            <w:vAlign w:val="center"/>
          </w:tcPr>
          <w:p w14:paraId="24F704B2">
            <w:pPr>
              <w:jc w:val="center"/>
              <w:rPr>
                <w:rFonts w:ascii="仿宋_GB2312" w:hAnsi="仿宋" w:eastAsia="仿宋_GB2312"/>
                <w:sz w:val="32"/>
                <w:szCs w:val="32"/>
              </w:rPr>
            </w:pPr>
          </w:p>
        </w:tc>
        <w:tc>
          <w:tcPr>
            <w:tcW w:w="3544" w:type="dxa"/>
            <w:vAlign w:val="center"/>
          </w:tcPr>
          <w:p w14:paraId="7E2EA0E4">
            <w:pPr>
              <w:jc w:val="center"/>
              <w:rPr>
                <w:rFonts w:ascii="仿宋_GB2312" w:hAnsi="仿宋" w:eastAsia="仿宋_GB2312"/>
                <w:sz w:val="32"/>
                <w:szCs w:val="32"/>
              </w:rPr>
            </w:pPr>
            <w:r>
              <w:rPr>
                <w:rFonts w:hint="eastAsia"/>
                <w:sz w:val="22"/>
                <w:szCs w:val="22"/>
              </w:rPr>
              <w:t>对驻街中队的日常督导</w:t>
            </w:r>
          </w:p>
        </w:tc>
        <w:tc>
          <w:tcPr>
            <w:tcW w:w="567" w:type="dxa"/>
            <w:vAlign w:val="center"/>
          </w:tcPr>
          <w:p w14:paraId="016E0D75">
            <w:pPr>
              <w:jc w:val="center"/>
              <w:rPr>
                <w:rFonts w:ascii="宋体" w:hAnsi="宋体" w:eastAsia="宋体" w:cs="宋体"/>
                <w:sz w:val="22"/>
                <w:szCs w:val="22"/>
              </w:rPr>
            </w:pPr>
            <w:r>
              <w:rPr>
                <w:rFonts w:hint="eastAsia"/>
                <w:sz w:val="22"/>
                <w:szCs w:val="22"/>
              </w:rPr>
              <w:t>4</w:t>
            </w:r>
          </w:p>
        </w:tc>
        <w:tc>
          <w:tcPr>
            <w:tcW w:w="759" w:type="dxa"/>
            <w:vAlign w:val="center"/>
          </w:tcPr>
          <w:p w14:paraId="37AF55C0">
            <w:pPr>
              <w:jc w:val="center"/>
              <w:rPr>
                <w:rFonts w:ascii="宋体" w:hAnsi="宋体" w:eastAsia="宋体" w:cs="宋体"/>
                <w:sz w:val="22"/>
                <w:szCs w:val="22"/>
              </w:rPr>
            </w:pPr>
            <w:r>
              <w:rPr>
                <w:rFonts w:hint="eastAsia"/>
                <w:sz w:val="22"/>
                <w:szCs w:val="22"/>
              </w:rPr>
              <w:t>4.00</w:t>
            </w:r>
          </w:p>
        </w:tc>
      </w:tr>
      <w:tr w14:paraId="47CA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5563A7B0">
            <w:pPr>
              <w:rPr>
                <w:rFonts w:ascii="仿宋_GB2312" w:hAnsi="仿宋" w:eastAsia="仿宋_GB2312"/>
                <w:sz w:val="32"/>
                <w:szCs w:val="32"/>
              </w:rPr>
            </w:pPr>
          </w:p>
        </w:tc>
        <w:tc>
          <w:tcPr>
            <w:tcW w:w="566" w:type="dxa"/>
            <w:vMerge w:val="continue"/>
            <w:vAlign w:val="center"/>
          </w:tcPr>
          <w:p w14:paraId="4B2ADD8C">
            <w:pPr>
              <w:rPr>
                <w:rFonts w:ascii="仿宋_GB2312" w:hAnsi="仿宋" w:eastAsia="仿宋_GB2312"/>
                <w:sz w:val="32"/>
                <w:szCs w:val="32"/>
              </w:rPr>
            </w:pPr>
          </w:p>
        </w:tc>
        <w:tc>
          <w:tcPr>
            <w:tcW w:w="1718" w:type="dxa"/>
            <w:vMerge w:val="continue"/>
            <w:vAlign w:val="center"/>
          </w:tcPr>
          <w:p w14:paraId="4B1F7927">
            <w:pPr>
              <w:jc w:val="center"/>
              <w:rPr>
                <w:rFonts w:ascii="仿宋_GB2312" w:hAnsi="仿宋" w:eastAsia="仿宋_GB2312"/>
                <w:sz w:val="32"/>
                <w:szCs w:val="32"/>
              </w:rPr>
            </w:pPr>
          </w:p>
        </w:tc>
        <w:tc>
          <w:tcPr>
            <w:tcW w:w="567" w:type="dxa"/>
            <w:vMerge w:val="continue"/>
            <w:vAlign w:val="center"/>
          </w:tcPr>
          <w:p w14:paraId="0FAA0008">
            <w:pPr>
              <w:jc w:val="center"/>
              <w:rPr>
                <w:rFonts w:ascii="仿宋_GB2312" w:hAnsi="仿宋" w:eastAsia="仿宋_GB2312"/>
                <w:sz w:val="32"/>
                <w:szCs w:val="32"/>
              </w:rPr>
            </w:pPr>
          </w:p>
        </w:tc>
        <w:tc>
          <w:tcPr>
            <w:tcW w:w="3544" w:type="dxa"/>
            <w:vAlign w:val="center"/>
          </w:tcPr>
          <w:p w14:paraId="7CF395EF">
            <w:pPr>
              <w:jc w:val="center"/>
              <w:rPr>
                <w:rFonts w:ascii="仿宋_GB2312" w:hAnsi="仿宋" w:eastAsia="仿宋_GB2312"/>
                <w:sz w:val="32"/>
                <w:szCs w:val="32"/>
              </w:rPr>
            </w:pPr>
            <w:r>
              <w:rPr>
                <w:rFonts w:hint="eastAsia"/>
                <w:sz w:val="22"/>
                <w:szCs w:val="22"/>
              </w:rPr>
              <w:t>宣传报告</w:t>
            </w:r>
          </w:p>
        </w:tc>
        <w:tc>
          <w:tcPr>
            <w:tcW w:w="567" w:type="dxa"/>
            <w:vAlign w:val="center"/>
          </w:tcPr>
          <w:p w14:paraId="422F85E0">
            <w:pPr>
              <w:jc w:val="center"/>
              <w:rPr>
                <w:rFonts w:ascii="宋体" w:hAnsi="宋体" w:eastAsia="宋体" w:cs="宋体"/>
                <w:sz w:val="22"/>
                <w:szCs w:val="22"/>
              </w:rPr>
            </w:pPr>
            <w:r>
              <w:rPr>
                <w:rFonts w:hint="eastAsia"/>
                <w:sz w:val="22"/>
                <w:szCs w:val="22"/>
              </w:rPr>
              <w:t>4</w:t>
            </w:r>
          </w:p>
        </w:tc>
        <w:tc>
          <w:tcPr>
            <w:tcW w:w="759" w:type="dxa"/>
            <w:vAlign w:val="center"/>
          </w:tcPr>
          <w:p w14:paraId="29AF8F3F">
            <w:pPr>
              <w:jc w:val="center"/>
              <w:rPr>
                <w:rFonts w:ascii="宋体" w:hAnsi="宋体" w:eastAsia="宋体" w:cs="宋体"/>
                <w:sz w:val="22"/>
                <w:szCs w:val="22"/>
              </w:rPr>
            </w:pPr>
            <w:r>
              <w:rPr>
                <w:rFonts w:hint="eastAsia"/>
                <w:sz w:val="22"/>
                <w:szCs w:val="22"/>
              </w:rPr>
              <w:t>3.00</w:t>
            </w:r>
          </w:p>
        </w:tc>
      </w:tr>
      <w:tr w14:paraId="113F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14246A8A">
            <w:pPr>
              <w:rPr>
                <w:rFonts w:ascii="仿宋_GB2312" w:hAnsi="仿宋" w:eastAsia="仿宋_GB2312"/>
                <w:sz w:val="32"/>
                <w:szCs w:val="32"/>
              </w:rPr>
            </w:pPr>
          </w:p>
        </w:tc>
        <w:tc>
          <w:tcPr>
            <w:tcW w:w="566" w:type="dxa"/>
            <w:vMerge w:val="continue"/>
            <w:vAlign w:val="center"/>
          </w:tcPr>
          <w:p w14:paraId="3986C5A2">
            <w:pPr>
              <w:rPr>
                <w:rFonts w:ascii="仿宋_GB2312" w:hAnsi="仿宋" w:eastAsia="仿宋_GB2312"/>
                <w:sz w:val="32"/>
                <w:szCs w:val="32"/>
              </w:rPr>
            </w:pPr>
          </w:p>
        </w:tc>
        <w:tc>
          <w:tcPr>
            <w:tcW w:w="1718" w:type="dxa"/>
            <w:vMerge w:val="continue"/>
            <w:vAlign w:val="center"/>
          </w:tcPr>
          <w:p w14:paraId="1AB727E4">
            <w:pPr>
              <w:jc w:val="center"/>
              <w:rPr>
                <w:rFonts w:ascii="仿宋_GB2312" w:hAnsi="仿宋" w:eastAsia="仿宋_GB2312"/>
                <w:sz w:val="32"/>
                <w:szCs w:val="32"/>
              </w:rPr>
            </w:pPr>
          </w:p>
        </w:tc>
        <w:tc>
          <w:tcPr>
            <w:tcW w:w="567" w:type="dxa"/>
            <w:vMerge w:val="continue"/>
            <w:vAlign w:val="center"/>
          </w:tcPr>
          <w:p w14:paraId="5F58A8DC">
            <w:pPr>
              <w:jc w:val="center"/>
              <w:rPr>
                <w:rFonts w:ascii="仿宋_GB2312" w:hAnsi="仿宋" w:eastAsia="仿宋_GB2312"/>
                <w:sz w:val="32"/>
                <w:szCs w:val="32"/>
              </w:rPr>
            </w:pPr>
          </w:p>
        </w:tc>
        <w:tc>
          <w:tcPr>
            <w:tcW w:w="3544" w:type="dxa"/>
            <w:vAlign w:val="center"/>
          </w:tcPr>
          <w:p w14:paraId="1AF9C712">
            <w:pPr>
              <w:jc w:val="center"/>
              <w:rPr>
                <w:rFonts w:ascii="仿宋_GB2312" w:hAnsi="仿宋" w:eastAsia="仿宋_GB2312"/>
                <w:sz w:val="32"/>
                <w:szCs w:val="32"/>
              </w:rPr>
            </w:pPr>
            <w:r>
              <w:rPr>
                <w:rFonts w:hint="eastAsia"/>
                <w:sz w:val="22"/>
                <w:szCs w:val="22"/>
              </w:rPr>
              <w:t>完成上级巡视问题整改</w:t>
            </w:r>
          </w:p>
        </w:tc>
        <w:tc>
          <w:tcPr>
            <w:tcW w:w="567" w:type="dxa"/>
            <w:vAlign w:val="center"/>
          </w:tcPr>
          <w:p w14:paraId="21405388">
            <w:pPr>
              <w:jc w:val="center"/>
              <w:rPr>
                <w:rFonts w:ascii="宋体" w:hAnsi="宋体" w:eastAsia="宋体" w:cs="宋体"/>
                <w:sz w:val="22"/>
                <w:szCs w:val="22"/>
              </w:rPr>
            </w:pPr>
            <w:r>
              <w:rPr>
                <w:rFonts w:hint="eastAsia"/>
                <w:sz w:val="22"/>
                <w:szCs w:val="22"/>
              </w:rPr>
              <w:t>5</w:t>
            </w:r>
          </w:p>
        </w:tc>
        <w:tc>
          <w:tcPr>
            <w:tcW w:w="759" w:type="dxa"/>
            <w:vAlign w:val="center"/>
          </w:tcPr>
          <w:p w14:paraId="5DF08476">
            <w:pPr>
              <w:jc w:val="center"/>
              <w:rPr>
                <w:rFonts w:ascii="宋体" w:hAnsi="宋体" w:eastAsia="宋体" w:cs="宋体"/>
                <w:sz w:val="22"/>
                <w:szCs w:val="22"/>
              </w:rPr>
            </w:pPr>
            <w:r>
              <w:rPr>
                <w:rFonts w:hint="eastAsia"/>
                <w:sz w:val="22"/>
                <w:szCs w:val="22"/>
              </w:rPr>
              <w:t>4.00</w:t>
            </w:r>
          </w:p>
        </w:tc>
      </w:tr>
      <w:tr w14:paraId="69F4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1999CCB5">
            <w:pPr>
              <w:rPr>
                <w:rFonts w:ascii="仿宋_GB2312" w:hAnsi="仿宋" w:eastAsia="仿宋_GB2312"/>
                <w:sz w:val="32"/>
                <w:szCs w:val="32"/>
              </w:rPr>
            </w:pPr>
          </w:p>
        </w:tc>
        <w:tc>
          <w:tcPr>
            <w:tcW w:w="566" w:type="dxa"/>
            <w:vMerge w:val="continue"/>
            <w:vAlign w:val="center"/>
          </w:tcPr>
          <w:p w14:paraId="3669A212">
            <w:pPr>
              <w:rPr>
                <w:rFonts w:ascii="仿宋_GB2312" w:hAnsi="仿宋" w:eastAsia="仿宋_GB2312"/>
                <w:sz w:val="32"/>
                <w:szCs w:val="32"/>
              </w:rPr>
            </w:pPr>
          </w:p>
        </w:tc>
        <w:tc>
          <w:tcPr>
            <w:tcW w:w="1718" w:type="dxa"/>
            <w:vMerge w:val="restart"/>
            <w:vAlign w:val="center"/>
          </w:tcPr>
          <w:p w14:paraId="47BC0DFF">
            <w:pPr>
              <w:jc w:val="center"/>
              <w:rPr>
                <w:rFonts w:ascii="仿宋_GB2312" w:hAnsi="仿宋" w:eastAsia="仿宋_GB2312"/>
                <w:sz w:val="32"/>
                <w:szCs w:val="32"/>
              </w:rPr>
            </w:pPr>
            <w:r>
              <w:rPr>
                <w:rFonts w:hint="eastAsia"/>
                <w:sz w:val="22"/>
                <w:szCs w:val="22"/>
              </w:rPr>
              <w:t>产出质量</w:t>
            </w:r>
          </w:p>
        </w:tc>
        <w:tc>
          <w:tcPr>
            <w:tcW w:w="567" w:type="dxa"/>
            <w:vMerge w:val="restart"/>
            <w:vAlign w:val="center"/>
          </w:tcPr>
          <w:p w14:paraId="482C0056">
            <w:pPr>
              <w:jc w:val="center"/>
              <w:rPr>
                <w:rFonts w:ascii="仿宋_GB2312" w:hAnsi="仿宋" w:eastAsia="仿宋_GB2312"/>
                <w:sz w:val="32"/>
                <w:szCs w:val="32"/>
              </w:rPr>
            </w:pPr>
            <w:r>
              <w:rPr>
                <w:rFonts w:hint="eastAsia"/>
                <w:sz w:val="22"/>
                <w:szCs w:val="22"/>
              </w:rPr>
              <w:t>15</w:t>
            </w:r>
          </w:p>
        </w:tc>
        <w:tc>
          <w:tcPr>
            <w:tcW w:w="3544" w:type="dxa"/>
            <w:vAlign w:val="center"/>
          </w:tcPr>
          <w:p w14:paraId="04B331FE">
            <w:pPr>
              <w:jc w:val="center"/>
              <w:rPr>
                <w:rFonts w:ascii="仿宋_GB2312" w:hAnsi="仿宋" w:eastAsia="仿宋_GB2312"/>
                <w:sz w:val="32"/>
                <w:szCs w:val="32"/>
              </w:rPr>
            </w:pPr>
            <w:r>
              <w:rPr>
                <w:rFonts w:hint="eastAsia"/>
                <w:sz w:val="22"/>
                <w:szCs w:val="22"/>
              </w:rPr>
              <w:t>违法建筑拆除率</w:t>
            </w:r>
          </w:p>
        </w:tc>
        <w:tc>
          <w:tcPr>
            <w:tcW w:w="567" w:type="dxa"/>
            <w:vAlign w:val="center"/>
          </w:tcPr>
          <w:p w14:paraId="1FB240DE">
            <w:pPr>
              <w:jc w:val="center"/>
              <w:rPr>
                <w:rFonts w:ascii="宋体" w:hAnsi="宋体" w:eastAsia="宋体" w:cs="宋体"/>
                <w:sz w:val="22"/>
                <w:szCs w:val="22"/>
              </w:rPr>
            </w:pPr>
            <w:r>
              <w:rPr>
                <w:rFonts w:hint="eastAsia"/>
                <w:sz w:val="22"/>
                <w:szCs w:val="22"/>
              </w:rPr>
              <w:t>5</w:t>
            </w:r>
          </w:p>
        </w:tc>
        <w:tc>
          <w:tcPr>
            <w:tcW w:w="759" w:type="dxa"/>
            <w:vAlign w:val="center"/>
          </w:tcPr>
          <w:p w14:paraId="1B6437A8">
            <w:pPr>
              <w:jc w:val="center"/>
              <w:rPr>
                <w:rFonts w:ascii="宋体" w:hAnsi="宋体" w:eastAsia="宋体" w:cs="宋体"/>
                <w:sz w:val="22"/>
                <w:szCs w:val="22"/>
              </w:rPr>
            </w:pPr>
            <w:r>
              <w:rPr>
                <w:rFonts w:hint="eastAsia"/>
                <w:sz w:val="22"/>
                <w:szCs w:val="22"/>
              </w:rPr>
              <w:t>5.00</w:t>
            </w:r>
          </w:p>
        </w:tc>
      </w:tr>
      <w:tr w14:paraId="32B2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59AA98E6">
            <w:pPr>
              <w:rPr>
                <w:rFonts w:ascii="仿宋_GB2312" w:hAnsi="仿宋" w:eastAsia="仿宋_GB2312"/>
                <w:sz w:val="32"/>
                <w:szCs w:val="32"/>
              </w:rPr>
            </w:pPr>
          </w:p>
        </w:tc>
        <w:tc>
          <w:tcPr>
            <w:tcW w:w="566" w:type="dxa"/>
            <w:vMerge w:val="continue"/>
            <w:vAlign w:val="center"/>
          </w:tcPr>
          <w:p w14:paraId="224FD979">
            <w:pPr>
              <w:rPr>
                <w:rFonts w:ascii="仿宋_GB2312" w:hAnsi="仿宋" w:eastAsia="仿宋_GB2312"/>
                <w:sz w:val="32"/>
                <w:szCs w:val="32"/>
              </w:rPr>
            </w:pPr>
          </w:p>
        </w:tc>
        <w:tc>
          <w:tcPr>
            <w:tcW w:w="1718" w:type="dxa"/>
            <w:vMerge w:val="continue"/>
            <w:vAlign w:val="center"/>
          </w:tcPr>
          <w:p w14:paraId="44BCBA6D">
            <w:pPr>
              <w:jc w:val="center"/>
              <w:rPr>
                <w:rFonts w:ascii="仿宋_GB2312" w:hAnsi="仿宋" w:eastAsia="仿宋_GB2312"/>
                <w:sz w:val="32"/>
                <w:szCs w:val="32"/>
              </w:rPr>
            </w:pPr>
          </w:p>
        </w:tc>
        <w:tc>
          <w:tcPr>
            <w:tcW w:w="567" w:type="dxa"/>
            <w:vMerge w:val="continue"/>
            <w:vAlign w:val="center"/>
          </w:tcPr>
          <w:p w14:paraId="2DF0BC9B">
            <w:pPr>
              <w:jc w:val="center"/>
              <w:rPr>
                <w:rFonts w:ascii="仿宋_GB2312" w:hAnsi="仿宋" w:eastAsia="仿宋_GB2312"/>
                <w:sz w:val="32"/>
                <w:szCs w:val="32"/>
              </w:rPr>
            </w:pPr>
          </w:p>
        </w:tc>
        <w:tc>
          <w:tcPr>
            <w:tcW w:w="3544" w:type="dxa"/>
            <w:vAlign w:val="center"/>
          </w:tcPr>
          <w:p w14:paraId="26032DFE">
            <w:pPr>
              <w:jc w:val="center"/>
              <w:rPr>
                <w:rFonts w:ascii="仿宋_GB2312" w:hAnsi="仿宋" w:eastAsia="仿宋_GB2312"/>
                <w:sz w:val="32"/>
                <w:szCs w:val="32"/>
              </w:rPr>
            </w:pPr>
            <w:r>
              <w:rPr>
                <w:rFonts w:hint="eastAsia"/>
                <w:sz w:val="22"/>
                <w:szCs w:val="22"/>
              </w:rPr>
              <w:t>全市违法建设整治单项成绩排名</w:t>
            </w:r>
          </w:p>
        </w:tc>
        <w:tc>
          <w:tcPr>
            <w:tcW w:w="567" w:type="dxa"/>
            <w:vAlign w:val="center"/>
          </w:tcPr>
          <w:p w14:paraId="1C9EEF7D">
            <w:pPr>
              <w:jc w:val="center"/>
              <w:rPr>
                <w:rFonts w:ascii="宋体" w:hAnsi="宋体" w:eastAsia="宋体" w:cs="宋体"/>
                <w:sz w:val="22"/>
                <w:szCs w:val="22"/>
              </w:rPr>
            </w:pPr>
            <w:r>
              <w:rPr>
                <w:rFonts w:hint="eastAsia"/>
                <w:sz w:val="22"/>
                <w:szCs w:val="22"/>
              </w:rPr>
              <w:t>5</w:t>
            </w:r>
          </w:p>
        </w:tc>
        <w:tc>
          <w:tcPr>
            <w:tcW w:w="759" w:type="dxa"/>
            <w:vAlign w:val="center"/>
          </w:tcPr>
          <w:p w14:paraId="7C49CA62">
            <w:pPr>
              <w:jc w:val="center"/>
              <w:rPr>
                <w:rFonts w:ascii="宋体" w:hAnsi="宋体" w:eastAsia="宋体" w:cs="宋体"/>
                <w:sz w:val="22"/>
                <w:szCs w:val="22"/>
              </w:rPr>
            </w:pPr>
            <w:r>
              <w:rPr>
                <w:rFonts w:hint="eastAsia"/>
                <w:sz w:val="22"/>
                <w:szCs w:val="22"/>
              </w:rPr>
              <w:t>-</w:t>
            </w:r>
          </w:p>
        </w:tc>
      </w:tr>
      <w:tr w14:paraId="28EB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681B5536">
            <w:pPr>
              <w:rPr>
                <w:rFonts w:ascii="仿宋_GB2312" w:hAnsi="仿宋" w:eastAsia="仿宋_GB2312"/>
                <w:sz w:val="32"/>
                <w:szCs w:val="32"/>
              </w:rPr>
            </w:pPr>
          </w:p>
        </w:tc>
        <w:tc>
          <w:tcPr>
            <w:tcW w:w="566" w:type="dxa"/>
            <w:vMerge w:val="continue"/>
            <w:vAlign w:val="center"/>
          </w:tcPr>
          <w:p w14:paraId="3A929FB5">
            <w:pPr>
              <w:rPr>
                <w:rFonts w:ascii="仿宋_GB2312" w:hAnsi="仿宋" w:eastAsia="仿宋_GB2312"/>
                <w:sz w:val="32"/>
                <w:szCs w:val="32"/>
              </w:rPr>
            </w:pPr>
          </w:p>
        </w:tc>
        <w:tc>
          <w:tcPr>
            <w:tcW w:w="1718" w:type="dxa"/>
            <w:vMerge w:val="continue"/>
            <w:vAlign w:val="center"/>
          </w:tcPr>
          <w:p w14:paraId="0FA672D2">
            <w:pPr>
              <w:jc w:val="center"/>
              <w:rPr>
                <w:rFonts w:ascii="仿宋_GB2312" w:hAnsi="仿宋" w:eastAsia="仿宋_GB2312"/>
                <w:sz w:val="32"/>
                <w:szCs w:val="32"/>
              </w:rPr>
            </w:pPr>
          </w:p>
        </w:tc>
        <w:tc>
          <w:tcPr>
            <w:tcW w:w="567" w:type="dxa"/>
            <w:vMerge w:val="continue"/>
            <w:vAlign w:val="center"/>
          </w:tcPr>
          <w:p w14:paraId="2C7A2F20">
            <w:pPr>
              <w:jc w:val="center"/>
              <w:rPr>
                <w:rFonts w:ascii="仿宋_GB2312" w:hAnsi="仿宋" w:eastAsia="仿宋_GB2312"/>
                <w:sz w:val="32"/>
                <w:szCs w:val="32"/>
              </w:rPr>
            </w:pPr>
          </w:p>
        </w:tc>
        <w:tc>
          <w:tcPr>
            <w:tcW w:w="3544" w:type="dxa"/>
            <w:vAlign w:val="center"/>
          </w:tcPr>
          <w:p w14:paraId="7A19DDF7">
            <w:pPr>
              <w:jc w:val="center"/>
              <w:rPr>
                <w:rFonts w:ascii="仿宋_GB2312" w:hAnsi="仿宋" w:eastAsia="仿宋_GB2312"/>
                <w:sz w:val="32"/>
                <w:szCs w:val="32"/>
              </w:rPr>
            </w:pPr>
            <w:r>
              <w:rPr>
                <w:rFonts w:hint="eastAsia"/>
                <w:sz w:val="22"/>
                <w:szCs w:val="22"/>
              </w:rPr>
              <w:t>信访回告率及办结率</w:t>
            </w:r>
          </w:p>
        </w:tc>
        <w:tc>
          <w:tcPr>
            <w:tcW w:w="567" w:type="dxa"/>
            <w:vAlign w:val="center"/>
          </w:tcPr>
          <w:p w14:paraId="3DBCA761">
            <w:pPr>
              <w:jc w:val="center"/>
              <w:rPr>
                <w:rFonts w:ascii="宋体" w:hAnsi="宋体" w:eastAsia="宋体" w:cs="宋体"/>
                <w:sz w:val="22"/>
                <w:szCs w:val="22"/>
              </w:rPr>
            </w:pPr>
            <w:r>
              <w:rPr>
                <w:rFonts w:hint="eastAsia"/>
                <w:sz w:val="22"/>
                <w:szCs w:val="22"/>
              </w:rPr>
              <w:t>5</w:t>
            </w:r>
          </w:p>
        </w:tc>
        <w:tc>
          <w:tcPr>
            <w:tcW w:w="759" w:type="dxa"/>
            <w:vAlign w:val="center"/>
          </w:tcPr>
          <w:p w14:paraId="791EB56A">
            <w:pPr>
              <w:jc w:val="center"/>
              <w:rPr>
                <w:rFonts w:ascii="宋体" w:hAnsi="宋体" w:eastAsia="宋体" w:cs="宋体"/>
                <w:sz w:val="22"/>
                <w:szCs w:val="22"/>
              </w:rPr>
            </w:pPr>
            <w:r>
              <w:rPr>
                <w:rFonts w:hint="eastAsia"/>
                <w:sz w:val="22"/>
                <w:szCs w:val="22"/>
              </w:rPr>
              <w:t>5.00</w:t>
            </w:r>
          </w:p>
        </w:tc>
      </w:tr>
      <w:tr w14:paraId="28CF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7246D0AD">
            <w:pPr>
              <w:rPr>
                <w:rFonts w:ascii="仿宋_GB2312" w:hAnsi="仿宋" w:eastAsia="仿宋_GB2312"/>
                <w:sz w:val="32"/>
                <w:szCs w:val="32"/>
              </w:rPr>
            </w:pPr>
          </w:p>
        </w:tc>
        <w:tc>
          <w:tcPr>
            <w:tcW w:w="566" w:type="dxa"/>
            <w:vMerge w:val="continue"/>
            <w:vAlign w:val="center"/>
          </w:tcPr>
          <w:p w14:paraId="23738CD7">
            <w:pPr>
              <w:rPr>
                <w:rFonts w:ascii="仿宋_GB2312" w:hAnsi="仿宋" w:eastAsia="仿宋_GB2312"/>
                <w:sz w:val="32"/>
                <w:szCs w:val="32"/>
              </w:rPr>
            </w:pPr>
          </w:p>
        </w:tc>
        <w:tc>
          <w:tcPr>
            <w:tcW w:w="1718" w:type="dxa"/>
            <w:vAlign w:val="center"/>
          </w:tcPr>
          <w:p w14:paraId="7454E263">
            <w:pPr>
              <w:jc w:val="center"/>
              <w:rPr>
                <w:rFonts w:ascii="仿宋_GB2312" w:hAnsi="仿宋" w:eastAsia="仿宋_GB2312"/>
                <w:sz w:val="32"/>
                <w:szCs w:val="32"/>
              </w:rPr>
            </w:pPr>
            <w:r>
              <w:rPr>
                <w:rFonts w:hint="eastAsia"/>
                <w:sz w:val="22"/>
                <w:szCs w:val="22"/>
              </w:rPr>
              <w:t>产出时效</w:t>
            </w:r>
          </w:p>
        </w:tc>
        <w:tc>
          <w:tcPr>
            <w:tcW w:w="567" w:type="dxa"/>
            <w:vAlign w:val="center"/>
          </w:tcPr>
          <w:p w14:paraId="4000C994">
            <w:pPr>
              <w:jc w:val="center"/>
              <w:rPr>
                <w:rFonts w:ascii="仿宋_GB2312" w:hAnsi="仿宋" w:eastAsia="仿宋_GB2312"/>
                <w:sz w:val="32"/>
                <w:szCs w:val="32"/>
              </w:rPr>
            </w:pPr>
            <w:r>
              <w:rPr>
                <w:rFonts w:hint="eastAsia"/>
                <w:sz w:val="22"/>
                <w:szCs w:val="22"/>
              </w:rPr>
              <w:t>5</w:t>
            </w:r>
          </w:p>
        </w:tc>
        <w:tc>
          <w:tcPr>
            <w:tcW w:w="3544" w:type="dxa"/>
            <w:vAlign w:val="center"/>
          </w:tcPr>
          <w:p w14:paraId="7169E773">
            <w:pPr>
              <w:jc w:val="center"/>
              <w:rPr>
                <w:rFonts w:ascii="仿宋_GB2312" w:hAnsi="仿宋" w:eastAsia="仿宋_GB2312"/>
                <w:sz w:val="32"/>
                <w:szCs w:val="32"/>
              </w:rPr>
            </w:pPr>
            <w:r>
              <w:rPr>
                <w:rFonts w:hint="eastAsia"/>
                <w:sz w:val="22"/>
                <w:szCs w:val="22"/>
              </w:rPr>
              <w:t>完成当年市区专项整治工作</w:t>
            </w:r>
          </w:p>
        </w:tc>
        <w:tc>
          <w:tcPr>
            <w:tcW w:w="567" w:type="dxa"/>
            <w:vAlign w:val="center"/>
          </w:tcPr>
          <w:p w14:paraId="2E517422">
            <w:pPr>
              <w:jc w:val="center"/>
              <w:rPr>
                <w:rFonts w:ascii="宋体" w:hAnsi="宋体" w:eastAsia="宋体" w:cs="宋体"/>
                <w:sz w:val="22"/>
                <w:szCs w:val="22"/>
              </w:rPr>
            </w:pPr>
            <w:r>
              <w:rPr>
                <w:rFonts w:hint="eastAsia"/>
                <w:sz w:val="22"/>
                <w:szCs w:val="22"/>
              </w:rPr>
              <w:t>5</w:t>
            </w:r>
          </w:p>
        </w:tc>
        <w:tc>
          <w:tcPr>
            <w:tcW w:w="759" w:type="dxa"/>
            <w:vAlign w:val="center"/>
          </w:tcPr>
          <w:p w14:paraId="6BE7BF7E">
            <w:pPr>
              <w:jc w:val="center"/>
              <w:rPr>
                <w:rFonts w:ascii="宋体" w:hAnsi="宋体" w:eastAsia="宋体" w:cs="宋体"/>
                <w:sz w:val="22"/>
                <w:szCs w:val="22"/>
              </w:rPr>
            </w:pPr>
            <w:r>
              <w:rPr>
                <w:rFonts w:hint="eastAsia"/>
                <w:sz w:val="22"/>
                <w:szCs w:val="22"/>
              </w:rPr>
              <w:t>4.50</w:t>
            </w:r>
          </w:p>
        </w:tc>
      </w:tr>
      <w:tr w14:paraId="7B34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restart"/>
            <w:vAlign w:val="center"/>
          </w:tcPr>
          <w:p w14:paraId="5246F4B7">
            <w:pPr>
              <w:jc w:val="center"/>
              <w:rPr>
                <w:rFonts w:ascii="宋体" w:hAnsi="宋体" w:eastAsia="宋体" w:cs="宋体"/>
                <w:sz w:val="22"/>
                <w:szCs w:val="22"/>
              </w:rPr>
            </w:pPr>
            <w:r>
              <w:rPr>
                <w:rFonts w:hint="eastAsia"/>
                <w:sz w:val="22"/>
                <w:szCs w:val="22"/>
              </w:rPr>
              <w:t>效益</w:t>
            </w:r>
          </w:p>
        </w:tc>
        <w:tc>
          <w:tcPr>
            <w:tcW w:w="566" w:type="dxa"/>
            <w:vMerge w:val="restart"/>
            <w:vAlign w:val="center"/>
          </w:tcPr>
          <w:p w14:paraId="45A3E721">
            <w:pPr>
              <w:jc w:val="center"/>
              <w:rPr>
                <w:rFonts w:ascii="宋体" w:hAnsi="宋体" w:eastAsia="宋体" w:cs="宋体"/>
                <w:sz w:val="22"/>
                <w:szCs w:val="22"/>
              </w:rPr>
            </w:pPr>
            <w:r>
              <w:rPr>
                <w:rFonts w:hint="eastAsia"/>
                <w:sz w:val="22"/>
                <w:szCs w:val="22"/>
              </w:rPr>
              <w:t>26</w:t>
            </w:r>
          </w:p>
        </w:tc>
        <w:tc>
          <w:tcPr>
            <w:tcW w:w="1718" w:type="dxa"/>
            <w:vMerge w:val="restart"/>
            <w:vAlign w:val="center"/>
          </w:tcPr>
          <w:p w14:paraId="7850B287">
            <w:pPr>
              <w:jc w:val="center"/>
              <w:rPr>
                <w:rFonts w:ascii="宋体" w:hAnsi="宋体" w:eastAsia="宋体" w:cs="宋体"/>
                <w:sz w:val="22"/>
                <w:szCs w:val="22"/>
              </w:rPr>
            </w:pPr>
            <w:r>
              <w:rPr>
                <w:rFonts w:hint="eastAsia"/>
                <w:sz w:val="22"/>
                <w:szCs w:val="22"/>
              </w:rPr>
              <w:t>综合效益</w:t>
            </w:r>
          </w:p>
        </w:tc>
        <w:tc>
          <w:tcPr>
            <w:tcW w:w="567" w:type="dxa"/>
            <w:vMerge w:val="restart"/>
            <w:vAlign w:val="center"/>
          </w:tcPr>
          <w:p w14:paraId="68F9F9F3">
            <w:pPr>
              <w:jc w:val="center"/>
              <w:rPr>
                <w:rFonts w:ascii="宋体" w:hAnsi="宋体" w:eastAsia="宋体" w:cs="宋体"/>
                <w:sz w:val="22"/>
                <w:szCs w:val="22"/>
              </w:rPr>
            </w:pPr>
            <w:r>
              <w:rPr>
                <w:rFonts w:hint="eastAsia"/>
                <w:sz w:val="22"/>
                <w:szCs w:val="22"/>
              </w:rPr>
              <w:t>20</w:t>
            </w:r>
          </w:p>
        </w:tc>
        <w:tc>
          <w:tcPr>
            <w:tcW w:w="3544" w:type="dxa"/>
            <w:vAlign w:val="center"/>
          </w:tcPr>
          <w:p w14:paraId="54FFFF22">
            <w:pPr>
              <w:jc w:val="center"/>
              <w:rPr>
                <w:rFonts w:ascii="宋体" w:hAnsi="宋体" w:eastAsia="宋体" w:cs="宋体"/>
                <w:sz w:val="22"/>
                <w:szCs w:val="22"/>
              </w:rPr>
            </w:pPr>
            <w:r>
              <w:rPr>
                <w:rFonts w:hint="eastAsia"/>
                <w:sz w:val="22"/>
                <w:szCs w:val="22"/>
              </w:rPr>
              <w:t>经济效益</w:t>
            </w:r>
          </w:p>
        </w:tc>
        <w:tc>
          <w:tcPr>
            <w:tcW w:w="567" w:type="dxa"/>
            <w:vAlign w:val="center"/>
          </w:tcPr>
          <w:p w14:paraId="3C7A8808">
            <w:pPr>
              <w:jc w:val="center"/>
              <w:rPr>
                <w:rFonts w:ascii="宋体" w:hAnsi="宋体" w:eastAsia="宋体" w:cs="宋体"/>
                <w:sz w:val="22"/>
                <w:szCs w:val="22"/>
              </w:rPr>
            </w:pPr>
            <w:r>
              <w:rPr>
                <w:rFonts w:hint="eastAsia"/>
                <w:sz w:val="22"/>
                <w:szCs w:val="22"/>
              </w:rPr>
              <w:t>5</w:t>
            </w:r>
          </w:p>
        </w:tc>
        <w:tc>
          <w:tcPr>
            <w:tcW w:w="759" w:type="dxa"/>
            <w:vAlign w:val="center"/>
          </w:tcPr>
          <w:p w14:paraId="680FFBA5">
            <w:pPr>
              <w:jc w:val="center"/>
              <w:rPr>
                <w:rFonts w:ascii="宋体" w:hAnsi="宋体" w:eastAsia="宋体" w:cs="宋体"/>
                <w:sz w:val="22"/>
                <w:szCs w:val="22"/>
              </w:rPr>
            </w:pPr>
            <w:r>
              <w:rPr>
                <w:rFonts w:hint="eastAsia"/>
                <w:sz w:val="22"/>
                <w:szCs w:val="22"/>
              </w:rPr>
              <w:t>5.00</w:t>
            </w:r>
          </w:p>
        </w:tc>
      </w:tr>
      <w:tr w14:paraId="1389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45128C70">
            <w:pPr>
              <w:rPr>
                <w:rFonts w:ascii="仿宋_GB2312" w:hAnsi="仿宋" w:eastAsia="仿宋_GB2312"/>
                <w:sz w:val="32"/>
                <w:szCs w:val="32"/>
              </w:rPr>
            </w:pPr>
          </w:p>
        </w:tc>
        <w:tc>
          <w:tcPr>
            <w:tcW w:w="566" w:type="dxa"/>
            <w:vMerge w:val="continue"/>
            <w:vAlign w:val="center"/>
          </w:tcPr>
          <w:p w14:paraId="49283473">
            <w:pPr>
              <w:rPr>
                <w:rFonts w:ascii="仿宋_GB2312" w:hAnsi="仿宋" w:eastAsia="仿宋_GB2312"/>
                <w:sz w:val="32"/>
                <w:szCs w:val="32"/>
              </w:rPr>
            </w:pPr>
          </w:p>
        </w:tc>
        <w:tc>
          <w:tcPr>
            <w:tcW w:w="1718" w:type="dxa"/>
            <w:vMerge w:val="continue"/>
            <w:vAlign w:val="center"/>
          </w:tcPr>
          <w:p w14:paraId="3A0E0F5C">
            <w:pPr>
              <w:jc w:val="center"/>
              <w:rPr>
                <w:rFonts w:ascii="仿宋_GB2312" w:hAnsi="仿宋" w:eastAsia="仿宋_GB2312"/>
                <w:sz w:val="32"/>
                <w:szCs w:val="32"/>
              </w:rPr>
            </w:pPr>
          </w:p>
        </w:tc>
        <w:tc>
          <w:tcPr>
            <w:tcW w:w="567" w:type="dxa"/>
            <w:vMerge w:val="continue"/>
            <w:vAlign w:val="center"/>
          </w:tcPr>
          <w:p w14:paraId="3825A2D8">
            <w:pPr>
              <w:jc w:val="center"/>
              <w:rPr>
                <w:rFonts w:ascii="仿宋_GB2312" w:hAnsi="仿宋" w:eastAsia="仿宋_GB2312"/>
                <w:sz w:val="32"/>
                <w:szCs w:val="32"/>
              </w:rPr>
            </w:pPr>
          </w:p>
        </w:tc>
        <w:tc>
          <w:tcPr>
            <w:tcW w:w="3544" w:type="dxa"/>
            <w:vAlign w:val="center"/>
          </w:tcPr>
          <w:p w14:paraId="0FF68DA9">
            <w:pPr>
              <w:jc w:val="center"/>
              <w:rPr>
                <w:rFonts w:ascii="仿宋_GB2312" w:hAnsi="仿宋" w:eastAsia="仿宋_GB2312"/>
                <w:sz w:val="32"/>
                <w:szCs w:val="32"/>
              </w:rPr>
            </w:pPr>
            <w:r>
              <w:rPr>
                <w:rFonts w:hint="eastAsia"/>
                <w:sz w:val="22"/>
                <w:szCs w:val="22"/>
              </w:rPr>
              <w:t>社会效益</w:t>
            </w:r>
          </w:p>
        </w:tc>
        <w:tc>
          <w:tcPr>
            <w:tcW w:w="567" w:type="dxa"/>
            <w:vAlign w:val="center"/>
          </w:tcPr>
          <w:p w14:paraId="710E3D97">
            <w:pPr>
              <w:jc w:val="center"/>
              <w:rPr>
                <w:rFonts w:ascii="宋体" w:hAnsi="宋体" w:eastAsia="宋体" w:cs="宋体"/>
                <w:sz w:val="22"/>
                <w:szCs w:val="22"/>
              </w:rPr>
            </w:pPr>
            <w:r>
              <w:rPr>
                <w:rFonts w:hint="eastAsia"/>
                <w:sz w:val="22"/>
                <w:szCs w:val="22"/>
              </w:rPr>
              <w:t>5</w:t>
            </w:r>
          </w:p>
        </w:tc>
        <w:tc>
          <w:tcPr>
            <w:tcW w:w="759" w:type="dxa"/>
            <w:vAlign w:val="center"/>
          </w:tcPr>
          <w:p w14:paraId="17D27CCF">
            <w:pPr>
              <w:jc w:val="center"/>
              <w:rPr>
                <w:rFonts w:ascii="宋体" w:hAnsi="宋体" w:eastAsia="宋体" w:cs="宋体"/>
                <w:sz w:val="22"/>
                <w:szCs w:val="22"/>
              </w:rPr>
            </w:pPr>
            <w:r>
              <w:rPr>
                <w:rFonts w:hint="eastAsia"/>
                <w:sz w:val="22"/>
                <w:szCs w:val="22"/>
              </w:rPr>
              <w:t>4.75</w:t>
            </w:r>
          </w:p>
        </w:tc>
      </w:tr>
      <w:tr w14:paraId="52A4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08CE169F">
            <w:pPr>
              <w:rPr>
                <w:rFonts w:ascii="仿宋_GB2312" w:hAnsi="仿宋" w:eastAsia="仿宋_GB2312"/>
                <w:sz w:val="32"/>
                <w:szCs w:val="32"/>
              </w:rPr>
            </w:pPr>
          </w:p>
        </w:tc>
        <w:tc>
          <w:tcPr>
            <w:tcW w:w="566" w:type="dxa"/>
            <w:vMerge w:val="continue"/>
            <w:vAlign w:val="center"/>
          </w:tcPr>
          <w:p w14:paraId="043F0777">
            <w:pPr>
              <w:rPr>
                <w:rFonts w:ascii="仿宋_GB2312" w:hAnsi="仿宋" w:eastAsia="仿宋_GB2312"/>
                <w:sz w:val="32"/>
                <w:szCs w:val="32"/>
              </w:rPr>
            </w:pPr>
          </w:p>
        </w:tc>
        <w:tc>
          <w:tcPr>
            <w:tcW w:w="1718" w:type="dxa"/>
            <w:vMerge w:val="continue"/>
            <w:vAlign w:val="center"/>
          </w:tcPr>
          <w:p w14:paraId="61813249">
            <w:pPr>
              <w:jc w:val="center"/>
              <w:rPr>
                <w:rFonts w:ascii="仿宋_GB2312" w:hAnsi="仿宋" w:eastAsia="仿宋_GB2312"/>
                <w:sz w:val="32"/>
                <w:szCs w:val="32"/>
              </w:rPr>
            </w:pPr>
          </w:p>
        </w:tc>
        <w:tc>
          <w:tcPr>
            <w:tcW w:w="567" w:type="dxa"/>
            <w:vMerge w:val="continue"/>
            <w:vAlign w:val="center"/>
          </w:tcPr>
          <w:p w14:paraId="73DDDB91">
            <w:pPr>
              <w:jc w:val="center"/>
              <w:rPr>
                <w:rFonts w:ascii="仿宋_GB2312" w:hAnsi="仿宋" w:eastAsia="仿宋_GB2312"/>
                <w:sz w:val="32"/>
                <w:szCs w:val="32"/>
              </w:rPr>
            </w:pPr>
          </w:p>
        </w:tc>
        <w:tc>
          <w:tcPr>
            <w:tcW w:w="3544" w:type="dxa"/>
            <w:vAlign w:val="center"/>
          </w:tcPr>
          <w:p w14:paraId="38F99975">
            <w:pPr>
              <w:jc w:val="center"/>
              <w:rPr>
                <w:rFonts w:ascii="仿宋_GB2312" w:hAnsi="仿宋" w:eastAsia="仿宋_GB2312"/>
                <w:sz w:val="32"/>
                <w:szCs w:val="32"/>
              </w:rPr>
            </w:pPr>
            <w:r>
              <w:rPr>
                <w:rFonts w:hint="eastAsia"/>
                <w:sz w:val="22"/>
                <w:szCs w:val="22"/>
              </w:rPr>
              <w:t>环境效益</w:t>
            </w:r>
          </w:p>
        </w:tc>
        <w:tc>
          <w:tcPr>
            <w:tcW w:w="567" w:type="dxa"/>
            <w:vAlign w:val="center"/>
          </w:tcPr>
          <w:p w14:paraId="0912ED31">
            <w:pPr>
              <w:jc w:val="center"/>
              <w:rPr>
                <w:rFonts w:ascii="宋体" w:hAnsi="宋体" w:eastAsia="宋体" w:cs="宋体"/>
                <w:sz w:val="22"/>
                <w:szCs w:val="22"/>
              </w:rPr>
            </w:pPr>
            <w:r>
              <w:rPr>
                <w:rFonts w:hint="eastAsia"/>
                <w:sz w:val="22"/>
                <w:szCs w:val="22"/>
              </w:rPr>
              <w:t>5</w:t>
            </w:r>
          </w:p>
        </w:tc>
        <w:tc>
          <w:tcPr>
            <w:tcW w:w="759" w:type="dxa"/>
            <w:vAlign w:val="center"/>
          </w:tcPr>
          <w:p w14:paraId="61DE2C71">
            <w:pPr>
              <w:jc w:val="center"/>
              <w:rPr>
                <w:rFonts w:ascii="宋体" w:hAnsi="宋体" w:eastAsia="宋体" w:cs="宋体"/>
                <w:sz w:val="22"/>
                <w:szCs w:val="22"/>
              </w:rPr>
            </w:pPr>
            <w:r>
              <w:rPr>
                <w:rFonts w:hint="eastAsia"/>
                <w:sz w:val="22"/>
                <w:szCs w:val="22"/>
              </w:rPr>
              <w:t>4.77</w:t>
            </w:r>
          </w:p>
        </w:tc>
      </w:tr>
      <w:tr w14:paraId="5613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767E37CF">
            <w:pPr>
              <w:rPr>
                <w:rFonts w:ascii="仿宋_GB2312" w:hAnsi="仿宋" w:eastAsia="仿宋_GB2312"/>
                <w:sz w:val="32"/>
                <w:szCs w:val="32"/>
              </w:rPr>
            </w:pPr>
          </w:p>
        </w:tc>
        <w:tc>
          <w:tcPr>
            <w:tcW w:w="566" w:type="dxa"/>
            <w:vMerge w:val="continue"/>
            <w:vAlign w:val="center"/>
          </w:tcPr>
          <w:p w14:paraId="20D0D462">
            <w:pPr>
              <w:rPr>
                <w:rFonts w:ascii="仿宋_GB2312" w:hAnsi="仿宋" w:eastAsia="仿宋_GB2312"/>
                <w:sz w:val="32"/>
                <w:szCs w:val="32"/>
              </w:rPr>
            </w:pPr>
          </w:p>
        </w:tc>
        <w:tc>
          <w:tcPr>
            <w:tcW w:w="1718" w:type="dxa"/>
            <w:vMerge w:val="continue"/>
            <w:vAlign w:val="center"/>
          </w:tcPr>
          <w:p w14:paraId="70DCA064">
            <w:pPr>
              <w:jc w:val="center"/>
              <w:rPr>
                <w:rFonts w:ascii="仿宋_GB2312" w:hAnsi="仿宋" w:eastAsia="仿宋_GB2312"/>
                <w:sz w:val="32"/>
                <w:szCs w:val="32"/>
              </w:rPr>
            </w:pPr>
          </w:p>
        </w:tc>
        <w:tc>
          <w:tcPr>
            <w:tcW w:w="567" w:type="dxa"/>
            <w:vMerge w:val="continue"/>
            <w:vAlign w:val="center"/>
          </w:tcPr>
          <w:p w14:paraId="3DE13151">
            <w:pPr>
              <w:jc w:val="center"/>
              <w:rPr>
                <w:rFonts w:ascii="仿宋_GB2312" w:hAnsi="仿宋" w:eastAsia="仿宋_GB2312"/>
                <w:sz w:val="32"/>
                <w:szCs w:val="32"/>
              </w:rPr>
            </w:pPr>
          </w:p>
        </w:tc>
        <w:tc>
          <w:tcPr>
            <w:tcW w:w="3544" w:type="dxa"/>
            <w:vAlign w:val="center"/>
          </w:tcPr>
          <w:p w14:paraId="78EB9F8D">
            <w:pPr>
              <w:jc w:val="center"/>
              <w:rPr>
                <w:rFonts w:ascii="仿宋_GB2312" w:hAnsi="仿宋" w:eastAsia="仿宋_GB2312"/>
                <w:sz w:val="32"/>
                <w:szCs w:val="32"/>
              </w:rPr>
            </w:pPr>
            <w:r>
              <w:rPr>
                <w:rFonts w:hint="eastAsia"/>
                <w:sz w:val="22"/>
                <w:szCs w:val="22"/>
              </w:rPr>
              <w:t>可持续影响</w:t>
            </w:r>
          </w:p>
        </w:tc>
        <w:tc>
          <w:tcPr>
            <w:tcW w:w="567" w:type="dxa"/>
            <w:vAlign w:val="center"/>
          </w:tcPr>
          <w:p w14:paraId="37CA4D62">
            <w:pPr>
              <w:jc w:val="center"/>
              <w:rPr>
                <w:rFonts w:ascii="宋体" w:hAnsi="宋体" w:eastAsia="宋体" w:cs="宋体"/>
                <w:sz w:val="22"/>
                <w:szCs w:val="22"/>
              </w:rPr>
            </w:pPr>
            <w:r>
              <w:rPr>
                <w:rFonts w:hint="eastAsia"/>
                <w:sz w:val="22"/>
                <w:szCs w:val="22"/>
              </w:rPr>
              <w:t>5</w:t>
            </w:r>
          </w:p>
        </w:tc>
        <w:tc>
          <w:tcPr>
            <w:tcW w:w="759" w:type="dxa"/>
            <w:vAlign w:val="center"/>
          </w:tcPr>
          <w:p w14:paraId="7D7AEA2B">
            <w:pPr>
              <w:jc w:val="center"/>
              <w:rPr>
                <w:rFonts w:ascii="宋体" w:hAnsi="宋体" w:eastAsia="宋体" w:cs="宋体"/>
                <w:sz w:val="22"/>
                <w:szCs w:val="22"/>
              </w:rPr>
            </w:pPr>
            <w:r>
              <w:rPr>
                <w:rFonts w:hint="eastAsia"/>
                <w:sz w:val="22"/>
                <w:szCs w:val="22"/>
              </w:rPr>
              <w:t>4.90</w:t>
            </w:r>
          </w:p>
        </w:tc>
      </w:tr>
      <w:tr w14:paraId="09BC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Merge w:val="continue"/>
            <w:vAlign w:val="center"/>
          </w:tcPr>
          <w:p w14:paraId="0DA30BF7">
            <w:pPr>
              <w:rPr>
                <w:rFonts w:ascii="仿宋_GB2312" w:hAnsi="仿宋" w:eastAsia="仿宋_GB2312"/>
                <w:sz w:val="32"/>
                <w:szCs w:val="32"/>
              </w:rPr>
            </w:pPr>
          </w:p>
        </w:tc>
        <w:tc>
          <w:tcPr>
            <w:tcW w:w="566" w:type="dxa"/>
            <w:vMerge w:val="continue"/>
            <w:vAlign w:val="center"/>
          </w:tcPr>
          <w:p w14:paraId="2D1F4FE4">
            <w:pPr>
              <w:rPr>
                <w:rFonts w:ascii="仿宋_GB2312" w:hAnsi="仿宋" w:eastAsia="仿宋_GB2312"/>
                <w:sz w:val="32"/>
                <w:szCs w:val="32"/>
              </w:rPr>
            </w:pPr>
          </w:p>
        </w:tc>
        <w:tc>
          <w:tcPr>
            <w:tcW w:w="1718" w:type="dxa"/>
            <w:vAlign w:val="center"/>
          </w:tcPr>
          <w:p w14:paraId="089894A2">
            <w:pPr>
              <w:jc w:val="center"/>
              <w:rPr>
                <w:rFonts w:ascii="仿宋_GB2312" w:hAnsi="仿宋" w:eastAsia="仿宋_GB2312"/>
                <w:sz w:val="32"/>
                <w:szCs w:val="32"/>
              </w:rPr>
            </w:pPr>
            <w:r>
              <w:rPr>
                <w:rFonts w:hint="eastAsia"/>
                <w:sz w:val="22"/>
                <w:szCs w:val="22"/>
              </w:rPr>
              <w:t>满意度</w:t>
            </w:r>
          </w:p>
        </w:tc>
        <w:tc>
          <w:tcPr>
            <w:tcW w:w="567" w:type="dxa"/>
            <w:vAlign w:val="center"/>
          </w:tcPr>
          <w:p w14:paraId="1F79E1A0">
            <w:pPr>
              <w:jc w:val="center"/>
              <w:rPr>
                <w:rFonts w:ascii="仿宋_GB2312" w:hAnsi="仿宋" w:eastAsia="仿宋_GB2312"/>
                <w:sz w:val="32"/>
                <w:szCs w:val="32"/>
              </w:rPr>
            </w:pPr>
            <w:r>
              <w:rPr>
                <w:rFonts w:hint="eastAsia"/>
                <w:sz w:val="22"/>
                <w:szCs w:val="22"/>
              </w:rPr>
              <w:t>6</w:t>
            </w:r>
          </w:p>
        </w:tc>
        <w:tc>
          <w:tcPr>
            <w:tcW w:w="3544" w:type="dxa"/>
            <w:vAlign w:val="center"/>
          </w:tcPr>
          <w:p w14:paraId="4CD6F917">
            <w:pPr>
              <w:jc w:val="center"/>
              <w:rPr>
                <w:rFonts w:ascii="仿宋_GB2312" w:hAnsi="仿宋" w:eastAsia="仿宋_GB2312"/>
                <w:sz w:val="32"/>
                <w:szCs w:val="32"/>
              </w:rPr>
            </w:pPr>
            <w:r>
              <w:rPr>
                <w:rFonts w:hint="eastAsia"/>
                <w:sz w:val="22"/>
                <w:szCs w:val="22"/>
              </w:rPr>
              <w:t>居民对拆违控违情况满意度</w:t>
            </w:r>
          </w:p>
        </w:tc>
        <w:tc>
          <w:tcPr>
            <w:tcW w:w="567" w:type="dxa"/>
            <w:vAlign w:val="center"/>
          </w:tcPr>
          <w:p w14:paraId="361A9AFF">
            <w:pPr>
              <w:jc w:val="center"/>
              <w:rPr>
                <w:rFonts w:ascii="宋体" w:hAnsi="宋体" w:eastAsia="宋体" w:cs="宋体"/>
                <w:sz w:val="22"/>
                <w:szCs w:val="22"/>
              </w:rPr>
            </w:pPr>
            <w:r>
              <w:rPr>
                <w:rFonts w:hint="eastAsia"/>
                <w:sz w:val="22"/>
                <w:szCs w:val="22"/>
              </w:rPr>
              <w:t>6</w:t>
            </w:r>
          </w:p>
        </w:tc>
        <w:tc>
          <w:tcPr>
            <w:tcW w:w="759" w:type="dxa"/>
            <w:vAlign w:val="center"/>
          </w:tcPr>
          <w:p w14:paraId="39105077">
            <w:pPr>
              <w:jc w:val="center"/>
              <w:rPr>
                <w:rFonts w:ascii="宋体" w:hAnsi="宋体" w:eastAsia="宋体" w:cs="宋体"/>
                <w:sz w:val="22"/>
                <w:szCs w:val="22"/>
              </w:rPr>
            </w:pPr>
            <w:r>
              <w:rPr>
                <w:rFonts w:hint="eastAsia"/>
                <w:sz w:val="22"/>
                <w:szCs w:val="22"/>
              </w:rPr>
              <w:t>3.66</w:t>
            </w:r>
          </w:p>
        </w:tc>
      </w:tr>
      <w:tr w14:paraId="255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1" w:type="dxa"/>
            <w:vAlign w:val="center"/>
          </w:tcPr>
          <w:p w14:paraId="6835DD40">
            <w:pPr>
              <w:jc w:val="center"/>
              <w:rPr>
                <w:rFonts w:ascii="宋体" w:hAnsi="宋体" w:eastAsia="宋体" w:cs="宋体"/>
                <w:b/>
                <w:bCs/>
                <w:sz w:val="22"/>
                <w:szCs w:val="22"/>
              </w:rPr>
            </w:pPr>
            <w:r>
              <w:rPr>
                <w:rFonts w:hint="eastAsia"/>
                <w:b/>
                <w:bCs/>
                <w:sz w:val="22"/>
                <w:szCs w:val="22"/>
              </w:rPr>
              <w:t>总分</w:t>
            </w:r>
          </w:p>
        </w:tc>
        <w:tc>
          <w:tcPr>
            <w:tcW w:w="566" w:type="dxa"/>
            <w:vAlign w:val="center"/>
          </w:tcPr>
          <w:p w14:paraId="5AA942AF">
            <w:pPr>
              <w:jc w:val="center"/>
              <w:rPr>
                <w:rFonts w:ascii="宋体" w:hAnsi="宋体" w:eastAsia="宋体" w:cs="宋体"/>
                <w:b/>
                <w:bCs/>
                <w:sz w:val="22"/>
                <w:szCs w:val="22"/>
              </w:rPr>
            </w:pPr>
            <w:r>
              <w:rPr>
                <w:rFonts w:hint="eastAsia"/>
                <w:b/>
                <w:bCs/>
                <w:sz w:val="22"/>
                <w:szCs w:val="22"/>
              </w:rPr>
              <w:t>100</w:t>
            </w:r>
          </w:p>
        </w:tc>
        <w:tc>
          <w:tcPr>
            <w:tcW w:w="1718" w:type="dxa"/>
            <w:vAlign w:val="center"/>
          </w:tcPr>
          <w:p w14:paraId="58C75D28">
            <w:pPr>
              <w:rPr>
                <w:rFonts w:ascii="宋体" w:hAnsi="宋体" w:eastAsia="宋体" w:cs="宋体"/>
                <w:b/>
                <w:bCs/>
                <w:sz w:val="22"/>
                <w:szCs w:val="22"/>
              </w:rPr>
            </w:pPr>
            <w:r>
              <w:rPr>
                <w:rFonts w:hint="eastAsia"/>
                <w:b/>
                <w:bCs/>
                <w:sz w:val="22"/>
                <w:szCs w:val="22"/>
              </w:rPr>
              <w:t>　</w:t>
            </w:r>
          </w:p>
        </w:tc>
        <w:tc>
          <w:tcPr>
            <w:tcW w:w="567" w:type="dxa"/>
            <w:vAlign w:val="center"/>
          </w:tcPr>
          <w:p w14:paraId="730068C6">
            <w:pPr>
              <w:jc w:val="center"/>
              <w:rPr>
                <w:rFonts w:ascii="宋体" w:hAnsi="宋体" w:eastAsia="宋体" w:cs="宋体"/>
                <w:b/>
                <w:bCs/>
                <w:sz w:val="22"/>
                <w:szCs w:val="22"/>
              </w:rPr>
            </w:pPr>
            <w:r>
              <w:rPr>
                <w:rFonts w:hint="eastAsia"/>
                <w:b/>
                <w:bCs/>
                <w:sz w:val="22"/>
                <w:szCs w:val="22"/>
              </w:rPr>
              <w:t>100</w:t>
            </w:r>
          </w:p>
        </w:tc>
        <w:tc>
          <w:tcPr>
            <w:tcW w:w="3544" w:type="dxa"/>
            <w:vAlign w:val="center"/>
          </w:tcPr>
          <w:p w14:paraId="6C784FDC">
            <w:pPr>
              <w:rPr>
                <w:rFonts w:ascii="宋体" w:hAnsi="宋体" w:eastAsia="宋体" w:cs="宋体"/>
                <w:b/>
                <w:bCs/>
                <w:sz w:val="22"/>
                <w:szCs w:val="22"/>
              </w:rPr>
            </w:pPr>
            <w:r>
              <w:rPr>
                <w:rFonts w:hint="eastAsia"/>
                <w:b/>
                <w:bCs/>
                <w:sz w:val="22"/>
                <w:szCs w:val="22"/>
              </w:rPr>
              <w:t>　</w:t>
            </w:r>
          </w:p>
        </w:tc>
        <w:tc>
          <w:tcPr>
            <w:tcW w:w="567" w:type="dxa"/>
            <w:vAlign w:val="center"/>
          </w:tcPr>
          <w:p w14:paraId="3D91D7A3">
            <w:pPr>
              <w:jc w:val="center"/>
              <w:rPr>
                <w:rFonts w:ascii="宋体" w:hAnsi="宋体" w:eastAsia="宋体" w:cs="宋体"/>
                <w:b/>
                <w:bCs/>
                <w:sz w:val="22"/>
                <w:szCs w:val="22"/>
              </w:rPr>
            </w:pPr>
            <w:r>
              <w:rPr>
                <w:rFonts w:hint="eastAsia"/>
                <w:b/>
                <w:bCs/>
                <w:sz w:val="22"/>
                <w:szCs w:val="22"/>
              </w:rPr>
              <w:t>100</w:t>
            </w:r>
          </w:p>
        </w:tc>
        <w:tc>
          <w:tcPr>
            <w:tcW w:w="759" w:type="dxa"/>
            <w:vAlign w:val="center"/>
          </w:tcPr>
          <w:p w14:paraId="4F84A052">
            <w:pPr>
              <w:jc w:val="center"/>
              <w:rPr>
                <w:rFonts w:ascii="宋体" w:hAnsi="宋体" w:eastAsia="宋体" w:cs="宋体"/>
                <w:b/>
                <w:bCs/>
                <w:sz w:val="22"/>
                <w:szCs w:val="22"/>
              </w:rPr>
            </w:pPr>
            <w:r>
              <w:rPr>
                <w:rFonts w:hint="eastAsia"/>
                <w:b/>
                <w:bCs/>
                <w:sz w:val="22"/>
                <w:szCs w:val="22"/>
              </w:rPr>
              <w:t>82.88</w:t>
            </w:r>
          </w:p>
        </w:tc>
      </w:tr>
    </w:tbl>
    <w:p w14:paraId="6908E0EB">
      <w:pPr>
        <w:ind w:firstLine="640" w:firstLineChars="200"/>
        <w:rPr>
          <w:rFonts w:ascii="仿宋_GB2312" w:hAnsi="仿宋" w:eastAsia="仿宋_GB2312"/>
          <w:sz w:val="32"/>
          <w:szCs w:val="32"/>
        </w:rPr>
      </w:pPr>
    </w:p>
    <w:p w14:paraId="043EF037">
      <w:pPr>
        <w:ind w:firstLine="640" w:firstLineChars="200"/>
        <w:rPr>
          <w:rFonts w:ascii="仿宋_GB2312" w:hAnsi="仿宋" w:eastAsia="仿宋_GB2312"/>
          <w:sz w:val="32"/>
          <w:szCs w:val="32"/>
        </w:rPr>
      </w:pPr>
    </w:p>
    <w:p w14:paraId="616A952C">
      <w:pPr>
        <w:ind w:firstLine="640" w:firstLineChars="200"/>
        <w:rPr>
          <w:rFonts w:ascii="仿宋_GB2312" w:hAnsi="仿宋" w:eastAsia="仿宋_GB2312"/>
          <w:sz w:val="32"/>
          <w:szCs w:val="32"/>
        </w:rPr>
      </w:pPr>
    </w:p>
    <w:p w14:paraId="32BDDF21">
      <w:pPr>
        <w:pStyle w:val="4"/>
        <w:spacing w:before="156" w:beforeLines="50" w:after="0" w:line="360" w:lineRule="auto"/>
        <w:ind w:firstLine="630" w:firstLineChars="196"/>
        <w:rPr>
          <w:rFonts w:ascii="仿宋" w:hAnsi="仿宋" w:eastAsia="仿宋"/>
          <w:bCs w:val="0"/>
          <w:sz w:val="32"/>
          <w:szCs w:val="32"/>
        </w:rPr>
      </w:pPr>
      <w:r>
        <w:rPr>
          <w:rFonts w:hint="eastAsia" w:ascii="仿宋" w:hAnsi="仿宋" w:eastAsia="仿宋"/>
          <w:bCs w:val="0"/>
          <w:sz w:val="32"/>
          <w:szCs w:val="32"/>
        </w:rPr>
        <w:t>（二）主要结论</w:t>
      </w:r>
    </w:p>
    <w:p w14:paraId="39749668">
      <w:pPr>
        <w:ind w:firstLine="640" w:firstLineChars="200"/>
        <w:rPr>
          <w:rFonts w:ascii="仿宋_GB2312" w:hAnsi="仿宋" w:eastAsia="仿宋_GB2312"/>
          <w:sz w:val="32"/>
          <w:szCs w:val="32"/>
        </w:rPr>
      </w:pPr>
      <w:r>
        <w:rPr>
          <w:rFonts w:hint="eastAsia" w:ascii="仿宋_GB2312" w:hAnsi="仿宋" w:eastAsia="仿宋_GB2312"/>
          <w:sz w:val="32"/>
          <w:szCs w:val="32"/>
        </w:rPr>
        <w:t>执法经费-拆违控违经费项目立项充分，符合省市区政府相关文件精神；单位内部制订了比较健全的内部控制制度，并基本得到有效执行。</w:t>
      </w:r>
    </w:p>
    <w:p w14:paraId="21E6FDBC">
      <w:pPr>
        <w:ind w:firstLine="640" w:firstLineChars="200"/>
        <w:rPr>
          <w:rFonts w:ascii="仿宋_GB2312" w:hAnsi="仿宋" w:eastAsia="仿宋_GB2312"/>
          <w:sz w:val="32"/>
          <w:szCs w:val="32"/>
        </w:rPr>
      </w:pPr>
      <w:r>
        <w:rPr>
          <w:rFonts w:hint="eastAsia" w:ascii="仿宋_GB2312" w:hAnsi="仿宋" w:eastAsia="仿宋_GB2312"/>
          <w:sz w:val="32"/>
          <w:szCs w:val="32"/>
        </w:rPr>
        <w:t>项目资金的使用符合国家财经法规和财务管理制度规定的规定；资金的拨付有完整的审批程序和手续；符合部门预算批复的用途；不存在截留、挤占、挪用、虚列支出等情况。</w:t>
      </w:r>
    </w:p>
    <w:p w14:paraId="68976BE3">
      <w:pPr>
        <w:ind w:firstLine="640" w:firstLineChars="200"/>
        <w:rPr>
          <w:rFonts w:ascii="仿宋_GB2312" w:hAnsi="仿宋" w:eastAsia="仿宋_GB2312"/>
          <w:sz w:val="32"/>
          <w:szCs w:val="32"/>
        </w:rPr>
      </w:pPr>
      <w:r>
        <w:rPr>
          <w:rFonts w:hint="eastAsia" w:ascii="仿宋_GB2312" w:hAnsi="仿宋" w:eastAsia="仿宋_GB2312"/>
          <w:sz w:val="32"/>
          <w:szCs w:val="32"/>
        </w:rPr>
        <w:t>2019年，为落实市区政府下达的工作任务和绩效目标，武昌城管委做了大量卓有成效的工作</w:t>
      </w:r>
      <w:bookmarkStart w:id="1" w:name="_Hlk20231856"/>
      <w:r>
        <w:rPr>
          <w:rFonts w:hint="eastAsia" w:ascii="仿宋_GB2312" w:hAnsi="仿宋" w:eastAsia="仿宋_GB2312"/>
          <w:sz w:val="32"/>
          <w:szCs w:val="32"/>
        </w:rPr>
        <w:t>，较好的完成了执法经费-拆违控违经费项目，全区共拆除各类违法建设共计792处15.2511万平方米，其中控制新增违建22处716平方米。完成市政府下达武昌区的拆违任务（13.94万平方米），实现全区存量违法建设不断减少，新增违法建设基本实现零增长的工作目标。对省委巡视组督办的违法建设清单（涉及批前违法建设1090处，共132976平方米）列示问题已全部完成处置，拆除率达99%。年度内完成市区两级政府布置拆违飓风行动、住宅小区、铁路沿线、无证房调查登记、消防安全、湖泊河流等20个专项整治工作。</w:t>
      </w:r>
    </w:p>
    <w:p w14:paraId="370441A7">
      <w:pPr>
        <w:ind w:firstLine="640" w:firstLineChars="200"/>
        <w:rPr>
          <w:rFonts w:ascii="仿宋_GB2312" w:hAnsi="仿宋" w:eastAsia="仿宋_GB2312"/>
          <w:sz w:val="32"/>
          <w:szCs w:val="32"/>
        </w:rPr>
      </w:pPr>
      <w:r>
        <w:rPr>
          <w:rFonts w:hint="eastAsia" w:ascii="仿宋_GB2312" w:hAnsi="仿宋" w:eastAsia="仿宋_GB2312"/>
          <w:sz w:val="32"/>
          <w:szCs w:val="32"/>
        </w:rPr>
        <w:t>执法经费-拆违控违经费项目在绩效目标的设立和预算执行方面尚需加强管理，根据城管局拆违工作年度目标对绩效目标进行细化、明确，使其符合绩效管理要求，完全与项目目标对应。切实采取有效措施，重源头控制，提升全市综合管理违法建设单项成绩排名。</w:t>
      </w:r>
    </w:p>
    <w:bookmarkEnd w:id="1"/>
    <w:p w14:paraId="22D48485">
      <w:pPr>
        <w:pStyle w:val="13"/>
        <w:ind w:firstLine="627"/>
        <w:rPr>
          <w:rFonts w:ascii="Times New Roman" w:hAnsi="Times New Roman" w:eastAsia="黑体" w:cs="Times New Roman"/>
          <w:b w:val="0"/>
          <w:bCs w:val="0"/>
          <w:color w:val="000000"/>
          <w:sz w:val="32"/>
          <w:szCs w:val="32"/>
          <w:lang w:bidi="ar"/>
        </w:rPr>
      </w:pPr>
      <w:r>
        <w:rPr>
          <w:rFonts w:ascii="Times New Roman" w:hAnsi="Times New Roman" w:eastAsia="黑体" w:cs="Times New Roman"/>
          <w:b w:val="0"/>
          <w:bCs w:val="0"/>
          <w:color w:val="000000"/>
          <w:sz w:val="32"/>
          <w:szCs w:val="32"/>
          <w:lang w:bidi="ar"/>
        </w:rPr>
        <w:t>四、绩效评价指标分析</w:t>
      </w:r>
    </w:p>
    <w:p w14:paraId="222D0155">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（一）项目决策情况。</w:t>
      </w:r>
    </w:p>
    <w:p w14:paraId="1F95FA46">
      <w:pPr>
        <w:ind w:firstLine="640" w:firstLineChars="200"/>
        <w:rPr>
          <w:rFonts w:ascii="仿宋_GB2312" w:hAnsi="仿宋" w:eastAsia="仿宋_GB2312"/>
          <w:sz w:val="32"/>
          <w:szCs w:val="32"/>
        </w:rPr>
      </w:pPr>
      <w:r>
        <w:rPr>
          <w:rFonts w:hint="eastAsia" w:ascii="仿宋_GB2312" w:hAnsi="仿宋" w:eastAsia="仿宋_GB2312"/>
          <w:sz w:val="32"/>
          <w:szCs w:val="32"/>
        </w:rPr>
        <w:t>决策指标满分为14分，根据评价原则，决策评价得分为10.5分，评价结果为中。</w:t>
      </w:r>
    </w:p>
    <w:tbl>
      <w:tblPr>
        <w:tblStyle w:val="8"/>
        <w:tblW w:w="88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484"/>
        <w:gridCol w:w="1485"/>
        <w:gridCol w:w="1485"/>
        <w:gridCol w:w="1485"/>
        <w:gridCol w:w="1485"/>
      </w:tblGrid>
      <w:tr w14:paraId="66D30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87" w:type="dxa"/>
            <w:tcBorders>
              <w:top w:val="single" w:color="auto" w:sz="12" w:space="0"/>
              <w:bottom w:val="single" w:color="auto" w:sz="4" w:space="0"/>
            </w:tcBorders>
            <w:shd w:val="clear" w:color="auto" w:fill="D8D8D8" w:themeFill="background1" w:themeFillShade="D9"/>
            <w:noWrap/>
            <w:vAlign w:val="center"/>
          </w:tcPr>
          <w:p w14:paraId="108B2165">
            <w:pPr>
              <w:jc w:val="center"/>
              <w:rPr>
                <w:rFonts w:ascii="仿宋" w:hAnsi="仿宋" w:eastAsia="仿宋"/>
                <w:b/>
                <w:bCs/>
                <w:color w:val="000000"/>
                <w:sz w:val="24"/>
              </w:rPr>
            </w:pPr>
            <w:bookmarkStart w:id="2" w:name="_Hlk16924590"/>
            <w:r>
              <w:rPr>
                <w:rFonts w:hint="eastAsia" w:ascii="仿宋" w:hAnsi="仿宋" w:eastAsia="仿宋"/>
                <w:b/>
                <w:bCs/>
                <w:color w:val="000000"/>
                <w:sz w:val="24"/>
              </w:rPr>
              <w:t>项目</w:t>
            </w:r>
          </w:p>
        </w:tc>
        <w:tc>
          <w:tcPr>
            <w:tcW w:w="1484" w:type="dxa"/>
            <w:tcBorders>
              <w:top w:val="single" w:color="auto" w:sz="12" w:space="0"/>
              <w:bottom w:val="single" w:color="auto" w:sz="4" w:space="0"/>
            </w:tcBorders>
            <w:shd w:val="clear" w:color="auto" w:fill="D8D8D8" w:themeFill="background1" w:themeFillShade="D9"/>
            <w:noWrap/>
            <w:vAlign w:val="center"/>
          </w:tcPr>
          <w:p w14:paraId="47B51C1D">
            <w:pPr>
              <w:jc w:val="center"/>
              <w:rPr>
                <w:rFonts w:ascii="仿宋" w:hAnsi="仿宋" w:eastAsia="仿宋"/>
                <w:b/>
                <w:bCs/>
                <w:color w:val="000000"/>
                <w:sz w:val="22"/>
              </w:rPr>
            </w:pPr>
            <w:r>
              <w:rPr>
                <w:rFonts w:hint="eastAsia" w:ascii="仿宋" w:hAnsi="仿宋" w:eastAsia="仿宋"/>
                <w:b/>
                <w:bCs/>
                <w:color w:val="000000"/>
                <w:sz w:val="22"/>
              </w:rPr>
              <w:t>项目立项充分性</w:t>
            </w:r>
          </w:p>
        </w:tc>
        <w:tc>
          <w:tcPr>
            <w:tcW w:w="1485" w:type="dxa"/>
            <w:tcBorders>
              <w:top w:val="single" w:color="auto" w:sz="12" w:space="0"/>
              <w:bottom w:val="single" w:color="auto" w:sz="4" w:space="0"/>
            </w:tcBorders>
            <w:shd w:val="clear" w:color="auto" w:fill="D8D8D8" w:themeFill="background1" w:themeFillShade="D9"/>
            <w:noWrap/>
            <w:vAlign w:val="center"/>
          </w:tcPr>
          <w:p w14:paraId="1A3511C4">
            <w:pPr>
              <w:jc w:val="center"/>
              <w:rPr>
                <w:rFonts w:ascii="仿宋" w:hAnsi="仿宋" w:eastAsia="仿宋"/>
                <w:b/>
                <w:bCs/>
                <w:color w:val="000000"/>
                <w:sz w:val="22"/>
              </w:rPr>
            </w:pPr>
            <w:r>
              <w:rPr>
                <w:rFonts w:hint="eastAsia" w:ascii="仿宋" w:hAnsi="仿宋" w:eastAsia="仿宋"/>
                <w:b/>
                <w:bCs/>
                <w:color w:val="000000"/>
                <w:sz w:val="22"/>
              </w:rPr>
              <w:t>项目立项规范性</w:t>
            </w:r>
          </w:p>
        </w:tc>
        <w:tc>
          <w:tcPr>
            <w:tcW w:w="1485" w:type="dxa"/>
            <w:tcBorders>
              <w:top w:val="single" w:color="auto" w:sz="12" w:space="0"/>
              <w:bottom w:val="single" w:color="auto" w:sz="4" w:space="0"/>
            </w:tcBorders>
            <w:shd w:val="clear" w:color="auto" w:fill="D8D8D8" w:themeFill="background1" w:themeFillShade="D9"/>
          </w:tcPr>
          <w:p w14:paraId="761B40DC">
            <w:pPr>
              <w:jc w:val="center"/>
              <w:rPr>
                <w:rFonts w:ascii="仿宋" w:hAnsi="仿宋" w:eastAsia="仿宋"/>
                <w:b/>
                <w:bCs/>
                <w:color w:val="000000"/>
                <w:sz w:val="22"/>
              </w:rPr>
            </w:pPr>
            <w:r>
              <w:rPr>
                <w:rFonts w:hint="eastAsia" w:ascii="仿宋" w:hAnsi="仿宋" w:eastAsia="仿宋"/>
                <w:b/>
                <w:bCs/>
                <w:color w:val="000000"/>
                <w:sz w:val="22"/>
              </w:rPr>
              <w:t>绩效目标合理、明确性</w:t>
            </w:r>
          </w:p>
        </w:tc>
        <w:tc>
          <w:tcPr>
            <w:tcW w:w="1485" w:type="dxa"/>
            <w:tcBorders>
              <w:top w:val="single" w:color="auto" w:sz="12" w:space="0"/>
              <w:bottom w:val="single" w:color="auto" w:sz="4" w:space="0"/>
            </w:tcBorders>
            <w:shd w:val="clear" w:color="auto" w:fill="D8D8D8" w:themeFill="background1" w:themeFillShade="D9"/>
            <w:noWrap/>
            <w:vAlign w:val="center"/>
          </w:tcPr>
          <w:p w14:paraId="2CB46D21">
            <w:pPr>
              <w:jc w:val="center"/>
              <w:rPr>
                <w:rFonts w:ascii="仿宋" w:hAnsi="仿宋" w:eastAsia="仿宋"/>
                <w:b/>
                <w:bCs/>
                <w:color w:val="000000"/>
                <w:sz w:val="22"/>
              </w:rPr>
            </w:pPr>
            <w:r>
              <w:rPr>
                <w:rFonts w:hint="eastAsia" w:ascii="仿宋" w:hAnsi="仿宋" w:eastAsia="仿宋"/>
                <w:b/>
                <w:bCs/>
                <w:color w:val="000000"/>
                <w:sz w:val="22"/>
              </w:rPr>
              <w:t>预算编制科学性</w:t>
            </w:r>
          </w:p>
        </w:tc>
        <w:tc>
          <w:tcPr>
            <w:tcW w:w="1485" w:type="dxa"/>
            <w:tcBorders>
              <w:top w:val="single" w:color="auto" w:sz="12" w:space="0"/>
              <w:bottom w:val="single" w:color="auto" w:sz="4" w:space="0"/>
            </w:tcBorders>
            <w:shd w:val="clear" w:color="auto" w:fill="D8D8D8" w:themeFill="background1" w:themeFillShade="D9"/>
            <w:noWrap/>
            <w:vAlign w:val="center"/>
          </w:tcPr>
          <w:p w14:paraId="384E75AD">
            <w:pPr>
              <w:jc w:val="center"/>
              <w:rPr>
                <w:rFonts w:ascii="仿宋" w:hAnsi="仿宋" w:eastAsia="仿宋"/>
                <w:b/>
                <w:bCs/>
                <w:color w:val="000000"/>
                <w:sz w:val="22"/>
              </w:rPr>
            </w:pPr>
            <w:r>
              <w:rPr>
                <w:rFonts w:hint="eastAsia" w:ascii="仿宋" w:hAnsi="仿宋" w:eastAsia="仿宋"/>
                <w:b/>
                <w:bCs/>
                <w:color w:val="000000"/>
                <w:sz w:val="22"/>
              </w:rPr>
              <w:t>资金分配合理性</w:t>
            </w:r>
          </w:p>
        </w:tc>
      </w:tr>
      <w:tr w14:paraId="6BAFD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tcBorders>
              <w:top w:val="single" w:color="auto" w:sz="4" w:space="0"/>
            </w:tcBorders>
            <w:shd w:val="clear" w:color="auto" w:fill="auto"/>
            <w:noWrap/>
            <w:vAlign w:val="center"/>
          </w:tcPr>
          <w:p w14:paraId="2D66ECDF">
            <w:pPr>
              <w:jc w:val="center"/>
              <w:rPr>
                <w:rFonts w:ascii="仿宋" w:hAnsi="仿宋" w:eastAsia="仿宋"/>
                <w:color w:val="000000"/>
                <w:sz w:val="24"/>
              </w:rPr>
            </w:pPr>
            <w:r>
              <w:rPr>
                <w:rFonts w:hint="eastAsia" w:ascii="仿宋" w:hAnsi="仿宋" w:eastAsia="仿宋"/>
                <w:color w:val="000000"/>
                <w:sz w:val="24"/>
              </w:rPr>
              <w:t>标准分值</w:t>
            </w:r>
          </w:p>
        </w:tc>
        <w:tc>
          <w:tcPr>
            <w:tcW w:w="1484" w:type="dxa"/>
            <w:tcBorders>
              <w:top w:val="single" w:color="auto" w:sz="4" w:space="0"/>
            </w:tcBorders>
            <w:shd w:val="clear" w:color="auto" w:fill="auto"/>
            <w:noWrap/>
            <w:vAlign w:val="center"/>
          </w:tcPr>
          <w:p w14:paraId="1DF35A37">
            <w:pPr>
              <w:jc w:val="center"/>
              <w:rPr>
                <w:rFonts w:ascii="仿宋" w:hAnsi="仿宋" w:eastAsia="仿宋"/>
                <w:color w:val="000000"/>
                <w:sz w:val="24"/>
              </w:rPr>
            </w:pPr>
            <w:r>
              <w:rPr>
                <w:rFonts w:hint="eastAsia" w:ascii="仿宋" w:hAnsi="仿宋" w:eastAsia="仿宋"/>
                <w:color w:val="000000"/>
                <w:sz w:val="24"/>
              </w:rPr>
              <w:t>2</w:t>
            </w:r>
          </w:p>
        </w:tc>
        <w:tc>
          <w:tcPr>
            <w:tcW w:w="1485" w:type="dxa"/>
            <w:tcBorders>
              <w:top w:val="single" w:color="auto" w:sz="4" w:space="0"/>
            </w:tcBorders>
            <w:shd w:val="clear" w:color="auto" w:fill="auto"/>
            <w:noWrap/>
            <w:vAlign w:val="center"/>
          </w:tcPr>
          <w:p w14:paraId="29F07679">
            <w:pPr>
              <w:jc w:val="center"/>
              <w:rPr>
                <w:rFonts w:ascii="仿宋" w:hAnsi="仿宋" w:eastAsia="仿宋"/>
                <w:color w:val="000000"/>
                <w:sz w:val="24"/>
              </w:rPr>
            </w:pPr>
            <w:r>
              <w:rPr>
                <w:rFonts w:hint="eastAsia" w:ascii="仿宋" w:hAnsi="仿宋" w:eastAsia="仿宋"/>
                <w:color w:val="000000"/>
                <w:sz w:val="24"/>
              </w:rPr>
              <w:t>3</w:t>
            </w:r>
          </w:p>
        </w:tc>
        <w:tc>
          <w:tcPr>
            <w:tcW w:w="1485" w:type="dxa"/>
            <w:tcBorders>
              <w:top w:val="single" w:color="auto" w:sz="4" w:space="0"/>
            </w:tcBorders>
          </w:tcPr>
          <w:p w14:paraId="545C6B17">
            <w:pPr>
              <w:jc w:val="center"/>
              <w:rPr>
                <w:rFonts w:ascii="仿宋" w:hAnsi="仿宋" w:eastAsia="仿宋"/>
                <w:color w:val="000000"/>
                <w:sz w:val="24"/>
              </w:rPr>
            </w:pPr>
            <w:r>
              <w:rPr>
                <w:rFonts w:hint="eastAsia" w:ascii="仿宋" w:hAnsi="仿宋" w:eastAsia="仿宋"/>
                <w:color w:val="000000"/>
                <w:sz w:val="24"/>
              </w:rPr>
              <w:t>5</w:t>
            </w:r>
          </w:p>
        </w:tc>
        <w:tc>
          <w:tcPr>
            <w:tcW w:w="1485" w:type="dxa"/>
            <w:tcBorders>
              <w:top w:val="single" w:color="auto" w:sz="4" w:space="0"/>
            </w:tcBorders>
            <w:shd w:val="clear" w:color="auto" w:fill="auto"/>
            <w:noWrap/>
            <w:vAlign w:val="center"/>
          </w:tcPr>
          <w:p w14:paraId="30B6CB02">
            <w:pPr>
              <w:jc w:val="center"/>
              <w:rPr>
                <w:rFonts w:ascii="仿宋" w:hAnsi="仿宋" w:eastAsia="仿宋"/>
                <w:color w:val="000000"/>
                <w:sz w:val="24"/>
              </w:rPr>
            </w:pPr>
            <w:r>
              <w:rPr>
                <w:rFonts w:hint="eastAsia" w:ascii="仿宋" w:hAnsi="仿宋" w:eastAsia="仿宋"/>
                <w:color w:val="000000"/>
                <w:sz w:val="24"/>
              </w:rPr>
              <w:t>2</w:t>
            </w:r>
          </w:p>
        </w:tc>
        <w:tc>
          <w:tcPr>
            <w:tcW w:w="1485" w:type="dxa"/>
            <w:tcBorders>
              <w:top w:val="single" w:color="auto" w:sz="4" w:space="0"/>
            </w:tcBorders>
            <w:shd w:val="clear" w:color="auto" w:fill="auto"/>
            <w:noWrap/>
            <w:vAlign w:val="center"/>
          </w:tcPr>
          <w:p w14:paraId="35511882">
            <w:pPr>
              <w:jc w:val="center"/>
              <w:rPr>
                <w:rFonts w:ascii="仿宋" w:hAnsi="仿宋" w:eastAsia="仿宋"/>
                <w:color w:val="000000"/>
                <w:sz w:val="24"/>
              </w:rPr>
            </w:pPr>
            <w:r>
              <w:rPr>
                <w:rFonts w:hint="eastAsia" w:ascii="仿宋" w:hAnsi="仿宋" w:eastAsia="仿宋"/>
                <w:color w:val="000000"/>
                <w:sz w:val="24"/>
              </w:rPr>
              <w:t>2</w:t>
            </w:r>
          </w:p>
        </w:tc>
      </w:tr>
      <w:tr w14:paraId="53F62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7" w:type="dxa"/>
            <w:shd w:val="clear" w:color="auto" w:fill="auto"/>
            <w:noWrap/>
            <w:vAlign w:val="center"/>
          </w:tcPr>
          <w:p w14:paraId="7DAB5323">
            <w:pPr>
              <w:jc w:val="center"/>
              <w:rPr>
                <w:rFonts w:ascii="仿宋" w:hAnsi="仿宋" w:eastAsia="仿宋"/>
                <w:color w:val="000000"/>
                <w:sz w:val="24"/>
              </w:rPr>
            </w:pPr>
            <w:r>
              <w:rPr>
                <w:rFonts w:hint="eastAsia" w:ascii="仿宋" w:hAnsi="仿宋" w:eastAsia="仿宋"/>
                <w:color w:val="000000"/>
                <w:sz w:val="24"/>
              </w:rPr>
              <w:t>实际得分</w:t>
            </w:r>
          </w:p>
        </w:tc>
        <w:tc>
          <w:tcPr>
            <w:tcW w:w="1484" w:type="dxa"/>
            <w:shd w:val="clear" w:color="auto" w:fill="auto"/>
            <w:noWrap/>
            <w:vAlign w:val="center"/>
          </w:tcPr>
          <w:p w14:paraId="6A25CEEF">
            <w:pPr>
              <w:jc w:val="center"/>
              <w:rPr>
                <w:rFonts w:ascii="仿宋" w:hAnsi="仿宋" w:eastAsia="仿宋"/>
                <w:color w:val="000000"/>
                <w:sz w:val="24"/>
              </w:rPr>
            </w:pPr>
            <w:r>
              <w:rPr>
                <w:rFonts w:hint="eastAsia" w:ascii="仿宋" w:hAnsi="仿宋" w:eastAsia="仿宋"/>
                <w:color w:val="000000"/>
                <w:sz w:val="24"/>
              </w:rPr>
              <w:t>2</w:t>
            </w:r>
          </w:p>
        </w:tc>
        <w:tc>
          <w:tcPr>
            <w:tcW w:w="1485" w:type="dxa"/>
            <w:shd w:val="clear" w:color="auto" w:fill="auto"/>
            <w:noWrap/>
            <w:vAlign w:val="center"/>
          </w:tcPr>
          <w:p w14:paraId="002D6FE9">
            <w:pPr>
              <w:jc w:val="center"/>
              <w:rPr>
                <w:rFonts w:ascii="仿宋" w:hAnsi="仿宋" w:eastAsia="仿宋"/>
                <w:color w:val="000000"/>
                <w:sz w:val="24"/>
              </w:rPr>
            </w:pPr>
            <w:r>
              <w:rPr>
                <w:rFonts w:hint="eastAsia" w:ascii="仿宋" w:hAnsi="仿宋" w:eastAsia="仿宋"/>
                <w:color w:val="000000"/>
                <w:sz w:val="24"/>
              </w:rPr>
              <w:t>3</w:t>
            </w:r>
          </w:p>
        </w:tc>
        <w:tc>
          <w:tcPr>
            <w:tcW w:w="1485" w:type="dxa"/>
          </w:tcPr>
          <w:p w14:paraId="21E46FEA">
            <w:pPr>
              <w:jc w:val="center"/>
              <w:rPr>
                <w:rFonts w:ascii="仿宋" w:hAnsi="仿宋" w:eastAsia="仿宋"/>
                <w:color w:val="000000"/>
                <w:sz w:val="24"/>
              </w:rPr>
            </w:pPr>
            <w:r>
              <w:rPr>
                <w:rFonts w:hint="eastAsia" w:ascii="仿宋" w:hAnsi="仿宋" w:eastAsia="仿宋"/>
                <w:color w:val="000000"/>
                <w:sz w:val="24"/>
              </w:rPr>
              <w:t>2.50</w:t>
            </w:r>
          </w:p>
        </w:tc>
        <w:tc>
          <w:tcPr>
            <w:tcW w:w="1485" w:type="dxa"/>
            <w:shd w:val="clear" w:color="auto" w:fill="auto"/>
            <w:noWrap/>
            <w:vAlign w:val="center"/>
          </w:tcPr>
          <w:p w14:paraId="7804DA80">
            <w:pPr>
              <w:jc w:val="center"/>
              <w:rPr>
                <w:rFonts w:ascii="仿宋" w:hAnsi="仿宋" w:eastAsia="仿宋"/>
                <w:color w:val="000000"/>
                <w:sz w:val="24"/>
              </w:rPr>
            </w:pPr>
            <w:r>
              <w:rPr>
                <w:rFonts w:hint="eastAsia" w:ascii="仿宋" w:hAnsi="仿宋" w:eastAsia="仿宋"/>
                <w:color w:val="000000"/>
                <w:sz w:val="24"/>
              </w:rPr>
              <w:t>1</w:t>
            </w:r>
          </w:p>
        </w:tc>
        <w:tc>
          <w:tcPr>
            <w:tcW w:w="1485" w:type="dxa"/>
            <w:shd w:val="clear" w:color="auto" w:fill="auto"/>
            <w:noWrap/>
            <w:vAlign w:val="center"/>
          </w:tcPr>
          <w:p w14:paraId="09AFDA5B">
            <w:pPr>
              <w:jc w:val="center"/>
              <w:rPr>
                <w:rFonts w:ascii="仿宋" w:hAnsi="仿宋" w:eastAsia="仿宋"/>
                <w:color w:val="000000"/>
                <w:sz w:val="24"/>
              </w:rPr>
            </w:pPr>
            <w:r>
              <w:rPr>
                <w:rFonts w:hint="eastAsia" w:ascii="仿宋" w:hAnsi="仿宋" w:eastAsia="仿宋"/>
                <w:color w:val="000000"/>
                <w:sz w:val="24"/>
              </w:rPr>
              <w:t>2</w:t>
            </w:r>
          </w:p>
        </w:tc>
      </w:tr>
      <w:bookmarkEnd w:id="2"/>
    </w:tbl>
    <w:p w14:paraId="1606508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决策指标主要评价项目立项的规范性、绩效目标设置的合理性、预算编制科学性和资金分配合理性，下设“项目立项”、“绩效目标”以及“资金投入”三个二级指标和 “项目立项充分性”、“项目立项规范性”、“绩效目标合理、明确性”、“预算编制科学性”、“资金分配合理性”五个三级指标。对于投入指标的评价，主要采取查阅资料的方法，如查阅预算批复、决算表及决算报告分析、城管局内部控制手册、单位2019年度绩效目标、项目资金的收付款凭证等，了解项目绩效目标的规范性、预算执行情况，对项目投入涉及的指标打分。</w:t>
      </w:r>
    </w:p>
    <w:p w14:paraId="3A87012F">
      <w:pPr>
        <w:ind w:firstLine="480" w:firstLineChars="150"/>
        <w:rPr>
          <w:rFonts w:ascii="仿宋_GB2312" w:eastAsia="仿宋_GB2312"/>
          <w:sz w:val="32"/>
          <w:szCs w:val="32"/>
        </w:rPr>
      </w:pPr>
      <w:r>
        <w:rPr>
          <w:rFonts w:hint="eastAsia" w:ascii="仿宋_GB2312" w:eastAsia="仿宋_GB2312"/>
          <w:sz w:val="32"/>
          <w:szCs w:val="32"/>
        </w:rPr>
        <w:t>（1）项目立项充分性（2分）</w:t>
      </w:r>
    </w:p>
    <w:p w14:paraId="4F7CB7D8">
      <w:pPr>
        <w:ind w:firstLine="640" w:firstLineChars="200"/>
        <w:rPr>
          <w:rFonts w:ascii="仿宋_GB2312" w:eastAsia="仿宋_GB2312"/>
          <w:sz w:val="32"/>
          <w:szCs w:val="32"/>
        </w:rPr>
      </w:pPr>
      <w:r>
        <w:rPr>
          <w:rFonts w:hint="eastAsia" w:ascii="仿宋_GB2312" w:eastAsia="仿宋_GB2312"/>
          <w:sz w:val="32"/>
          <w:szCs w:val="32"/>
        </w:rPr>
        <w:t>项目立项充分性是指项目立项是否符合法律法规、相关政策、发展规划以及部门职责，用以反映和考核项目立项依据情况。</w:t>
      </w:r>
    </w:p>
    <w:p w14:paraId="173867CF">
      <w:pPr>
        <w:ind w:firstLine="640" w:firstLineChars="200"/>
        <w:jc w:val="left"/>
        <w:rPr>
          <w:rFonts w:ascii="仿宋_GB2312" w:eastAsia="仿宋_GB2312"/>
          <w:sz w:val="32"/>
          <w:szCs w:val="32"/>
        </w:rPr>
      </w:pPr>
      <w:r>
        <w:rPr>
          <w:rFonts w:hint="eastAsia" w:ascii="仿宋_GB2312" w:eastAsia="仿宋_GB2312"/>
          <w:sz w:val="32"/>
          <w:szCs w:val="32"/>
        </w:rPr>
        <w:t xml:space="preserve">拆违控违经费项目依据省住建厅关于城市建成区违法建筑专项治理五年行动的文件，以及市委市政府关于查处违法建筑系列指示，《武汉市控制和查处违法建设办法》、《武昌区查处违法建筑四项机制》等文件设立。项目属公共财政支持范围 。项目的具体内容与项目实施单位武昌城管局工作职能相符，项目内容无重复。立项依据充分，根据评分细则，得2分。                                                       </w:t>
      </w:r>
    </w:p>
    <w:p w14:paraId="34AC471B">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（2）项目立项规范性（3分）</w:t>
      </w:r>
    </w:p>
    <w:p w14:paraId="63076C4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项目立项规范性是指项目申请、设立过程是否符合相关要求，用以反映和考核项目立项的规范情况。</w:t>
      </w:r>
    </w:p>
    <w:p w14:paraId="1B4AAC8F">
      <w:pPr>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项目属长年连续项目经相关区领导审批同意。2019年度按规定程序申报预算，财政局下达《武昌区财政局关于武昌区城市管理委员会2019年部门预算的批复》（武昌财预[2019]43号）。立项符合政策，资金按照规定的程序申请、批复，根据评分细则，得3分。</w:t>
      </w:r>
    </w:p>
    <w:p w14:paraId="37DBF25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（3）绩效目标合理性、明确性（5分）</w:t>
      </w:r>
    </w:p>
    <w:p w14:paraId="37A3144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合理性、明确性是指项目是否设定绩效目标和绩效指标，所设定的绩效目标和指标是否符合实际，与预算确定的项目投资额或资金量相匹配，用以反映和考核项目绩效目标与项目实施的相符情况。指标是否清晰、细化、可衡量等，用以反映和考核项目绩效目标的明细化情况</w:t>
      </w:r>
    </w:p>
    <w:p w14:paraId="49CA58E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法经费-拆违控违经费项目年初设置了年度目标和绩效指标，年度绩效目标不够细化，不符合绩效管理要求，无法反映目标设立的合理性；产出类指标具有可测性；未全部将绩效目标细化分解成具体的绩效指标；无法完全与项目目标对应。根据评分细则扣2.5分，得2.5分。</w:t>
      </w:r>
    </w:p>
    <w:p w14:paraId="23EE35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（4）预算编制科学性（2分）</w:t>
      </w:r>
    </w:p>
    <w:p w14:paraId="0CA68AC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预算编制科学性是指项目预算编制是否经过科学论证、有明确标准，资金额度与年度目标是否相适应，用以反映和考核项目预算编制的科学性、合理性情况。</w:t>
      </w:r>
    </w:p>
    <w:p w14:paraId="094412D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根据执法经费-拆违控违经费项目资金支出情况，资金使用范围与年度目标一致，但是部分项目资金未使用完毕，扣0.5分，得1.5分。</w:t>
      </w:r>
    </w:p>
    <w:p w14:paraId="13FB0E1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（5）资金分配合理性（2分）</w:t>
      </w:r>
    </w:p>
    <w:p w14:paraId="373C1D8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资金分配合理性是指项目预算资金分配是否有测算依据，与补助单位或地方实际是否相适应，用以反映和考核项目预算资金分配的科学性、合理性情况。</w:t>
      </w:r>
    </w:p>
    <w:p w14:paraId="11D68A68">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通过对项目资金的支出分析，资金分配额度与申报的预算项目资金用途未完全匹配，得2分。</w:t>
      </w:r>
    </w:p>
    <w:p w14:paraId="3D7F20A5">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（二）项目过程情况。</w:t>
      </w:r>
    </w:p>
    <w:p w14:paraId="392369D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过程指标满分为18分，根据评价原则，过程评价得分为14.80分，评价结果为良。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21"/>
        <w:gridCol w:w="1421"/>
        <w:gridCol w:w="1333"/>
        <w:gridCol w:w="1560"/>
        <w:gridCol w:w="1607"/>
      </w:tblGrid>
      <w:tr w14:paraId="6E24A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2" w:type="pct"/>
            <w:tcBorders>
              <w:top w:val="single" w:color="auto" w:sz="12" w:space="0"/>
              <w:bottom w:val="single" w:color="auto" w:sz="4" w:space="0"/>
            </w:tcBorders>
            <w:shd w:val="clear" w:color="auto" w:fill="D8D8D8" w:themeFill="background1" w:themeFillShade="D9"/>
            <w:noWrap/>
            <w:vAlign w:val="center"/>
          </w:tcPr>
          <w:p w14:paraId="626EB7A8">
            <w:pPr>
              <w:jc w:val="center"/>
              <w:rPr>
                <w:rFonts w:ascii="仿宋" w:hAnsi="仿宋" w:eastAsia="仿宋"/>
                <w:b/>
                <w:bCs/>
                <w:color w:val="000000"/>
                <w:sz w:val="24"/>
              </w:rPr>
            </w:pPr>
            <w:r>
              <w:rPr>
                <w:rFonts w:hint="eastAsia" w:ascii="仿宋" w:hAnsi="仿宋" w:eastAsia="仿宋"/>
                <w:b/>
                <w:bCs/>
                <w:color w:val="000000"/>
                <w:sz w:val="24"/>
              </w:rPr>
              <w:t>项目</w:t>
            </w:r>
          </w:p>
        </w:tc>
        <w:tc>
          <w:tcPr>
            <w:tcW w:w="834" w:type="pct"/>
            <w:tcBorders>
              <w:top w:val="single" w:color="auto" w:sz="12" w:space="0"/>
              <w:bottom w:val="single" w:color="auto" w:sz="4" w:space="0"/>
            </w:tcBorders>
            <w:shd w:val="clear" w:color="auto" w:fill="D8D8D8" w:themeFill="background1" w:themeFillShade="D9"/>
            <w:noWrap/>
            <w:vAlign w:val="center"/>
          </w:tcPr>
          <w:p w14:paraId="6DD8CFA1">
            <w:pPr>
              <w:jc w:val="center"/>
              <w:rPr>
                <w:rFonts w:ascii="仿宋" w:hAnsi="仿宋" w:eastAsia="仿宋"/>
                <w:b/>
                <w:bCs/>
                <w:color w:val="000000"/>
                <w:sz w:val="24"/>
              </w:rPr>
            </w:pPr>
            <w:r>
              <w:rPr>
                <w:rFonts w:hint="eastAsia" w:ascii="仿宋" w:hAnsi="仿宋" w:eastAsia="仿宋"/>
                <w:b/>
                <w:bCs/>
                <w:color w:val="000000"/>
                <w:sz w:val="24"/>
              </w:rPr>
              <w:t>资金到位率</w:t>
            </w:r>
          </w:p>
        </w:tc>
        <w:tc>
          <w:tcPr>
            <w:tcW w:w="834" w:type="pct"/>
            <w:tcBorders>
              <w:top w:val="single" w:color="auto" w:sz="12" w:space="0"/>
              <w:bottom w:val="single" w:color="auto" w:sz="4" w:space="0"/>
            </w:tcBorders>
            <w:shd w:val="clear" w:color="auto" w:fill="D8D8D8" w:themeFill="background1" w:themeFillShade="D9"/>
            <w:noWrap/>
            <w:vAlign w:val="center"/>
          </w:tcPr>
          <w:p w14:paraId="12F28439">
            <w:pPr>
              <w:jc w:val="center"/>
              <w:rPr>
                <w:rFonts w:ascii="仿宋" w:hAnsi="仿宋" w:eastAsia="仿宋"/>
                <w:b/>
                <w:bCs/>
                <w:color w:val="000000"/>
                <w:sz w:val="24"/>
              </w:rPr>
            </w:pPr>
            <w:r>
              <w:rPr>
                <w:rFonts w:hint="eastAsia" w:ascii="仿宋" w:hAnsi="仿宋" w:eastAsia="仿宋"/>
                <w:b/>
                <w:bCs/>
                <w:color w:val="000000"/>
                <w:sz w:val="24"/>
              </w:rPr>
              <w:t>预算执行率</w:t>
            </w:r>
          </w:p>
        </w:tc>
        <w:tc>
          <w:tcPr>
            <w:tcW w:w="782" w:type="pct"/>
            <w:tcBorders>
              <w:top w:val="single" w:color="auto" w:sz="12" w:space="0"/>
              <w:bottom w:val="single" w:color="auto" w:sz="4" w:space="0"/>
            </w:tcBorders>
            <w:shd w:val="clear" w:color="auto" w:fill="D8D8D8" w:themeFill="background1" w:themeFillShade="D9"/>
            <w:vAlign w:val="center"/>
          </w:tcPr>
          <w:p w14:paraId="06D3CE81">
            <w:pPr>
              <w:jc w:val="center"/>
              <w:rPr>
                <w:rFonts w:ascii="仿宋" w:hAnsi="仿宋" w:eastAsia="仿宋"/>
                <w:b/>
                <w:bCs/>
                <w:color w:val="000000"/>
                <w:sz w:val="24"/>
              </w:rPr>
            </w:pPr>
            <w:r>
              <w:rPr>
                <w:rFonts w:hint="eastAsia" w:ascii="仿宋" w:hAnsi="仿宋" w:eastAsia="仿宋"/>
                <w:b/>
                <w:bCs/>
                <w:color w:val="000000"/>
                <w:sz w:val="24"/>
              </w:rPr>
              <w:t>资金使用合规性</w:t>
            </w:r>
          </w:p>
        </w:tc>
        <w:tc>
          <w:tcPr>
            <w:tcW w:w="915" w:type="pct"/>
            <w:tcBorders>
              <w:top w:val="single" w:color="auto" w:sz="12" w:space="0"/>
              <w:bottom w:val="single" w:color="auto" w:sz="4" w:space="0"/>
            </w:tcBorders>
            <w:shd w:val="clear" w:color="auto" w:fill="D8D8D8" w:themeFill="background1" w:themeFillShade="D9"/>
            <w:noWrap/>
            <w:vAlign w:val="center"/>
          </w:tcPr>
          <w:p w14:paraId="11B48F7C">
            <w:pPr>
              <w:jc w:val="center"/>
              <w:rPr>
                <w:rFonts w:ascii="仿宋" w:hAnsi="仿宋" w:eastAsia="仿宋"/>
                <w:b/>
                <w:bCs/>
                <w:color w:val="000000"/>
                <w:sz w:val="24"/>
              </w:rPr>
            </w:pPr>
            <w:r>
              <w:rPr>
                <w:rFonts w:hint="eastAsia" w:ascii="仿宋" w:hAnsi="仿宋" w:eastAsia="仿宋"/>
                <w:b/>
                <w:bCs/>
                <w:color w:val="000000"/>
                <w:sz w:val="24"/>
              </w:rPr>
              <w:t>管理制度健全性</w:t>
            </w:r>
          </w:p>
        </w:tc>
        <w:tc>
          <w:tcPr>
            <w:tcW w:w="943" w:type="pct"/>
            <w:tcBorders>
              <w:top w:val="single" w:color="auto" w:sz="12" w:space="0"/>
              <w:bottom w:val="single" w:color="auto" w:sz="4" w:space="0"/>
            </w:tcBorders>
            <w:shd w:val="clear" w:color="auto" w:fill="D8D8D8" w:themeFill="background1" w:themeFillShade="D9"/>
            <w:noWrap/>
            <w:vAlign w:val="center"/>
          </w:tcPr>
          <w:p w14:paraId="0E203105">
            <w:pPr>
              <w:jc w:val="center"/>
              <w:rPr>
                <w:rFonts w:ascii="仿宋" w:hAnsi="仿宋" w:eastAsia="仿宋"/>
                <w:b/>
                <w:bCs/>
                <w:color w:val="000000"/>
                <w:sz w:val="24"/>
              </w:rPr>
            </w:pPr>
            <w:r>
              <w:rPr>
                <w:rFonts w:hint="eastAsia" w:ascii="仿宋" w:hAnsi="仿宋" w:eastAsia="仿宋"/>
                <w:b/>
                <w:bCs/>
                <w:color w:val="000000"/>
                <w:sz w:val="24"/>
              </w:rPr>
              <w:t>制度执行有效性</w:t>
            </w:r>
          </w:p>
        </w:tc>
      </w:tr>
      <w:tr w14:paraId="4634B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pct"/>
            <w:tcBorders>
              <w:top w:val="single" w:color="auto" w:sz="4" w:space="0"/>
            </w:tcBorders>
            <w:shd w:val="clear" w:color="auto" w:fill="auto"/>
            <w:noWrap/>
            <w:vAlign w:val="center"/>
          </w:tcPr>
          <w:p w14:paraId="5870A7EE">
            <w:pPr>
              <w:jc w:val="center"/>
              <w:rPr>
                <w:rFonts w:ascii="仿宋" w:hAnsi="仿宋" w:eastAsia="仿宋"/>
                <w:color w:val="000000"/>
                <w:sz w:val="24"/>
              </w:rPr>
            </w:pPr>
            <w:r>
              <w:rPr>
                <w:rFonts w:hint="eastAsia" w:ascii="仿宋" w:hAnsi="仿宋" w:eastAsia="仿宋"/>
                <w:color w:val="000000"/>
                <w:sz w:val="24"/>
              </w:rPr>
              <w:t>标准分值</w:t>
            </w:r>
          </w:p>
        </w:tc>
        <w:tc>
          <w:tcPr>
            <w:tcW w:w="834" w:type="pct"/>
            <w:tcBorders>
              <w:top w:val="single" w:color="auto" w:sz="4" w:space="0"/>
            </w:tcBorders>
            <w:shd w:val="clear" w:color="auto" w:fill="auto"/>
            <w:noWrap/>
            <w:vAlign w:val="center"/>
          </w:tcPr>
          <w:p w14:paraId="3961B558">
            <w:pPr>
              <w:jc w:val="center"/>
              <w:rPr>
                <w:rFonts w:ascii="仿宋" w:hAnsi="仿宋" w:eastAsia="仿宋"/>
                <w:color w:val="000000"/>
                <w:sz w:val="24"/>
              </w:rPr>
            </w:pPr>
            <w:r>
              <w:rPr>
                <w:rFonts w:hint="eastAsia" w:ascii="仿宋" w:hAnsi="仿宋" w:eastAsia="仿宋"/>
                <w:color w:val="000000"/>
                <w:sz w:val="24"/>
              </w:rPr>
              <w:t>4</w:t>
            </w:r>
          </w:p>
        </w:tc>
        <w:tc>
          <w:tcPr>
            <w:tcW w:w="834" w:type="pct"/>
            <w:tcBorders>
              <w:top w:val="single" w:color="auto" w:sz="4" w:space="0"/>
            </w:tcBorders>
            <w:shd w:val="clear" w:color="auto" w:fill="auto"/>
            <w:noWrap/>
            <w:vAlign w:val="center"/>
          </w:tcPr>
          <w:p w14:paraId="1E43FD16">
            <w:pPr>
              <w:jc w:val="center"/>
              <w:rPr>
                <w:rFonts w:ascii="仿宋" w:hAnsi="仿宋" w:eastAsia="仿宋"/>
                <w:color w:val="000000"/>
                <w:sz w:val="24"/>
              </w:rPr>
            </w:pPr>
            <w:r>
              <w:rPr>
                <w:rFonts w:hint="eastAsia" w:ascii="仿宋" w:hAnsi="仿宋" w:eastAsia="仿宋"/>
                <w:color w:val="000000"/>
                <w:sz w:val="24"/>
              </w:rPr>
              <w:t>4</w:t>
            </w:r>
          </w:p>
        </w:tc>
        <w:tc>
          <w:tcPr>
            <w:tcW w:w="782" w:type="pct"/>
            <w:tcBorders>
              <w:top w:val="single" w:color="auto" w:sz="4" w:space="0"/>
            </w:tcBorders>
            <w:vAlign w:val="center"/>
          </w:tcPr>
          <w:p w14:paraId="69B77000">
            <w:pPr>
              <w:jc w:val="center"/>
              <w:rPr>
                <w:rFonts w:ascii="仿宋" w:hAnsi="仿宋" w:eastAsia="仿宋"/>
                <w:color w:val="000000"/>
                <w:sz w:val="24"/>
              </w:rPr>
            </w:pPr>
            <w:r>
              <w:rPr>
                <w:rFonts w:hint="eastAsia" w:ascii="仿宋" w:hAnsi="仿宋" w:eastAsia="仿宋"/>
                <w:color w:val="000000"/>
                <w:sz w:val="24"/>
              </w:rPr>
              <w:t>4</w:t>
            </w:r>
          </w:p>
        </w:tc>
        <w:tc>
          <w:tcPr>
            <w:tcW w:w="915" w:type="pct"/>
            <w:tcBorders>
              <w:top w:val="single" w:color="auto" w:sz="4" w:space="0"/>
            </w:tcBorders>
            <w:shd w:val="clear" w:color="auto" w:fill="auto"/>
            <w:noWrap/>
            <w:vAlign w:val="center"/>
          </w:tcPr>
          <w:p w14:paraId="0E33982B">
            <w:pPr>
              <w:jc w:val="center"/>
              <w:rPr>
                <w:rFonts w:ascii="仿宋" w:hAnsi="仿宋" w:eastAsia="仿宋"/>
                <w:color w:val="000000"/>
                <w:sz w:val="24"/>
              </w:rPr>
            </w:pPr>
            <w:r>
              <w:rPr>
                <w:rFonts w:hint="eastAsia" w:ascii="仿宋" w:hAnsi="仿宋" w:eastAsia="仿宋"/>
                <w:color w:val="000000"/>
                <w:sz w:val="24"/>
              </w:rPr>
              <w:t>2</w:t>
            </w:r>
          </w:p>
        </w:tc>
        <w:tc>
          <w:tcPr>
            <w:tcW w:w="943" w:type="pct"/>
            <w:tcBorders>
              <w:top w:val="single" w:color="auto" w:sz="4" w:space="0"/>
            </w:tcBorders>
            <w:shd w:val="clear" w:color="auto" w:fill="auto"/>
            <w:noWrap/>
            <w:vAlign w:val="center"/>
          </w:tcPr>
          <w:p w14:paraId="0480A1DF">
            <w:pPr>
              <w:jc w:val="center"/>
              <w:rPr>
                <w:rFonts w:ascii="仿宋" w:hAnsi="仿宋" w:eastAsia="仿宋"/>
                <w:color w:val="000000"/>
                <w:sz w:val="24"/>
              </w:rPr>
            </w:pPr>
            <w:r>
              <w:rPr>
                <w:rFonts w:hint="eastAsia" w:ascii="仿宋" w:hAnsi="仿宋" w:eastAsia="仿宋"/>
                <w:color w:val="000000"/>
                <w:sz w:val="24"/>
              </w:rPr>
              <w:t>4</w:t>
            </w:r>
          </w:p>
        </w:tc>
      </w:tr>
      <w:tr w14:paraId="5467E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pct"/>
            <w:shd w:val="clear" w:color="auto" w:fill="auto"/>
            <w:noWrap/>
            <w:vAlign w:val="center"/>
          </w:tcPr>
          <w:p w14:paraId="0CF9E701">
            <w:pPr>
              <w:jc w:val="center"/>
              <w:rPr>
                <w:rFonts w:ascii="仿宋" w:hAnsi="仿宋" w:eastAsia="仿宋"/>
                <w:color w:val="000000"/>
                <w:sz w:val="24"/>
              </w:rPr>
            </w:pPr>
            <w:r>
              <w:rPr>
                <w:rFonts w:hint="eastAsia" w:ascii="仿宋" w:hAnsi="仿宋" w:eastAsia="仿宋"/>
                <w:color w:val="000000"/>
                <w:sz w:val="24"/>
              </w:rPr>
              <w:t>实际得分</w:t>
            </w:r>
          </w:p>
        </w:tc>
        <w:tc>
          <w:tcPr>
            <w:tcW w:w="834" w:type="pct"/>
            <w:shd w:val="clear" w:color="auto" w:fill="auto"/>
            <w:noWrap/>
            <w:vAlign w:val="center"/>
          </w:tcPr>
          <w:p w14:paraId="6C255CF4">
            <w:pPr>
              <w:jc w:val="center"/>
              <w:rPr>
                <w:rFonts w:ascii="仿宋" w:hAnsi="仿宋" w:eastAsia="仿宋"/>
                <w:color w:val="000000"/>
                <w:sz w:val="24"/>
              </w:rPr>
            </w:pPr>
            <w:r>
              <w:rPr>
                <w:rFonts w:ascii="仿宋" w:hAnsi="仿宋" w:eastAsia="仿宋"/>
                <w:color w:val="000000"/>
                <w:sz w:val="24"/>
              </w:rPr>
              <w:t>4</w:t>
            </w:r>
          </w:p>
        </w:tc>
        <w:tc>
          <w:tcPr>
            <w:tcW w:w="834" w:type="pct"/>
            <w:shd w:val="clear" w:color="auto" w:fill="auto"/>
            <w:noWrap/>
            <w:vAlign w:val="center"/>
          </w:tcPr>
          <w:p w14:paraId="60DF37CB">
            <w:pPr>
              <w:jc w:val="center"/>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30</w:t>
            </w:r>
          </w:p>
        </w:tc>
        <w:tc>
          <w:tcPr>
            <w:tcW w:w="782" w:type="pct"/>
            <w:vAlign w:val="center"/>
          </w:tcPr>
          <w:p w14:paraId="30A5C77C">
            <w:pPr>
              <w:jc w:val="center"/>
              <w:rPr>
                <w:rFonts w:ascii="仿宋" w:hAnsi="仿宋" w:eastAsia="仿宋"/>
                <w:color w:val="000000"/>
                <w:sz w:val="24"/>
              </w:rPr>
            </w:pPr>
            <w:r>
              <w:rPr>
                <w:rFonts w:hint="eastAsia" w:ascii="仿宋" w:hAnsi="仿宋" w:eastAsia="仿宋"/>
                <w:color w:val="000000"/>
                <w:sz w:val="24"/>
              </w:rPr>
              <w:t>3.50</w:t>
            </w:r>
          </w:p>
        </w:tc>
        <w:tc>
          <w:tcPr>
            <w:tcW w:w="915" w:type="pct"/>
            <w:shd w:val="clear" w:color="auto" w:fill="auto"/>
            <w:noWrap/>
            <w:vAlign w:val="center"/>
          </w:tcPr>
          <w:p w14:paraId="1E6DA7B0">
            <w:pPr>
              <w:jc w:val="center"/>
              <w:rPr>
                <w:rFonts w:ascii="仿宋" w:hAnsi="仿宋" w:eastAsia="仿宋"/>
                <w:color w:val="000000"/>
                <w:sz w:val="24"/>
              </w:rPr>
            </w:pPr>
            <w:r>
              <w:rPr>
                <w:rFonts w:ascii="仿宋" w:hAnsi="仿宋" w:eastAsia="仿宋"/>
                <w:color w:val="000000"/>
                <w:sz w:val="24"/>
              </w:rPr>
              <w:t>2</w:t>
            </w:r>
          </w:p>
        </w:tc>
        <w:tc>
          <w:tcPr>
            <w:tcW w:w="943" w:type="pct"/>
            <w:shd w:val="clear" w:color="auto" w:fill="auto"/>
            <w:noWrap/>
            <w:vAlign w:val="center"/>
          </w:tcPr>
          <w:p w14:paraId="0C9A9794">
            <w:pPr>
              <w:jc w:val="center"/>
              <w:rPr>
                <w:rFonts w:ascii="仿宋" w:hAnsi="仿宋" w:eastAsia="仿宋"/>
                <w:color w:val="000000"/>
                <w:sz w:val="24"/>
              </w:rPr>
            </w:pPr>
            <w:r>
              <w:rPr>
                <w:rFonts w:hint="eastAsia" w:ascii="仿宋" w:hAnsi="仿宋" w:eastAsia="仿宋"/>
                <w:color w:val="000000"/>
                <w:sz w:val="24"/>
              </w:rPr>
              <w:t>3</w:t>
            </w:r>
          </w:p>
        </w:tc>
      </w:tr>
    </w:tbl>
    <w:p w14:paraId="472898F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过程指标主要评价对项目预算控制及资产管理情况，下设“资金管理”和“组织实施”两个二级指标，再细分五个三级指标，包括“资金到位率”、“预算执行率”、“资金使用合规性”、“管理制度健全性”、“制度执行有效性”。对于过程指标的评价，主要采取了查阅资料、访谈座谈、抽查记录等方式，收集了项目单位的内控制度和财务管理制度，查看了财政专项资金的收付款凭证，核查其账务处理是否符合规范、项目质量是否可控、监管是否有效、重大项目开支是否严格按照规定履行手续等情况。对项目过程涉及的指标进行打分。</w:t>
      </w:r>
    </w:p>
    <w:p w14:paraId="421D601B">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（1）资金到位率（4分）</w:t>
      </w:r>
    </w:p>
    <w:p w14:paraId="77E3D22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资金到位率是指实际到位资金与预算资金的比率，用以反映和考核资金落实情况对项目实施的总体保障程度。</w:t>
      </w:r>
    </w:p>
    <w:p w14:paraId="7709E67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该项目实际到位资金3,000,000.00元，预算资金3,000,000.00元，资金到位率为100%，根据评分细则，得4分。</w:t>
      </w:r>
    </w:p>
    <w:p w14:paraId="1A53761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（2）预算执行率（4分）</w:t>
      </w:r>
    </w:p>
    <w:p w14:paraId="253E045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预算执行率是指项目预算资金是否按照计划执行，用以反映或考核项目预算执行情况。</w:t>
      </w:r>
    </w:p>
    <w:p w14:paraId="16251D2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据《武昌区财政局关于武昌区城市管理委员会2019年部门预算的批复》（武昌财预[2019]43号）批复了城管局2019年部门预算，“执法经费-拆违控违经费项目”项目预算金额3,000,000.00元，2019年度实际使用资金2,488,352.62元，剩余资金城管局在执法经费中统筹使用，项目实际执行率82.85%。根据评分细则，扣1.70分，得2.30分。</w:t>
      </w:r>
    </w:p>
    <w:p w14:paraId="5673E764">
      <w:pPr>
        <w:ind w:firstLine="640" w:firstLineChars="200"/>
        <w:rPr>
          <w:rFonts w:ascii="仿宋_GB2312" w:hAnsi="Times New Roman" w:eastAsia="仿宋_GB2312" w:cs="Times New Roman"/>
          <w:sz w:val="32"/>
          <w:szCs w:val="32"/>
        </w:rPr>
      </w:pPr>
      <w:bookmarkStart w:id="3" w:name="_Hlk19607143"/>
      <w:r>
        <w:rPr>
          <w:rFonts w:hint="eastAsia" w:ascii="仿宋_GB2312" w:hAnsi="Times New Roman" w:eastAsia="仿宋_GB2312" w:cs="Times New Roman"/>
          <w:sz w:val="32"/>
          <w:szCs w:val="32"/>
        </w:rPr>
        <w:t>（3）</w:t>
      </w:r>
      <w:bookmarkEnd w:id="3"/>
      <w:r>
        <w:rPr>
          <w:rFonts w:hint="eastAsia" w:ascii="仿宋_GB2312" w:hAnsi="Times New Roman" w:eastAsia="仿宋_GB2312" w:cs="Times New Roman"/>
          <w:sz w:val="32"/>
          <w:szCs w:val="32"/>
        </w:rPr>
        <w:t>资金使用合规性（4分）</w:t>
      </w:r>
    </w:p>
    <w:p w14:paraId="4D8F739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资金使用合规性是指项目资金使用是否符合相关的财务管理制度规定，用以反映和考核项目资金的规范运行情况。</w:t>
      </w:r>
    </w:p>
    <w:p w14:paraId="7CE4EB7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查阅项目资金支出相关材料，暂未发现明显异常，项目资金的使用符合国家财经法规和财务管理制度规定的规定；资金的拨付有完整的审批程序和手续；符合部门预算批复的用途；但2019年拆违控违经费年初未单独作为一个专项报预算，而是作为执法经费1013万元的子项，在执法经费大项目中打通使用。根据评分细则，扣0.5分，得3.50分。</w:t>
      </w:r>
    </w:p>
    <w:p w14:paraId="28A4E15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（4）管理制度健全性（2分）</w:t>
      </w:r>
    </w:p>
    <w:p w14:paraId="51A31C7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管理制度健全性是指项目管理制度是否健全，用以反映和考核项目管理制度对项目顺利实施的保障情况。</w:t>
      </w:r>
    </w:p>
    <w:p w14:paraId="35F0501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国家、省、市级下发各类文件来规范管理执法经费-拆违控违经费项目，如：《行政处罚法》、《城市管理执法办法》</w:t>
      </w:r>
      <w:r>
        <w:rPr>
          <w:rFonts w:hint="eastAsia" w:ascii="仿宋_GB2312" w:hAnsi="仿宋_GB2312" w:eastAsia="仿宋_GB2312" w:cs="仿宋_GB2312"/>
          <w:sz w:val="32"/>
          <w:szCs w:val="32"/>
        </w:rPr>
        <w:t>省住建厅关于城市建成区违法建筑专项治理五年行动的文件，以及市委市政府关于查处违法建筑系列指示，《武汉市控制和查处违法建设办法》、《武昌区查处违法建筑四项机制》、</w:t>
      </w:r>
      <w:r>
        <w:rPr>
          <w:rFonts w:hint="eastAsia" w:ascii="仿宋_GB2312" w:hAnsi="Times New Roman" w:eastAsia="仿宋_GB2312" w:cs="Times New Roman"/>
          <w:sz w:val="32"/>
          <w:szCs w:val="32"/>
        </w:rPr>
        <w:t>《执法队员考核管理办法》</w:t>
      </w:r>
      <w:r>
        <w:rPr>
          <w:rFonts w:hint="eastAsia" w:ascii="仿宋_GB2312" w:hAnsi="仿宋_GB2312" w:eastAsia="仿宋_GB2312" w:cs="仿宋_GB2312"/>
          <w:sz w:val="32"/>
          <w:szCs w:val="32"/>
        </w:rPr>
        <w:t>等</w:t>
      </w:r>
      <w:r>
        <w:rPr>
          <w:rFonts w:hint="eastAsia" w:ascii="仿宋_GB2312" w:hAnsi="Times New Roman" w:eastAsia="仿宋_GB2312" w:cs="Times New Roman"/>
          <w:sz w:val="32"/>
          <w:szCs w:val="32"/>
        </w:rPr>
        <w:t>。相关文件制度清晰，合法合规。根据评分细则，得2分。</w:t>
      </w:r>
    </w:p>
    <w:p w14:paraId="06871CAC">
      <w:pPr>
        <w:ind w:firstLine="640" w:firstLineChars="200"/>
        <w:rPr>
          <w:rFonts w:ascii="仿宋_GB2312" w:hAnsi="Times New Roman" w:eastAsia="仿宋_GB2312" w:cs="Times New Roman"/>
          <w:sz w:val="32"/>
          <w:szCs w:val="32"/>
        </w:rPr>
      </w:pPr>
      <w:bookmarkStart w:id="4" w:name="_Hlk19607030"/>
      <w:r>
        <w:rPr>
          <w:rFonts w:hint="eastAsia" w:ascii="仿宋_GB2312" w:hAnsi="Times New Roman" w:eastAsia="仿宋_GB2312" w:cs="Times New Roman"/>
          <w:sz w:val="32"/>
          <w:szCs w:val="32"/>
        </w:rPr>
        <w:t>（5）</w:t>
      </w:r>
      <w:bookmarkEnd w:id="4"/>
      <w:r>
        <w:rPr>
          <w:rFonts w:hint="eastAsia" w:ascii="仿宋_GB2312" w:hAnsi="Times New Roman" w:eastAsia="仿宋_GB2312" w:cs="Times New Roman"/>
          <w:sz w:val="32"/>
          <w:szCs w:val="32"/>
        </w:rPr>
        <w:t>制度执行有效性（4分）</w:t>
      </w:r>
    </w:p>
    <w:p w14:paraId="60299F7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制度执行有效性是项目实施是否符合相关项目管理规定，用以反映和考核项目管理制度的有效执行情况。</w:t>
      </w:r>
    </w:p>
    <w:p w14:paraId="686B1F7A">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审批手续按照区城管委财务管理制度执行；相关项目投诉回告资料按发生顺序装订成册，项目实施中执行《武昌区查处违法建筑四项机制》、《执法队员管理办法》，未发现执行中的不符情况.但项目实施的部分明细资料未全部留存，结算资料归档情况需提升。根据评分细则，扣1分，得3分。</w:t>
      </w:r>
    </w:p>
    <w:p w14:paraId="166D43A0">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（三）项目产出情况。</w:t>
      </w:r>
    </w:p>
    <w:p w14:paraId="5A28ECCC">
      <w:pPr>
        <w:ind w:firstLine="640" w:firstLineChars="200"/>
        <w:rPr>
          <w:rFonts w:ascii="仿宋_GB2312" w:hAnsi="仿宋" w:eastAsia="仿宋_GB2312"/>
          <w:sz w:val="32"/>
          <w:szCs w:val="32"/>
        </w:rPr>
      </w:pPr>
      <w:r>
        <w:rPr>
          <w:rFonts w:hint="eastAsia" w:ascii="仿宋_GB2312" w:hAnsi="仿宋" w:eastAsia="仿宋_GB2312"/>
          <w:sz w:val="32"/>
          <w:szCs w:val="32"/>
        </w:rPr>
        <w:t>产出指标满分为42分，根据评价原则，产出评价得分为34.50分，评价结果为良。</w:t>
      </w:r>
    </w:p>
    <w:tbl>
      <w:tblPr>
        <w:tblStyle w:val="8"/>
        <w:tblW w:w="9568" w:type="dxa"/>
        <w:tblInd w:w="93" w:type="dxa"/>
        <w:tblLayout w:type="autofit"/>
        <w:tblCellMar>
          <w:top w:w="0" w:type="dxa"/>
          <w:left w:w="108" w:type="dxa"/>
          <w:bottom w:w="0" w:type="dxa"/>
          <w:right w:w="108" w:type="dxa"/>
        </w:tblCellMar>
      </w:tblPr>
      <w:tblGrid>
        <w:gridCol w:w="1176"/>
        <w:gridCol w:w="783"/>
        <w:gridCol w:w="1112"/>
        <w:gridCol w:w="991"/>
        <w:gridCol w:w="710"/>
        <w:gridCol w:w="967"/>
        <w:gridCol w:w="1003"/>
        <w:gridCol w:w="937"/>
        <w:gridCol w:w="744"/>
        <w:gridCol w:w="1145"/>
      </w:tblGrid>
      <w:tr w14:paraId="7252A16B">
        <w:tblPrEx>
          <w:tblCellMar>
            <w:top w:w="0" w:type="dxa"/>
            <w:left w:w="108" w:type="dxa"/>
            <w:bottom w:w="0" w:type="dxa"/>
            <w:right w:w="108" w:type="dxa"/>
          </w:tblCellMar>
        </w:tblPrEx>
        <w:trPr>
          <w:trHeight w:val="285" w:hRule="atLeast"/>
        </w:trPr>
        <w:tc>
          <w:tcPr>
            <w:tcW w:w="0" w:type="auto"/>
            <w:vMerge w:val="restart"/>
            <w:tcBorders>
              <w:top w:val="single" w:color="auto" w:sz="12" w:space="0"/>
              <w:left w:val="single" w:color="auto" w:sz="12" w:space="0"/>
              <w:bottom w:val="single" w:color="000000" w:sz="8" w:space="0"/>
              <w:right w:val="single" w:color="auto" w:sz="8" w:space="0"/>
            </w:tcBorders>
            <w:shd w:val="clear" w:color="000000" w:fill="D9D9D9"/>
            <w:noWrap/>
            <w:vAlign w:val="center"/>
          </w:tcPr>
          <w:p w14:paraId="0D052B60">
            <w:pPr>
              <w:jc w:val="center"/>
              <w:rPr>
                <w:rFonts w:ascii="仿宋" w:hAnsi="仿宋" w:eastAsia="仿宋" w:cs="Arial"/>
                <w:b/>
                <w:bCs/>
                <w:color w:val="000000"/>
                <w:sz w:val="22"/>
              </w:rPr>
            </w:pPr>
            <w:r>
              <w:rPr>
                <w:rFonts w:hint="eastAsia" w:ascii="仿宋" w:hAnsi="仿宋" w:eastAsia="仿宋" w:cs="Arial"/>
                <w:b/>
                <w:bCs/>
                <w:color w:val="000000"/>
                <w:sz w:val="22"/>
              </w:rPr>
              <w:t>项目</w:t>
            </w:r>
          </w:p>
        </w:tc>
        <w:tc>
          <w:tcPr>
            <w:tcW w:w="4484" w:type="dxa"/>
            <w:gridSpan w:val="5"/>
            <w:tcBorders>
              <w:top w:val="single" w:color="auto" w:sz="12" w:space="0"/>
              <w:left w:val="nil"/>
              <w:bottom w:val="single" w:color="auto" w:sz="8" w:space="0"/>
              <w:right w:val="single" w:color="000000" w:sz="8" w:space="0"/>
            </w:tcBorders>
            <w:shd w:val="clear" w:color="000000" w:fill="D9D9D9"/>
          </w:tcPr>
          <w:p w14:paraId="6AB03F7C">
            <w:pPr>
              <w:jc w:val="center"/>
              <w:rPr>
                <w:rFonts w:ascii="仿宋" w:hAnsi="仿宋" w:eastAsia="仿宋" w:cs="Arial"/>
                <w:b/>
                <w:bCs/>
                <w:color w:val="000000"/>
                <w:sz w:val="22"/>
              </w:rPr>
            </w:pPr>
            <w:r>
              <w:rPr>
                <w:rFonts w:hint="eastAsia" w:ascii="仿宋" w:hAnsi="仿宋" w:eastAsia="仿宋" w:cs="Arial"/>
                <w:b/>
                <w:bCs/>
                <w:color w:val="000000"/>
                <w:sz w:val="22"/>
              </w:rPr>
              <w:t>数量指标</w:t>
            </w:r>
          </w:p>
        </w:tc>
        <w:tc>
          <w:tcPr>
            <w:tcW w:w="2763" w:type="dxa"/>
            <w:gridSpan w:val="3"/>
            <w:tcBorders>
              <w:top w:val="single" w:color="auto" w:sz="12" w:space="0"/>
              <w:left w:val="nil"/>
              <w:bottom w:val="single" w:color="auto" w:sz="8" w:space="0"/>
              <w:right w:val="single" w:color="auto" w:sz="12" w:space="0"/>
            </w:tcBorders>
            <w:shd w:val="clear" w:color="000000" w:fill="D9D9D9"/>
            <w:vAlign w:val="center"/>
          </w:tcPr>
          <w:p w14:paraId="73623975">
            <w:pPr>
              <w:jc w:val="center"/>
              <w:rPr>
                <w:rFonts w:ascii="仿宋" w:hAnsi="仿宋" w:eastAsia="仿宋" w:cs="Arial"/>
                <w:b/>
                <w:bCs/>
                <w:color w:val="000000"/>
                <w:sz w:val="22"/>
              </w:rPr>
            </w:pPr>
            <w:r>
              <w:rPr>
                <w:rFonts w:hint="eastAsia" w:ascii="仿宋" w:hAnsi="仿宋" w:eastAsia="仿宋" w:cs="Arial"/>
                <w:b/>
                <w:bCs/>
                <w:color w:val="000000"/>
                <w:sz w:val="22"/>
              </w:rPr>
              <w:t>质量指标</w:t>
            </w:r>
          </w:p>
        </w:tc>
        <w:tc>
          <w:tcPr>
            <w:tcW w:w="1145" w:type="dxa"/>
            <w:tcBorders>
              <w:top w:val="single" w:color="auto" w:sz="12" w:space="0"/>
              <w:left w:val="single" w:color="auto" w:sz="12" w:space="0"/>
              <w:bottom w:val="single" w:color="auto" w:sz="8" w:space="0"/>
              <w:right w:val="single" w:color="auto" w:sz="12" w:space="0"/>
            </w:tcBorders>
            <w:shd w:val="clear" w:color="000000" w:fill="D9D9D9"/>
            <w:vAlign w:val="center"/>
          </w:tcPr>
          <w:p w14:paraId="0234DCF0">
            <w:pPr>
              <w:rPr>
                <w:rFonts w:ascii="仿宋" w:hAnsi="仿宋" w:eastAsia="仿宋" w:cs="Arial"/>
                <w:b/>
                <w:bCs/>
                <w:color w:val="000000"/>
                <w:sz w:val="22"/>
              </w:rPr>
            </w:pPr>
            <w:r>
              <w:rPr>
                <w:rFonts w:hint="eastAsia" w:ascii="仿宋" w:hAnsi="仿宋" w:eastAsia="仿宋" w:cs="Arial"/>
                <w:b/>
                <w:bCs/>
                <w:color w:val="000000"/>
                <w:sz w:val="22"/>
              </w:rPr>
              <w:t>时效指标</w:t>
            </w:r>
          </w:p>
        </w:tc>
      </w:tr>
      <w:tr w14:paraId="29E7073D">
        <w:tblPrEx>
          <w:tblCellMar>
            <w:top w:w="0" w:type="dxa"/>
            <w:left w:w="108" w:type="dxa"/>
            <w:bottom w:w="0" w:type="dxa"/>
            <w:right w:w="108" w:type="dxa"/>
          </w:tblCellMar>
        </w:tblPrEx>
        <w:trPr>
          <w:trHeight w:val="721" w:hRule="atLeast"/>
        </w:trPr>
        <w:tc>
          <w:tcPr>
            <w:tcW w:w="0" w:type="auto"/>
            <w:vMerge w:val="continue"/>
            <w:tcBorders>
              <w:top w:val="single" w:color="auto" w:sz="12" w:space="0"/>
              <w:left w:val="single" w:color="auto" w:sz="12" w:space="0"/>
              <w:bottom w:val="single" w:color="000000" w:sz="8" w:space="0"/>
              <w:right w:val="single" w:color="auto" w:sz="8" w:space="0"/>
            </w:tcBorders>
            <w:vAlign w:val="center"/>
          </w:tcPr>
          <w:p w14:paraId="192FF007">
            <w:pPr>
              <w:rPr>
                <w:rFonts w:ascii="仿宋" w:hAnsi="仿宋" w:eastAsia="仿宋" w:cs="Arial"/>
                <w:b/>
                <w:bCs/>
                <w:color w:val="000000"/>
                <w:sz w:val="22"/>
              </w:rPr>
            </w:pPr>
          </w:p>
        </w:tc>
        <w:tc>
          <w:tcPr>
            <w:tcW w:w="0" w:type="auto"/>
            <w:tcBorders>
              <w:top w:val="nil"/>
              <w:left w:val="nil"/>
              <w:bottom w:val="single" w:color="auto" w:sz="8" w:space="0"/>
              <w:right w:val="single" w:color="auto" w:sz="8" w:space="0"/>
            </w:tcBorders>
            <w:shd w:val="clear" w:color="000000" w:fill="D9D9D9"/>
            <w:vAlign w:val="center"/>
          </w:tcPr>
          <w:p w14:paraId="114E57C0">
            <w:pPr>
              <w:jc w:val="center"/>
              <w:rPr>
                <w:rFonts w:ascii="仿宋" w:hAnsi="仿宋" w:eastAsia="仿宋" w:cs="Arial"/>
                <w:b/>
                <w:bCs/>
                <w:color w:val="000000"/>
                <w:sz w:val="22"/>
              </w:rPr>
            </w:pPr>
            <w:r>
              <w:rPr>
                <w:rFonts w:hint="eastAsia" w:ascii="仿宋" w:hAnsi="仿宋" w:eastAsia="仿宋" w:cs="Arial"/>
                <w:b/>
                <w:bCs/>
                <w:color w:val="000000"/>
                <w:sz w:val="22"/>
              </w:rPr>
              <w:t>存量违法建筑拆除面积</w:t>
            </w:r>
          </w:p>
        </w:tc>
        <w:tc>
          <w:tcPr>
            <w:tcW w:w="1112" w:type="dxa"/>
            <w:tcBorders>
              <w:top w:val="nil"/>
              <w:left w:val="nil"/>
              <w:bottom w:val="single" w:color="auto" w:sz="8" w:space="0"/>
              <w:right w:val="single" w:color="auto" w:sz="8" w:space="0"/>
            </w:tcBorders>
            <w:shd w:val="clear" w:color="000000" w:fill="D9D9D9"/>
            <w:vAlign w:val="center"/>
          </w:tcPr>
          <w:p w14:paraId="620A0E67">
            <w:pPr>
              <w:jc w:val="center"/>
              <w:rPr>
                <w:rFonts w:ascii="仿宋" w:hAnsi="仿宋" w:eastAsia="仿宋" w:cs="Arial"/>
                <w:b/>
                <w:bCs/>
                <w:color w:val="000000"/>
                <w:sz w:val="22"/>
              </w:rPr>
            </w:pPr>
            <w:r>
              <w:rPr>
                <w:rFonts w:hint="eastAsia" w:ascii="仿宋" w:hAnsi="仿宋" w:eastAsia="仿宋" w:cs="Arial"/>
                <w:b/>
                <w:bCs/>
                <w:color w:val="000000"/>
                <w:sz w:val="22"/>
              </w:rPr>
              <w:t>新增违法建筑面积控制</w:t>
            </w:r>
          </w:p>
        </w:tc>
        <w:tc>
          <w:tcPr>
            <w:tcW w:w="991" w:type="dxa"/>
            <w:tcBorders>
              <w:top w:val="nil"/>
              <w:left w:val="nil"/>
              <w:bottom w:val="single" w:color="auto" w:sz="8" w:space="0"/>
              <w:right w:val="single" w:color="auto" w:sz="8" w:space="0"/>
            </w:tcBorders>
            <w:shd w:val="clear" w:color="000000" w:fill="D9D9D9"/>
            <w:vAlign w:val="center"/>
          </w:tcPr>
          <w:p w14:paraId="71734B1C">
            <w:pPr>
              <w:jc w:val="center"/>
              <w:rPr>
                <w:rFonts w:ascii="仿宋" w:hAnsi="仿宋" w:eastAsia="仿宋" w:cs="Arial"/>
                <w:b/>
                <w:bCs/>
                <w:color w:val="000000"/>
                <w:sz w:val="22"/>
              </w:rPr>
            </w:pPr>
            <w:r>
              <w:rPr>
                <w:rFonts w:hint="eastAsia" w:ascii="仿宋" w:hAnsi="仿宋" w:eastAsia="仿宋" w:cs="Arial"/>
                <w:b/>
                <w:bCs/>
                <w:color w:val="000000"/>
                <w:sz w:val="22"/>
              </w:rPr>
              <w:t>对驻街中队的督导频率</w:t>
            </w:r>
          </w:p>
        </w:tc>
        <w:tc>
          <w:tcPr>
            <w:tcW w:w="710" w:type="dxa"/>
            <w:tcBorders>
              <w:top w:val="nil"/>
              <w:left w:val="single" w:color="auto" w:sz="8" w:space="0"/>
              <w:bottom w:val="single" w:color="auto" w:sz="8" w:space="0"/>
              <w:right w:val="single" w:color="auto" w:sz="8" w:space="0"/>
            </w:tcBorders>
            <w:shd w:val="clear" w:color="000000" w:fill="D9D9D9"/>
            <w:vAlign w:val="center"/>
          </w:tcPr>
          <w:p w14:paraId="4889DE01">
            <w:pPr>
              <w:jc w:val="center"/>
              <w:rPr>
                <w:rFonts w:ascii="仿宋" w:hAnsi="仿宋" w:eastAsia="仿宋" w:cs="Arial"/>
                <w:b/>
                <w:bCs/>
                <w:color w:val="000000"/>
                <w:sz w:val="22"/>
              </w:rPr>
            </w:pPr>
            <w:r>
              <w:rPr>
                <w:rFonts w:hint="eastAsia" w:ascii="仿宋" w:hAnsi="仿宋" w:eastAsia="仿宋" w:cs="Arial"/>
                <w:b/>
                <w:bCs/>
                <w:color w:val="000000"/>
                <w:sz w:val="22"/>
              </w:rPr>
              <w:t>宣传报道数量</w:t>
            </w:r>
          </w:p>
        </w:tc>
        <w:tc>
          <w:tcPr>
            <w:tcW w:w="967" w:type="dxa"/>
            <w:tcBorders>
              <w:top w:val="nil"/>
              <w:left w:val="nil"/>
              <w:bottom w:val="single" w:color="auto" w:sz="8" w:space="0"/>
              <w:right w:val="single" w:color="auto" w:sz="8" w:space="0"/>
            </w:tcBorders>
            <w:shd w:val="clear" w:color="000000" w:fill="D9D9D9"/>
            <w:vAlign w:val="center"/>
          </w:tcPr>
          <w:p w14:paraId="513BA386">
            <w:pPr>
              <w:jc w:val="center"/>
              <w:rPr>
                <w:rFonts w:ascii="仿宋" w:hAnsi="仿宋" w:eastAsia="仿宋" w:cs="Arial"/>
                <w:b/>
                <w:bCs/>
                <w:color w:val="000000"/>
                <w:sz w:val="22"/>
              </w:rPr>
            </w:pPr>
            <w:r>
              <w:rPr>
                <w:rFonts w:hint="eastAsia" w:ascii="仿宋" w:hAnsi="仿宋" w:eastAsia="仿宋" w:cs="Arial"/>
                <w:b/>
                <w:bCs/>
                <w:color w:val="000000"/>
                <w:sz w:val="22"/>
              </w:rPr>
              <w:t>完成上级巡视问题整改</w:t>
            </w:r>
          </w:p>
        </w:tc>
        <w:tc>
          <w:tcPr>
            <w:tcW w:w="1003" w:type="dxa"/>
            <w:tcBorders>
              <w:top w:val="nil"/>
              <w:left w:val="nil"/>
              <w:bottom w:val="single" w:color="auto" w:sz="8" w:space="0"/>
              <w:right w:val="single" w:color="auto" w:sz="8" w:space="0"/>
            </w:tcBorders>
            <w:shd w:val="clear" w:color="000000" w:fill="D9D9D9"/>
            <w:vAlign w:val="center"/>
          </w:tcPr>
          <w:p w14:paraId="3D350D8D">
            <w:pPr>
              <w:jc w:val="center"/>
              <w:rPr>
                <w:rFonts w:ascii="仿宋" w:hAnsi="仿宋" w:eastAsia="仿宋" w:cs="Arial"/>
                <w:b/>
                <w:bCs/>
                <w:color w:val="000000"/>
                <w:sz w:val="22"/>
              </w:rPr>
            </w:pPr>
            <w:r>
              <w:rPr>
                <w:rFonts w:hint="eastAsia" w:ascii="仿宋" w:hAnsi="仿宋" w:eastAsia="仿宋" w:cs="Arial"/>
                <w:b/>
                <w:bCs/>
                <w:color w:val="000000"/>
                <w:sz w:val="22"/>
              </w:rPr>
              <w:t>违法建筑拆除率</w:t>
            </w:r>
          </w:p>
        </w:tc>
        <w:tc>
          <w:tcPr>
            <w:tcW w:w="0" w:type="auto"/>
            <w:tcBorders>
              <w:top w:val="nil"/>
              <w:left w:val="nil"/>
              <w:bottom w:val="single" w:color="auto" w:sz="8" w:space="0"/>
              <w:right w:val="single" w:color="auto" w:sz="8" w:space="0"/>
            </w:tcBorders>
            <w:shd w:val="clear" w:color="000000" w:fill="D9D9D9"/>
            <w:vAlign w:val="center"/>
          </w:tcPr>
          <w:p w14:paraId="3908EA94">
            <w:pPr>
              <w:jc w:val="center"/>
              <w:rPr>
                <w:rFonts w:ascii="仿宋" w:hAnsi="仿宋" w:eastAsia="仿宋" w:cs="Arial"/>
                <w:b/>
                <w:bCs/>
                <w:color w:val="000000"/>
                <w:sz w:val="22"/>
              </w:rPr>
            </w:pPr>
            <w:r>
              <w:rPr>
                <w:rFonts w:hint="eastAsia" w:ascii="仿宋" w:hAnsi="仿宋" w:eastAsia="仿宋" w:cs="Arial"/>
                <w:b/>
                <w:bCs/>
                <w:color w:val="000000"/>
                <w:sz w:val="22"/>
              </w:rPr>
              <w:t>全市违法建设整治单项成绩排名</w:t>
            </w:r>
          </w:p>
        </w:tc>
        <w:tc>
          <w:tcPr>
            <w:tcW w:w="0" w:type="auto"/>
            <w:tcBorders>
              <w:top w:val="nil"/>
              <w:left w:val="nil"/>
              <w:bottom w:val="single" w:color="auto" w:sz="8" w:space="0"/>
              <w:right w:val="single" w:color="auto" w:sz="8" w:space="0"/>
            </w:tcBorders>
            <w:shd w:val="clear" w:color="000000" w:fill="D9D9D9"/>
            <w:vAlign w:val="center"/>
          </w:tcPr>
          <w:p w14:paraId="425746AE">
            <w:pPr>
              <w:jc w:val="center"/>
              <w:rPr>
                <w:rFonts w:ascii="仿宋" w:hAnsi="仿宋" w:eastAsia="仿宋" w:cs="Arial"/>
                <w:b/>
                <w:bCs/>
                <w:color w:val="000000"/>
                <w:sz w:val="22"/>
              </w:rPr>
            </w:pPr>
            <w:r>
              <w:rPr>
                <w:rFonts w:hint="eastAsia" w:ascii="仿宋" w:hAnsi="仿宋" w:eastAsia="仿宋" w:cs="Arial"/>
                <w:b/>
                <w:bCs/>
                <w:color w:val="000000"/>
                <w:sz w:val="22"/>
              </w:rPr>
              <w:t>信访会告率及办结率</w:t>
            </w:r>
          </w:p>
        </w:tc>
        <w:tc>
          <w:tcPr>
            <w:tcW w:w="1145" w:type="dxa"/>
            <w:tcBorders>
              <w:top w:val="nil"/>
              <w:left w:val="nil"/>
              <w:bottom w:val="single" w:color="auto" w:sz="8" w:space="0"/>
              <w:right w:val="single" w:color="auto" w:sz="8" w:space="0"/>
            </w:tcBorders>
            <w:shd w:val="clear" w:color="000000" w:fill="D9D9D9"/>
            <w:vAlign w:val="center"/>
          </w:tcPr>
          <w:p w14:paraId="42532B71">
            <w:pPr>
              <w:jc w:val="center"/>
              <w:rPr>
                <w:rFonts w:ascii="仿宋" w:hAnsi="仿宋" w:eastAsia="仿宋" w:cs="Arial"/>
                <w:b/>
                <w:bCs/>
                <w:color w:val="000000"/>
                <w:sz w:val="22"/>
              </w:rPr>
            </w:pPr>
            <w:r>
              <w:rPr>
                <w:rFonts w:hint="eastAsia" w:ascii="仿宋" w:hAnsi="仿宋" w:eastAsia="仿宋" w:cs="Arial"/>
                <w:b/>
                <w:bCs/>
                <w:color w:val="000000"/>
                <w:sz w:val="22"/>
              </w:rPr>
              <w:t>完成年度市区专项整治工作</w:t>
            </w:r>
          </w:p>
        </w:tc>
      </w:tr>
      <w:tr w14:paraId="5C1E49F5">
        <w:tblPrEx>
          <w:tblCellMar>
            <w:top w:w="0" w:type="dxa"/>
            <w:left w:w="108" w:type="dxa"/>
            <w:bottom w:w="0" w:type="dxa"/>
            <w:right w:w="108" w:type="dxa"/>
          </w:tblCellMar>
        </w:tblPrEx>
        <w:trPr>
          <w:trHeight w:val="410" w:hRule="atLeast"/>
        </w:trPr>
        <w:tc>
          <w:tcPr>
            <w:tcW w:w="0" w:type="auto"/>
            <w:tcBorders>
              <w:top w:val="nil"/>
              <w:left w:val="single" w:color="auto" w:sz="12" w:space="0"/>
              <w:bottom w:val="single" w:color="auto" w:sz="8" w:space="0"/>
              <w:right w:val="single" w:color="auto" w:sz="8" w:space="0"/>
            </w:tcBorders>
            <w:shd w:val="clear" w:color="auto" w:fill="auto"/>
            <w:noWrap/>
            <w:vAlign w:val="center"/>
          </w:tcPr>
          <w:p w14:paraId="10A107EF">
            <w:pPr>
              <w:jc w:val="center"/>
              <w:rPr>
                <w:rFonts w:ascii="仿宋" w:hAnsi="仿宋" w:eastAsia="仿宋" w:cs="Arial"/>
                <w:color w:val="000000"/>
                <w:sz w:val="24"/>
              </w:rPr>
            </w:pPr>
            <w:r>
              <w:rPr>
                <w:rFonts w:hint="eastAsia" w:ascii="仿宋" w:hAnsi="仿宋" w:eastAsia="仿宋" w:cs="Arial"/>
                <w:color w:val="000000"/>
                <w:sz w:val="24"/>
              </w:rPr>
              <w:t>标准分值</w:t>
            </w:r>
          </w:p>
        </w:tc>
        <w:tc>
          <w:tcPr>
            <w:tcW w:w="0" w:type="auto"/>
            <w:tcBorders>
              <w:top w:val="nil"/>
              <w:left w:val="nil"/>
              <w:bottom w:val="single" w:color="auto" w:sz="8" w:space="0"/>
              <w:right w:val="single" w:color="auto" w:sz="8" w:space="0"/>
            </w:tcBorders>
            <w:shd w:val="clear" w:color="auto" w:fill="auto"/>
            <w:noWrap/>
          </w:tcPr>
          <w:p w14:paraId="7ABD6D3D">
            <w:pPr>
              <w:jc w:val="center"/>
            </w:pPr>
            <w:r>
              <w:rPr>
                <w:rFonts w:hint="eastAsia"/>
              </w:rPr>
              <w:t>5</w:t>
            </w:r>
          </w:p>
        </w:tc>
        <w:tc>
          <w:tcPr>
            <w:tcW w:w="1112" w:type="dxa"/>
            <w:tcBorders>
              <w:top w:val="nil"/>
              <w:left w:val="nil"/>
              <w:bottom w:val="single" w:color="auto" w:sz="8" w:space="0"/>
              <w:right w:val="single" w:color="auto" w:sz="8" w:space="0"/>
            </w:tcBorders>
            <w:shd w:val="clear" w:color="auto" w:fill="auto"/>
            <w:noWrap/>
          </w:tcPr>
          <w:p w14:paraId="2C4FCB92">
            <w:pPr>
              <w:jc w:val="center"/>
            </w:pPr>
            <w:r>
              <w:rPr>
                <w:rFonts w:hint="eastAsia"/>
              </w:rPr>
              <w:t>4</w:t>
            </w:r>
          </w:p>
        </w:tc>
        <w:tc>
          <w:tcPr>
            <w:tcW w:w="991" w:type="dxa"/>
            <w:tcBorders>
              <w:top w:val="single" w:color="auto" w:sz="8" w:space="0"/>
              <w:left w:val="nil"/>
              <w:bottom w:val="single" w:color="auto" w:sz="8" w:space="0"/>
              <w:right w:val="single" w:color="auto" w:sz="8" w:space="0"/>
            </w:tcBorders>
          </w:tcPr>
          <w:p w14:paraId="3B6D44F2">
            <w:pPr>
              <w:jc w:val="center"/>
            </w:pPr>
            <w:r>
              <w:rPr>
                <w:rFonts w:hint="eastAsia"/>
              </w:rPr>
              <w:t>4</w:t>
            </w:r>
          </w:p>
        </w:tc>
        <w:tc>
          <w:tcPr>
            <w:tcW w:w="710" w:type="dxa"/>
            <w:tcBorders>
              <w:top w:val="nil"/>
              <w:left w:val="single" w:color="auto" w:sz="8" w:space="0"/>
              <w:bottom w:val="single" w:color="auto" w:sz="8" w:space="0"/>
              <w:right w:val="single" w:color="auto" w:sz="8" w:space="0"/>
            </w:tcBorders>
            <w:shd w:val="clear" w:color="auto" w:fill="auto"/>
            <w:noWrap/>
          </w:tcPr>
          <w:p w14:paraId="557D47D5">
            <w:pPr>
              <w:jc w:val="center"/>
            </w:pPr>
            <w:r>
              <w:rPr>
                <w:rFonts w:hint="eastAsia"/>
              </w:rPr>
              <w:t>4</w:t>
            </w:r>
          </w:p>
        </w:tc>
        <w:tc>
          <w:tcPr>
            <w:tcW w:w="967" w:type="dxa"/>
            <w:tcBorders>
              <w:top w:val="nil"/>
              <w:left w:val="nil"/>
              <w:bottom w:val="single" w:color="auto" w:sz="8" w:space="0"/>
              <w:right w:val="single" w:color="auto" w:sz="8" w:space="0"/>
            </w:tcBorders>
            <w:shd w:val="clear" w:color="auto" w:fill="auto"/>
            <w:noWrap/>
          </w:tcPr>
          <w:p w14:paraId="1B97832F">
            <w:pPr>
              <w:jc w:val="center"/>
            </w:pPr>
            <w:r>
              <w:rPr>
                <w:rFonts w:hint="eastAsia"/>
              </w:rPr>
              <w:t>5</w:t>
            </w:r>
          </w:p>
        </w:tc>
        <w:tc>
          <w:tcPr>
            <w:tcW w:w="1003" w:type="dxa"/>
            <w:tcBorders>
              <w:top w:val="nil"/>
              <w:left w:val="nil"/>
              <w:bottom w:val="single" w:color="auto" w:sz="8" w:space="0"/>
              <w:right w:val="single" w:color="auto" w:sz="8" w:space="0"/>
            </w:tcBorders>
            <w:shd w:val="clear" w:color="auto" w:fill="auto"/>
            <w:noWrap/>
          </w:tcPr>
          <w:p w14:paraId="27F11151">
            <w:pPr>
              <w:jc w:val="center"/>
            </w:pPr>
            <w:r>
              <w:rPr>
                <w:rFonts w:hint="eastAsia"/>
              </w:rPr>
              <w:t>5</w:t>
            </w:r>
          </w:p>
        </w:tc>
        <w:tc>
          <w:tcPr>
            <w:tcW w:w="0" w:type="auto"/>
            <w:tcBorders>
              <w:top w:val="nil"/>
              <w:left w:val="nil"/>
              <w:bottom w:val="single" w:color="auto" w:sz="8" w:space="0"/>
              <w:right w:val="single" w:color="auto" w:sz="8" w:space="0"/>
            </w:tcBorders>
            <w:shd w:val="clear" w:color="auto" w:fill="auto"/>
            <w:noWrap/>
          </w:tcPr>
          <w:p w14:paraId="48C6452B">
            <w:pPr>
              <w:jc w:val="center"/>
            </w:pPr>
            <w:r>
              <w:t>5</w:t>
            </w:r>
          </w:p>
        </w:tc>
        <w:tc>
          <w:tcPr>
            <w:tcW w:w="0" w:type="auto"/>
            <w:tcBorders>
              <w:top w:val="nil"/>
              <w:left w:val="nil"/>
              <w:bottom w:val="single" w:color="auto" w:sz="8" w:space="0"/>
              <w:right w:val="single" w:color="auto" w:sz="8" w:space="0"/>
            </w:tcBorders>
            <w:shd w:val="clear" w:color="auto" w:fill="auto"/>
            <w:noWrap/>
          </w:tcPr>
          <w:p w14:paraId="5E4C902B">
            <w:pPr>
              <w:jc w:val="center"/>
            </w:pPr>
            <w:r>
              <w:rPr>
                <w:rFonts w:hint="eastAsia"/>
              </w:rPr>
              <w:t>5</w:t>
            </w:r>
          </w:p>
        </w:tc>
        <w:tc>
          <w:tcPr>
            <w:tcW w:w="1145" w:type="dxa"/>
            <w:tcBorders>
              <w:top w:val="nil"/>
              <w:left w:val="nil"/>
              <w:bottom w:val="single" w:color="auto" w:sz="8" w:space="0"/>
              <w:right w:val="single" w:color="auto" w:sz="8" w:space="0"/>
            </w:tcBorders>
            <w:shd w:val="clear" w:color="auto" w:fill="auto"/>
            <w:noWrap/>
          </w:tcPr>
          <w:p w14:paraId="1F4202C3">
            <w:pPr>
              <w:jc w:val="center"/>
            </w:pPr>
            <w:r>
              <w:rPr>
                <w:rFonts w:hint="eastAsia"/>
              </w:rPr>
              <w:t>5</w:t>
            </w:r>
          </w:p>
        </w:tc>
      </w:tr>
      <w:tr w14:paraId="7560A601">
        <w:tblPrEx>
          <w:tblCellMar>
            <w:top w:w="0" w:type="dxa"/>
            <w:left w:w="108" w:type="dxa"/>
            <w:bottom w:w="0" w:type="dxa"/>
            <w:right w:w="108" w:type="dxa"/>
          </w:tblCellMar>
        </w:tblPrEx>
        <w:trPr>
          <w:trHeight w:val="270" w:hRule="atLeast"/>
        </w:trPr>
        <w:tc>
          <w:tcPr>
            <w:tcW w:w="0" w:type="auto"/>
            <w:tcBorders>
              <w:top w:val="nil"/>
              <w:left w:val="single" w:color="auto" w:sz="12" w:space="0"/>
              <w:bottom w:val="single" w:color="auto" w:sz="12" w:space="0"/>
              <w:right w:val="single" w:color="auto" w:sz="8" w:space="0"/>
            </w:tcBorders>
            <w:shd w:val="clear" w:color="auto" w:fill="auto"/>
            <w:noWrap/>
            <w:vAlign w:val="center"/>
          </w:tcPr>
          <w:p w14:paraId="54D564B9">
            <w:pPr>
              <w:jc w:val="center"/>
              <w:rPr>
                <w:rFonts w:ascii="仿宋" w:hAnsi="仿宋" w:eastAsia="仿宋" w:cs="Arial"/>
                <w:color w:val="000000"/>
                <w:sz w:val="24"/>
              </w:rPr>
            </w:pPr>
            <w:r>
              <w:rPr>
                <w:rFonts w:hint="eastAsia" w:ascii="仿宋" w:hAnsi="仿宋" w:eastAsia="仿宋" w:cs="Arial"/>
                <w:color w:val="000000"/>
                <w:sz w:val="24"/>
              </w:rPr>
              <w:t>实际得分</w:t>
            </w:r>
          </w:p>
        </w:tc>
        <w:tc>
          <w:tcPr>
            <w:tcW w:w="0" w:type="auto"/>
            <w:tcBorders>
              <w:top w:val="nil"/>
              <w:left w:val="nil"/>
              <w:bottom w:val="single" w:color="auto" w:sz="12" w:space="0"/>
              <w:right w:val="single" w:color="auto" w:sz="8" w:space="0"/>
            </w:tcBorders>
            <w:shd w:val="clear" w:color="auto" w:fill="auto"/>
            <w:noWrap/>
          </w:tcPr>
          <w:p w14:paraId="51578979">
            <w:pPr>
              <w:jc w:val="center"/>
            </w:pPr>
            <w:r>
              <w:rPr>
                <w:rFonts w:hint="eastAsia"/>
              </w:rPr>
              <w:t>5</w:t>
            </w:r>
          </w:p>
        </w:tc>
        <w:tc>
          <w:tcPr>
            <w:tcW w:w="1112" w:type="dxa"/>
            <w:tcBorders>
              <w:top w:val="nil"/>
              <w:left w:val="nil"/>
              <w:bottom w:val="single" w:color="auto" w:sz="12" w:space="0"/>
              <w:right w:val="single" w:color="auto" w:sz="8" w:space="0"/>
            </w:tcBorders>
            <w:shd w:val="clear" w:color="auto" w:fill="auto"/>
            <w:noWrap/>
          </w:tcPr>
          <w:p w14:paraId="6C203425">
            <w:pPr>
              <w:jc w:val="center"/>
            </w:pPr>
            <w:r>
              <w:rPr>
                <w:rFonts w:hint="eastAsia"/>
              </w:rPr>
              <w:t>4</w:t>
            </w:r>
            <w:r>
              <w:t xml:space="preserve"> </w:t>
            </w:r>
          </w:p>
        </w:tc>
        <w:tc>
          <w:tcPr>
            <w:tcW w:w="991" w:type="dxa"/>
            <w:tcBorders>
              <w:top w:val="single" w:color="auto" w:sz="8" w:space="0"/>
              <w:left w:val="nil"/>
              <w:bottom w:val="single" w:color="auto" w:sz="12" w:space="0"/>
              <w:right w:val="single" w:color="auto" w:sz="8" w:space="0"/>
            </w:tcBorders>
          </w:tcPr>
          <w:p w14:paraId="47DD8133">
            <w:pPr>
              <w:jc w:val="center"/>
            </w:pPr>
            <w:r>
              <w:rPr>
                <w:rFonts w:hint="eastAsia"/>
              </w:rPr>
              <w:t>4</w:t>
            </w:r>
            <w:r>
              <w:t xml:space="preserve"> </w:t>
            </w:r>
          </w:p>
        </w:tc>
        <w:tc>
          <w:tcPr>
            <w:tcW w:w="710" w:type="dxa"/>
            <w:tcBorders>
              <w:top w:val="nil"/>
              <w:left w:val="single" w:color="auto" w:sz="8" w:space="0"/>
              <w:bottom w:val="single" w:color="auto" w:sz="12" w:space="0"/>
              <w:right w:val="single" w:color="auto" w:sz="8" w:space="0"/>
            </w:tcBorders>
            <w:shd w:val="clear" w:color="auto" w:fill="auto"/>
            <w:noWrap/>
          </w:tcPr>
          <w:p w14:paraId="180B4CCB">
            <w:pPr>
              <w:jc w:val="center"/>
            </w:pPr>
            <w:r>
              <w:rPr>
                <w:rFonts w:hint="eastAsia"/>
              </w:rPr>
              <w:t>3</w:t>
            </w:r>
          </w:p>
        </w:tc>
        <w:tc>
          <w:tcPr>
            <w:tcW w:w="967" w:type="dxa"/>
            <w:tcBorders>
              <w:top w:val="nil"/>
              <w:left w:val="nil"/>
              <w:bottom w:val="single" w:color="auto" w:sz="12" w:space="0"/>
              <w:right w:val="single" w:color="auto" w:sz="8" w:space="0"/>
            </w:tcBorders>
            <w:shd w:val="clear" w:color="auto" w:fill="auto"/>
            <w:noWrap/>
          </w:tcPr>
          <w:p w14:paraId="4B27BACE">
            <w:pPr>
              <w:jc w:val="center"/>
            </w:pPr>
            <w:r>
              <w:rPr>
                <w:rFonts w:hint="eastAsia"/>
              </w:rPr>
              <w:t>4</w:t>
            </w:r>
          </w:p>
        </w:tc>
        <w:tc>
          <w:tcPr>
            <w:tcW w:w="1003" w:type="dxa"/>
            <w:tcBorders>
              <w:top w:val="nil"/>
              <w:left w:val="nil"/>
              <w:bottom w:val="single" w:color="auto" w:sz="12" w:space="0"/>
              <w:right w:val="single" w:color="auto" w:sz="8" w:space="0"/>
            </w:tcBorders>
            <w:shd w:val="clear" w:color="auto" w:fill="auto"/>
            <w:noWrap/>
          </w:tcPr>
          <w:p w14:paraId="5B838C0F">
            <w:pPr>
              <w:jc w:val="center"/>
            </w:pPr>
            <w:r>
              <w:rPr>
                <w:rFonts w:hint="eastAsia"/>
              </w:rPr>
              <w:t>5</w:t>
            </w:r>
          </w:p>
        </w:tc>
        <w:tc>
          <w:tcPr>
            <w:tcW w:w="0" w:type="auto"/>
            <w:tcBorders>
              <w:top w:val="nil"/>
              <w:left w:val="nil"/>
              <w:bottom w:val="single" w:color="auto" w:sz="12" w:space="0"/>
              <w:right w:val="single" w:color="auto" w:sz="8" w:space="0"/>
            </w:tcBorders>
            <w:shd w:val="clear" w:color="auto" w:fill="auto"/>
            <w:noWrap/>
          </w:tcPr>
          <w:p w14:paraId="2B437868">
            <w:pPr>
              <w:jc w:val="center"/>
            </w:pPr>
            <w:r>
              <w:t xml:space="preserve"> </w:t>
            </w:r>
            <w:r>
              <w:rPr>
                <w:rFonts w:hint="eastAsia"/>
              </w:rPr>
              <w:t>0</w:t>
            </w:r>
          </w:p>
        </w:tc>
        <w:tc>
          <w:tcPr>
            <w:tcW w:w="0" w:type="auto"/>
            <w:tcBorders>
              <w:top w:val="nil"/>
              <w:left w:val="nil"/>
              <w:bottom w:val="single" w:color="auto" w:sz="12" w:space="0"/>
              <w:right w:val="single" w:color="auto" w:sz="8" w:space="0"/>
            </w:tcBorders>
            <w:shd w:val="clear" w:color="auto" w:fill="auto"/>
            <w:noWrap/>
          </w:tcPr>
          <w:p w14:paraId="25CA39B3">
            <w:pPr>
              <w:jc w:val="center"/>
            </w:pPr>
            <w:r>
              <w:rPr>
                <w:rFonts w:hint="eastAsia"/>
              </w:rPr>
              <w:t>5</w:t>
            </w:r>
          </w:p>
        </w:tc>
        <w:tc>
          <w:tcPr>
            <w:tcW w:w="1145" w:type="dxa"/>
            <w:tcBorders>
              <w:top w:val="nil"/>
              <w:left w:val="nil"/>
              <w:bottom w:val="single" w:color="auto" w:sz="12" w:space="0"/>
              <w:right w:val="single" w:color="auto" w:sz="8" w:space="0"/>
            </w:tcBorders>
            <w:shd w:val="clear" w:color="auto" w:fill="auto"/>
            <w:noWrap/>
          </w:tcPr>
          <w:p w14:paraId="7DF8F240">
            <w:pPr>
              <w:jc w:val="center"/>
            </w:pPr>
            <w:r>
              <w:rPr>
                <w:rFonts w:hint="eastAsia"/>
              </w:rPr>
              <w:t>4.5</w:t>
            </w:r>
          </w:p>
        </w:tc>
      </w:tr>
    </w:tbl>
    <w:p w14:paraId="3D7CBD4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指标主要评价项目实施完成情况，包括完成数量、质量的完成程度。下设“产出数量”、“产出质量”以及“产出时效”3个二级指标，再细分9个三级指标，包括“存量违法建筑拆除面积”、“新增违法建筑面积控制”、“对驻街中队的督导频率、“宣传报道”、“完成上级巡视问题整改”、“年违法建筑拆迁率”、“全市违法建设整治单项成绩排名”、“信访回告率及办结率”、“完成当年市区专项整治工作”。对于产出指标的评价，主要采取了查阅资料和访谈座谈进行资料收集、整理和分析，收集了与各项指标相关的项目资料，了解项目的具体产出情况及成果，对项目产出涉及的指标进行打分并逐级加权计算结果。</w:t>
      </w:r>
    </w:p>
    <w:p w14:paraId="3319F2B4">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存量违法建筑拆除面积（5分）</w:t>
      </w:r>
    </w:p>
    <w:p w14:paraId="6DDBA47A">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存量违法建筑拆除面积用以反映和考核实际存量违法建筑拆除的面积数量是否完成市区政府下达的拆除面积任务。</w:t>
      </w:r>
    </w:p>
    <w:p w14:paraId="3AA7AE8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2019年度按实际存量违建拆违面积为15.1795万平方米，市政府存量拆违任务13.94万平方米。根据评分细则，得5分。</w:t>
      </w:r>
    </w:p>
    <w:p w14:paraId="4927D17B">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新增违法建筑面积控制（4分）</w:t>
      </w:r>
    </w:p>
    <w:p w14:paraId="20AF543A">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新增违法建筑面积控制用以反映和考核武昌区本年度新增违法建筑增长数。</w:t>
      </w:r>
    </w:p>
    <w:p w14:paraId="7494FC33">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截止2019年12月31日，武昌区新增违法建筑面积为零。根据评分细则，得4分。</w:t>
      </w:r>
    </w:p>
    <w:p w14:paraId="3BEF4CB4">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对驻街中队的督导频率（4分）</w:t>
      </w:r>
    </w:p>
    <w:p w14:paraId="338DE707">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对驻街中队的督导频率用以反映和考核对驻街中队日常工作的督导情况。</w:t>
      </w:r>
    </w:p>
    <w:p w14:paraId="35C90EAD">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城管执法大队每月以督查通报形式对各街道城管各项工作的完成情况进行通报。根据评分细则，得4分。</w:t>
      </w:r>
    </w:p>
    <w:p w14:paraId="6DFB8D13">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宣传报道（4分）</w:t>
      </w:r>
    </w:p>
    <w:p w14:paraId="24942D46">
      <w:pPr>
        <w:ind w:firstLine="640" w:firstLineChars="200"/>
        <w:contextualSpacing/>
        <w:rPr>
          <w:rFonts w:ascii="仿宋_GB2312" w:eastAsia="仿宋_GB2312"/>
          <w:sz w:val="32"/>
          <w:szCs w:val="32"/>
        </w:rPr>
      </w:pPr>
      <w:r>
        <w:rPr>
          <w:rFonts w:hint="eastAsia" w:ascii="仿宋_GB2312" w:eastAsia="仿宋_GB2312"/>
          <w:sz w:val="32"/>
          <w:szCs w:val="32"/>
        </w:rPr>
        <w:t>宣传报道</w:t>
      </w:r>
      <w:r>
        <w:rPr>
          <w:rFonts w:hint="eastAsia" w:ascii="仿宋_GB2312" w:hAnsi="Times New Roman" w:eastAsia="仿宋_GB2312" w:cs="Times New Roman"/>
          <w:sz w:val="32"/>
          <w:szCs w:val="32"/>
        </w:rPr>
        <w:t>用以反映和考核预算的对拆违控违工作进行正面宣传报道，提升居民对工作支持率，增加工作的透明度。的开展情况。</w:t>
      </w:r>
    </w:p>
    <w:p w14:paraId="42561A7E">
      <w:pPr>
        <w:ind w:firstLine="200"/>
        <w:contextualSpacing/>
        <w:rPr>
          <w:rFonts w:ascii="仿宋_GB2312" w:eastAsia="仿宋_GB2312"/>
          <w:sz w:val="32"/>
          <w:szCs w:val="32"/>
        </w:rPr>
      </w:pPr>
      <w:r>
        <w:rPr>
          <w:rFonts w:hint="eastAsia" w:ascii="仿宋_GB2312" w:eastAsia="仿宋_GB2312"/>
          <w:sz w:val="32"/>
          <w:szCs w:val="32"/>
        </w:rPr>
        <w:t xml:space="preserve">    根据统计，武昌拆违控违工作全年在长江日报、楚天都市报、武汉新闻综合频道等媒体上报道次数达10次以上。但当年第四季度无新闻报道。</w:t>
      </w:r>
      <w:r>
        <w:rPr>
          <w:rFonts w:hint="eastAsia" w:ascii="仿宋_GB2312" w:hAnsi="Times New Roman" w:eastAsia="仿宋_GB2312" w:cs="Times New Roman"/>
          <w:sz w:val="32"/>
          <w:szCs w:val="32"/>
        </w:rPr>
        <w:t>根据评分细则，扣1分，得3分。</w:t>
      </w:r>
    </w:p>
    <w:p w14:paraId="42DDF022">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完成上级巡视问题整改</w:t>
      </w:r>
      <w:r>
        <w:rPr>
          <w:rFonts w:hint="eastAsia" w:ascii="仿宋_GB2312" w:eastAsia="仿宋_GB2312"/>
          <w:sz w:val="32"/>
          <w:szCs w:val="32"/>
        </w:rPr>
        <w:tab/>
      </w:r>
      <w:r>
        <w:rPr>
          <w:rFonts w:hint="eastAsia" w:ascii="仿宋_GB2312" w:eastAsia="仿宋_GB2312"/>
          <w:sz w:val="32"/>
          <w:szCs w:val="32"/>
        </w:rPr>
        <w:t>（5分）</w:t>
      </w:r>
    </w:p>
    <w:p w14:paraId="4954EA49">
      <w:pPr>
        <w:ind w:firstLine="640" w:firstLineChars="200"/>
        <w:contextualSpacing/>
        <w:rPr>
          <w:rFonts w:ascii="仿宋_GB2312" w:hAnsi="Times New Roman" w:eastAsia="仿宋_GB2312" w:cs="Times New Roman"/>
          <w:sz w:val="32"/>
          <w:szCs w:val="32"/>
        </w:rPr>
      </w:pPr>
      <w:r>
        <w:rPr>
          <w:rFonts w:hint="eastAsia" w:ascii="仿宋_GB2312" w:eastAsia="仿宋_GB2312"/>
          <w:sz w:val="32"/>
          <w:szCs w:val="32"/>
        </w:rPr>
        <w:t>完成上级巡视问题整改用以</w:t>
      </w:r>
      <w:r>
        <w:rPr>
          <w:rFonts w:hint="eastAsia" w:ascii="仿宋_GB2312" w:hAnsi="Times New Roman" w:eastAsia="仿宋_GB2312" w:cs="Times New Roman"/>
          <w:sz w:val="32"/>
          <w:szCs w:val="32"/>
        </w:rPr>
        <w:t>反映和考核2019年是否全部完成省巡视组督办清单列示的整改工作。</w:t>
      </w:r>
    </w:p>
    <w:p w14:paraId="2E99B24D">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武昌区人民政府《武昌区人民政府关于省委巡视反馈违法建设问题整改的处理情况》，省委督办清单涉及批前违建1090处，截止2019年12月，已前部完成处置。其中尚有12处违建纳入历史遗留“问题房”项目及城中村改造验收范围，暂时保留2处。</w:t>
      </w:r>
      <w:r>
        <w:rPr>
          <w:rFonts w:hint="eastAsia" w:ascii="仿宋_GB2312" w:eastAsia="仿宋_GB2312"/>
          <w:sz w:val="32"/>
          <w:szCs w:val="32"/>
        </w:rPr>
        <w:t>根据评分细则，扣1分，得4分。</w:t>
      </w:r>
    </w:p>
    <w:p w14:paraId="4B7CCC71">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违法建筑拆除率（5分）</w:t>
      </w:r>
    </w:p>
    <w:p w14:paraId="2834FADB">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违法建筑拆除流程用以反映和考核项目的实际开展成果。</w:t>
      </w:r>
    </w:p>
    <w:p w14:paraId="25B8819A">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市政府拆违任务13.94万平方米，实际拆违面积为15.1795万平方米。15.1795/13.94*100%=108.89%。</w:t>
      </w:r>
      <w:r>
        <w:rPr>
          <w:rFonts w:hint="eastAsia" w:ascii="仿宋_GB2312" w:hAnsi="Times New Roman" w:eastAsia="仿宋_GB2312" w:cs="Times New Roman"/>
          <w:sz w:val="32"/>
          <w:szCs w:val="32"/>
        </w:rPr>
        <w:tab/>
      </w:r>
      <w:r>
        <w:rPr>
          <w:rFonts w:hint="eastAsia" w:ascii="仿宋_GB2312" w:hAnsi="Times New Roman" w:eastAsia="仿宋_GB2312" w:cs="Times New Roman"/>
          <w:sz w:val="32"/>
          <w:szCs w:val="32"/>
        </w:rPr>
        <w:t>根据评分细则，得到5分。</w:t>
      </w:r>
    </w:p>
    <w:p w14:paraId="2ACC8F9E">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全市违法建设整治单项成绩排名（5分）</w:t>
      </w:r>
    </w:p>
    <w:p w14:paraId="4591C205">
      <w:pPr>
        <w:ind w:firstLine="640" w:firstLineChars="200"/>
        <w:contextualSpacing/>
        <w:rPr>
          <w:rFonts w:ascii="仿宋_GB2312" w:eastAsia="仿宋_GB2312"/>
          <w:sz w:val="32"/>
          <w:szCs w:val="32"/>
        </w:rPr>
      </w:pPr>
      <w:r>
        <w:rPr>
          <w:rFonts w:hint="eastAsia" w:ascii="仿宋_GB2312" w:hAnsi="Times New Roman" w:eastAsia="仿宋_GB2312" w:cs="Times New Roman"/>
          <w:sz w:val="32"/>
          <w:szCs w:val="32"/>
        </w:rPr>
        <w:t>全市中心城区违法建设整治单项成绩排名用以反映和考核项目实施后的取得的相关成果。</w:t>
      </w:r>
    </w:p>
    <w:p w14:paraId="458BAA13">
      <w:pPr>
        <w:ind w:firstLine="640" w:firstLineChars="200"/>
        <w:contextualSpacing/>
        <w:rPr>
          <w:rFonts w:ascii="仿宋_GB2312" w:eastAsia="仿宋_GB2312"/>
          <w:sz w:val="32"/>
          <w:szCs w:val="32"/>
        </w:rPr>
      </w:pPr>
      <w:r>
        <w:rPr>
          <w:rFonts w:hint="eastAsia" w:ascii="仿宋_GB2312" w:eastAsia="仿宋_GB2312"/>
          <w:sz w:val="32"/>
          <w:szCs w:val="32"/>
        </w:rPr>
        <w:t>2019年武昌区在全市综合管理违法建设单项成绩排名第7位，执法管理考核项目排名第7位，违法建设治理投诉件办理项目排名第5位。未实现前移。根据评分细则，扣5分，得0分。</w:t>
      </w:r>
    </w:p>
    <w:p w14:paraId="713386B4">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信访回告率及办结率（5分）</w:t>
      </w:r>
    </w:p>
    <w:p w14:paraId="18F4221B">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信访回告率及办结率用以反映和考核项目的实际执行情况。</w:t>
      </w:r>
    </w:p>
    <w:p w14:paraId="58A36A2D">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全年拆违控违类信访投诉件共计782件，截止到12月31日，实现回告率100%，办结率98.6%。根据评分细则，得5分。</w:t>
      </w:r>
    </w:p>
    <w:p w14:paraId="284323BE">
      <w:pPr>
        <w:pStyle w:val="19"/>
        <w:numPr>
          <w:ilvl w:val="0"/>
          <w:numId w:val="1"/>
        </w:numPr>
        <w:ind w:left="0" w:firstLine="640"/>
        <w:contextualSpacing/>
        <w:rPr>
          <w:rFonts w:ascii="仿宋_GB2312" w:eastAsia="仿宋_GB2312"/>
          <w:sz w:val="32"/>
          <w:szCs w:val="32"/>
        </w:rPr>
      </w:pPr>
      <w:r>
        <w:rPr>
          <w:rFonts w:hint="eastAsia" w:ascii="仿宋_GB2312" w:eastAsia="仿宋_GB2312"/>
          <w:sz w:val="32"/>
          <w:szCs w:val="32"/>
        </w:rPr>
        <w:t>完成年度市区政府的专项整治工作（5分）</w:t>
      </w:r>
    </w:p>
    <w:p w14:paraId="654C0DCB">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完成年度市区政府的专项整治工作，将项目实际完成时间与计划完成时间的比较，用以反映和考核项目产出时效目标的实现程度。</w:t>
      </w:r>
    </w:p>
    <w:p w14:paraId="5174F387">
      <w:pPr>
        <w:ind w:firstLine="640" w:firstLineChars="200"/>
        <w:contextualSpacing/>
        <w:rPr>
          <w:rFonts w:ascii="仿宋_GB2312" w:hAnsi="Times New Roman" w:eastAsia="仿宋_GB2312" w:cs="Times New Roman"/>
          <w:sz w:val="32"/>
          <w:szCs w:val="32"/>
        </w:rPr>
      </w:pPr>
      <w:r>
        <w:rPr>
          <w:rFonts w:hint="eastAsia" w:ascii="仿宋_GB2312" w:eastAsia="仿宋_GB2312"/>
          <w:sz w:val="32"/>
          <w:szCs w:val="32"/>
        </w:rPr>
        <w:t>依据对相关资料的查阅，武昌区圆满完成全市拆违飓风行动、住宅小区、铁路沿线、无证房调查登记、消防安全、湖泊河流等20个专项整治工作。但工作中存在需改进的地方，如</w:t>
      </w:r>
      <w:r>
        <w:rPr>
          <w:rFonts w:hint="eastAsia" w:ascii="仿宋_GB2312" w:eastAsia="仿宋_GB2312"/>
          <w:sz w:val="32"/>
          <w:szCs w:val="32"/>
          <w:lang w:val="en-US" w:eastAsia="zh-CN"/>
        </w:rPr>
        <w:t>2019</w:t>
      </w:r>
      <w:bookmarkStart w:id="8" w:name="_GoBack"/>
      <w:bookmarkEnd w:id="8"/>
      <w:r>
        <w:rPr>
          <w:rFonts w:hint="eastAsia" w:ascii="仿宋_GB2312" w:eastAsia="仿宋_GB2312"/>
          <w:sz w:val="32"/>
          <w:szCs w:val="32"/>
        </w:rPr>
        <w:t>年发生火灾赔偿的情况。</w:t>
      </w:r>
      <w:r>
        <w:rPr>
          <w:rFonts w:hint="eastAsia" w:ascii="仿宋_GB2312" w:hAnsi="Times New Roman" w:eastAsia="仿宋_GB2312" w:cs="Times New Roman"/>
          <w:sz w:val="32"/>
          <w:szCs w:val="32"/>
        </w:rPr>
        <w:t>根据评分细则，扣0.5分，得4.5分。</w:t>
      </w:r>
    </w:p>
    <w:p w14:paraId="5DE8C208">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（四）项目效益情况。</w:t>
      </w:r>
    </w:p>
    <w:p w14:paraId="2BB61FF2">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效果指标满分26分，根据评价原则，效果评价得分为23.08分，评价结果为良。</w:t>
      </w:r>
    </w:p>
    <w:tbl>
      <w:tblPr>
        <w:tblStyle w:val="8"/>
        <w:tblW w:w="5000" w:type="pct"/>
        <w:jc w:val="center"/>
        <w:tblLayout w:type="autofit"/>
        <w:tblCellMar>
          <w:top w:w="0" w:type="dxa"/>
          <w:left w:w="108" w:type="dxa"/>
          <w:bottom w:w="0" w:type="dxa"/>
          <w:right w:w="108" w:type="dxa"/>
        </w:tblCellMar>
      </w:tblPr>
      <w:tblGrid>
        <w:gridCol w:w="1465"/>
        <w:gridCol w:w="1195"/>
        <w:gridCol w:w="1133"/>
        <w:gridCol w:w="1277"/>
        <w:gridCol w:w="1558"/>
        <w:gridCol w:w="1894"/>
      </w:tblGrid>
      <w:tr w14:paraId="5AF3A095">
        <w:tblPrEx>
          <w:tblCellMar>
            <w:top w:w="0" w:type="dxa"/>
            <w:left w:w="108" w:type="dxa"/>
            <w:bottom w:w="0" w:type="dxa"/>
            <w:right w:w="108" w:type="dxa"/>
          </w:tblCellMar>
        </w:tblPrEx>
        <w:trPr>
          <w:trHeight w:val="381" w:hRule="atLeast"/>
          <w:jc w:val="center"/>
        </w:trPr>
        <w:tc>
          <w:tcPr>
            <w:tcW w:w="860" w:type="pct"/>
            <w:vMerge w:val="restart"/>
            <w:tcBorders>
              <w:top w:val="single" w:color="auto" w:sz="12" w:space="0"/>
              <w:left w:val="single" w:color="auto" w:sz="12" w:space="0"/>
              <w:right w:val="single" w:color="auto" w:sz="8" w:space="0"/>
            </w:tcBorders>
            <w:shd w:val="clear" w:color="auto" w:fill="D8D8D8" w:themeFill="background1" w:themeFillShade="D9"/>
            <w:noWrap/>
            <w:vAlign w:val="center"/>
          </w:tcPr>
          <w:p w14:paraId="59300E5E">
            <w:pPr>
              <w:jc w:val="center"/>
              <w:rPr>
                <w:rFonts w:ascii="仿宋" w:hAnsi="仿宋" w:eastAsia="仿宋"/>
                <w:b/>
                <w:bCs/>
                <w:color w:val="000000"/>
                <w:sz w:val="22"/>
              </w:rPr>
            </w:pPr>
            <w:r>
              <w:rPr>
                <w:rFonts w:hint="eastAsia" w:ascii="仿宋" w:hAnsi="仿宋" w:eastAsia="仿宋"/>
                <w:b/>
                <w:bCs/>
                <w:color w:val="000000"/>
                <w:sz w:val="22"/>
              </w:rPr>
              <w:t>项目</w:t>
            </w:r>
          </w:p>
        </w:tc>
        <w:tc>
          <w:tcPr>
            <w:tcW w:w="4140" w:type="pct"/>
            <w:gridSpan w:val="5"/>
            <w:tcBorders>
              <w:top w:val="single" w:color="auto" w:sz="12" w:space="0"/>
              <w:left w:val="nil"/>
              <w:right w:val="single" w:color="auto" w:sz="8" w:space="0"/>
            </w:tcBorders>
            <w:shd w:val="clear" w:color="auto" w:fill="D8D8D8" w:themeFill="background1" w:themeFillShade="D9"/>
          </w:tcPr>
          <w:p w14:paraId="0603586F">
            <w:pPr>
              <w:jc w:val="center"/>
              <w:rPr>
                <w:rFonts w:ascii="仿宋" w:hAnsi="仿宋" w:eastAsia="仿宋"/>
                <w:b/>
                <w:bCs/>
                <w:color w:val="000000"/>
                <w:sz w:val="22"/>
              </w:rPr>
            </w:pPr>
            <w:r>
              <w:rPr>
                <w:rFonts w:hint="eastAsia" w:ascii="仿宋" w:hAnsi="仿宋" w:eastAsia="仿宋"/>
                <w:b/>
                <w:bCs/>
                <w:color w:val="000000"/>
                <w:sz w:val="22"/>
              </w:rPr>
              <w:t>效益</w:t>
            </w:r>
          </w:p>
        </w:tc>
      </w:tr>
      <w:tr w14:paraId="0B799E01">
        <w:tblPrEx>
          <w:tblCellMar>
            <w:top w:w="0" w:type="dxa"/>
            <w:left w:w="108" w:type="dxa"/>
            <w:bottom w:w="0" w:type="dxa"/>
            <w:right w:w="108" w:type="dxa"/>
          </w:tblCellMar>
        </w:tblPrEx>
        <w:trPr>
          <w:trHeight w:val="634" w:hRule="atLeast"/>
          <w:jc w:val="center"/>
        </w:trPr>
        <w:tc>
          <w:tcPr>
            <w:tcW w:w="860" w:type="pct"/>
            <w:vMerge w:val="continue"/>
            <w:tcBorders>
              <w:left w:val="single" w:color="auto" w:sz="12" w:space="0"/>
              <w:bottom w:val="single" w:color="auto" w:sz="8" w:space="0"/>
              <w:right w:val="single" w:color="auto" w:sz="8" w:space="0"/>
            </w:tcBorders>
            <w:shd w:val="clear" w:color="auto" w:fill="D8D8D8" w:themeFill="background1" w:themeFillShade="D9"/>
            <w:noWrap/>
            <w:vAlign w:val="center"/>
          </w:tcPr>
          <w:p w14:paraId="4C276519">
            <w:pPr>
              <w:jc w:val="center"/>
              <w:rPr>
                <w:rFonts w:ascii="仿宋" w:hAnsi="仿宋" w:eastAsia="仿宋"/>
                <w:b/>
                <w:bCs/>
                <w:color w:val="000000"/>
                <w:sz w:val="22"/>
              </w:rPr>
            </w:pPr>
          </w:p>
        </w:tc>
        <w:tc>
          <w:tcPr>
            <w:tcW w:w="701" w:type="pct"/>
            <w:tcBorders>
              <w:top w:val="single" w:color="auto" w:sz="8" w:space="0"/>
              <w:left w:val="nil"/>
              <w:bottom w:val="single" w:color="auto" w:sz="8" w:space="0"/>
              <w:right w:val="single" w:color="auto" w:sz="8" w:space="0"/>
            </w:tcBorders>
            <w:shd w:val="clear" w:color="auto" w:fill="D8D8D8" w:themeFill="background1" w:themeFillShade="D9"/>
          </w:tcPr>
          <w:p w14:paraId="3BD8F22D">
            <w:pPr>
              <w:jc w:val="center"/>
              <w:rPr>
                <w:rFonts w:ascii="仿宋" w:hAnsi="仿宋" w:eastAsia="仿宋"/>
                <w:b/>
                <w:bCs/>
                <w:color w:val="000000"/>
                <w:sz w:val="22"/>
              </w:rPr>
            </w:pPr>
            <w:r>
              <w:rPr>
                <w:rFonts w:hint="eastAsia" w:ascii="仿宋" w:hAnsi="仿宋" w:eastAsia="仿宋"/>
                <w:b/>
                <w:bCs/>
                <w:color w:val="000000"/>
                <w:sz w:val="22"/>
              </w:rPr>
              <w:t>经济效益</w:t>
            </w:r>
          </w:p>
        </w:tc>
        <w:tc>
          <w:tcPr>
            <w:tcW w:w="665" w:type="pct"/>
            <w:tcBorders>
              <w:top w:val="single" w:color="auto" w:sz="8" w:space="0"/>
              <w:left w:val="nil"/>
              <w:bottom w:val="single" w:color="auto" w:sz="8" w:space="0"/>
              <w:right w:val="single" w:color="auto" w:sz="8" w:space="0"/>
            </w:tcBorders>
            <w:shd w:val="clear" w:color="auto" w:fill="D8D8D8" w:themeFill="background1" w:themeFillShade="D9"/>
          </w:tcPr>
          <w:p w14:paraId="0FA53F18">
            <w:pPr>
              <w:jc w:val="center"/>
              <w:rPr>
                <w:rFonts w:ascii="仿宋" w:hAnsi="仿宋" w:eastAsia="仿宋"/>
                <w:b/>
                <w:bCs/>
                <w:color w:val="000000"/>
                <w:sz w:val="22"/>
              </w:rPr>
            </w:pPr>
            <w:r>
              <w:rPr>
                <w:rFonts w:hint="eastAsia" w:ascii="仿宋" w:hAnsi="仿宋" w:eastAsia="仿宋"/>
                <w:b/>
                <w:bCs/>
                <w:color w:val="000000"/>
                <w:sz w:val="22"/>
              </w:rPr>
              <w:t>社会效益</w:t>
            </w:r>
          </w:p>
        </w:tc>
        <w:tc>
          <w:tcPr>
            <w:tcW w:w="749" w:type="pct"/>
            <w:tcBorders>
              <w:top w:val="single" w:color="auto" w:sz="8" w:space="0"/>
              <w:left w:val="nil"/>
              <w:bottom w:val="single" w:color="auto" w:sz="2" w:space="0"/>
              <w:right w:val="single" w:color="auto" w:sz="8" w:space="0"/>
            </w:tcBorders>
            <w:shd w:val="clear" w:color="auto" w:fill="D8D8D8" w:themeFill="background1" w:themeFillShade="D9"/>
          </w:tcPr>
          <w:p w14:paraId="1B7934B2">
            <w:pPr>
              <w:jc w:val="center"/>
              <w:rPr>
                <w:rFonts w:ascii="仿宋" w:hAnsi="仿宋" w:eastAsia="仿宋"/>
                <w:b/>
                <w:bCs/>
                <w:color w:val="000000"/>
                <w:sz w:val="22"/>
              </w:rPr>
            </w:pPr>
            <w:r>
              <w:rPr>
                <w:rFonts w:hint="eastAsia" w:ascii="仿宋" w:hAnsi="仿宋" w:eastAsia="仿宋"/>
                <w:b/>
                <w:bCs/>
                <w:color w:val="000000"/>
                <w:sz w:val="22"/>
              </w:rPr>
              <w:t>环境效益</w:t>
            </w:r>
          </w:p>
        </w:tc>
        <w:tc>
          <w:tcPr>
            <w:tcW w:w="914" w:type="pct"/>
            <w:tcBorders>
              <w:top w:val="single" w:color="auto" w:sz="8" w:space="0"/>
              <w:left w:val="nil"/>
              <w:bottom w:val="single" w:color="auto" w:sz="8" w:space="0"/>
              <w:right w:val="single" w:color="auto" w:sz="8" w:space="0"/>
            </w:tcBorders>
            <w:shd w:val="clear" w:color="auto" w:fill="D8D8D8" w:themeFill="background1" w:themeFillShade="D9"/>
          </w:tcPr>
          <w:p w14:paraId="08A09A33">
            <w:pPr>
              <w:jc w:val="center"/>
              <w:rPr>
                <w:rFonts w:ascii="仿宋" w:hAnsi="仿宋" w:eastAsia="仿宋"/>
                <w:b/>
                <w:bCs/>
                <w:color w:val="000000"/>
                <w:sz w:val="22"/>
              </w:rPr>
            </w:pPr>
            <w:r>
              <w:rPr>
                <w:rFonts w:hint="eastAsia" w:ascii="仿宋" w:hAnsi="仿宋" w:eastAsia="仿宋"/>
                <w:b/>
                <w:bCs/>
                <w:color w:val="000000"/>
                <w:sz w:val="22"/>
              </w:rPr>
              <w:t>可持续影响</w:t>
            </w:r>
          </w:p>
        </w:tc>
        <w:tc>
          <w:tcPr>
            <w:tcW w:w="1112" w:type="pct"/>
            <w:tcBorders>
              <w:top w:val="single" w:color="auto" w:sz="8" w:space="0"/>
              <w:left w:val="nil"/>
              <w:bottom w:val="single" w:color="auto" w:sz="8" w:space="0"/>
              <w:right w:val="single" w:color="auto" w:sz="8" w:space="0"/>
            </w:tcBorders>
            <w:shd w:val="clear" w:color="auto" w:fill="D8D8D8" w:themeFill="background1" w:themeFillShade="D9"/>
          </w:tcPr>
          <w:p w14:paraId="706A5493">
            <w:pPr>
              <w:jc w:val="center"/>
              <w:rPr>
                <w:rFonts w:ascii="仿宋" w:hAnsi="仿宋" w:eastAsia="仿宋"/>
                <w:b/>
                <w:bCs/>
                <w:color w:val="000000"/>
                <w:sz w:val="22"/>
              </w:rPr>
            </w:pPr>
            <w:r>
              <w:rPr>
                <w:rFonts w:hint="eastAsia" w:ascii="仿宋" w:hAnsi="仿宋" w:eastAsia="仿宋"/>
                <w:b/>
                <w:bCs/>
                <w:color w:val="000000"/>
                <w:sz w:val="22"/>
              </w:rPr>
              <w:t>拆违控违满意度</w:t>
            </w:r>
          </w:p>
        </w:tc>
      </w:tr>
      <w:tr w14:paraId="1153949F">
        <w:tblPrEx>
          <w:tblCellMar>
            <w:top w:w="0" w:type="dxa"/>
            <w:left w:w="108" w:type="dxa"/>
            <w:bottom w:w="0" w:type="dxa"/>
            <w:right w:w="108" w:type="dxa"/>
          </w:tblCellMar>
        </w:tblPrEx>
        <w:trPr>
          <w:trHeight w:val="353" w:hRule="atLeast"/>
          <w:jc w:val="center"/>
        </w:trPr>
        <w:tc>
          <w:tcPr>
            <w:tcW w:w="860" w:type="pct"/>
            <w:tcBorders>
              <w:top w:val="single" w:color="auto" w:sz="8" w:space="0"/>
              <w:left w:val="single" w:color="auto" w:sz="12" w:space="0"/>
              <w:bottom w:val="single" w:color="auto" w:sz="8" w:space="0"/>
              <w:right w:val="single" w:color="auto" w:sz="8" w:space="0"/>
            </w:tcBorders>
            <w:shd w:val="clear" w:color="auto" w:fill="auto"/>
            <w:noWrap/>
            <w:vAlign w:val="center"/>
          </w:tcPr>
          <w:p w14:paraId="5F4989AB">
            <w:pPr>
              <w:jc w:val="center"/>
              <w:rPr>
                <w:rFonts w:ascii="仿宋" w:hAnsi="仿宋" w:eastAsia="仿宋"/>
                <w:color w:val="000000"/>
                <w:sz w:val="24"/>
              </w:rPr>
            </w:pPr>
            <w:r>
              <w:rPr>
                <w:rFonts w:hint="eastAsia" w:ascii="仿宋" w:hAnsi="仿宋" w:eastAsia="仿宋"/>
                <w:color w:val="000000"/>
                <w:sz w:val="24"/>
              </w:rPr>
              <w:t>标准分值</w:t>
            </w:r>
          </w:p>
        </w:tc>
        <w:tc>
          <w:tcPr>
            <w:tcW w:w="701" w:type="pct"/>
            <w:tcBorders>
              <w:top w:val="single" w:color="auto" w:sz="8" w:space="0"/>
              <w:left w:val="nil"/>
              <w:bottom w:val="single" w:color="auto" w:sz="8" w:space="0"/>
              <w:right w:val="single" w:color="auto" w:sz="8" w:space="0"/>
            </w:tcBorders>
            <w:shd w:val="clear" w:color="auto" w:fill="auto"/>
            <w:noWrap/>
            <w:vAlign w:val="center"/>
          </w:tcPr>
          <w:p w14:paraId="25B584FF">
            <w:pPr>
              <w:jc w:val="center"/>
            </w:pPr>
            <w:r>
              <w:t>5</w:t>
            </w:r>
          </w:p>
        </w:tc>
        <w:tc>
          <w:tcPr>
            <w:tcW w:w="665" w:type="pct"/>
            <w:tcBorders>
              <w:top w:val="single" w:color="auto" w:sz="8" w:space="0"/>
              <w:left w:val="nil"/>
              <w:bottom w:val="single" w:color="auto" w:sz="8" w:space="0"/>
              <w:right w:val="single" w:color="auto" w:sz="2" w:space="0"/>
            </w:tcBorders>
            <w:shd w:val="clear" w:color="auto" w:fill="auto"/>
            <w:noWrap/>
            <w:vAlign w:val="center"/>
          </w:tcPr>
          <w:p w14:paraId="26E98AD5">
            <w:pPr>
              <w:jc w:val="center"/>
            </w:pPr>
            <w:r>
              <w:t>5</w:t>
            </w:r>
          </w:p>
        </w:tc>
        <w:tc>
          <w:tcPr>
            <w:tcW w:w="749" w:type="pct"/>
            <w:tcBorders>
              <w:top w:val="single" w:color="auto" w:sz="2" w:space="0"/>
              <w:left w:val="single" w:color="auto" w:sz="2" w:space="0"/>
              <w:bottom w:val="single" w:color="auto" w:sz="2" w:space="0"/>
              <w:right w:val="single" w:color="auto" w:sz="2" w:space="0"/>
            </w:tcBorders>
            <w:vAlign w:val="center"/>
          </w:tcPr>
          <w:p w14:paraId="6268CAB8">
            <w:pPr>
              <w:jc w:val="center"/>
            </w:pPr>
            <w:r>
              <w:rPr>
                <w:rFonts w:hint="eastAsia"/>
              </w:rPr>
              <w:t>5</w:t>
            </w:r>
          </w:p>
        </w:tc>
        <w:tc>
          <w:tcPr>
            <w:tcW w:w="914" w:type="pct"/>
            <w:tcBorders>
              <w:top w:val="single" w:color="auto" w:sz="8" w:space="0"/>
              <w:left w:val="single" w:color="auto" w:sz="2" w:space="0"/>
              <w:bottom w:val="single" w:color="auto" w:sz="8" w:space="0"/>
              <w:right w:val="single" w:color="auto" w:sz="8" w:space="0"/>
            </w:tcBorders>
            <w:shd w:val="clear" w:color="auto" w:fill="auto"/>
            <w:noWrap/>
            <w:vAlign w:val="center"/>
          </w:tcPr>
          <w:p w14:paraId="1C6F9E13">
            <w:pPr>
              <w:jc w:val="center"/>
            </w:pPr>
            <w:r>
              <w:rPr>
                <w:rFonts w:hint="eastAsia"/>
              </w:rPr>
              <w:t>5</w:t>
            </w:r>
          </w:p>
        </w:tc>
        <w:tc>
          <w:tcPr>
            <w:tcW w:w="1112" w:type="pct"/>
            <w:tcBorders>
              <w:top w:val="single" w:color="auto" w:sz="8" w:space="0"/>
              <w:left w:val="nil"/>
              <w:bottom w:val="single" w:color="auto" w:sz="8" w:space="0"/>
              <w:right w:val="single" w:color="auto" w:sz="8" w:space="0"/>
            </w:tcBorders>
            <w:shd w:val="clear" w:color="auto" w:fill="auto"/>
            <w:noWrap/>
            <w:vAlign w:val="center"/>
          </w:tcPr>
          <w:p w14:paraId="58341DE7">
            <w:pPr>
              <w:jc w:val="center"/>
            </w:pPr>
            <w:r>
              <w:rPr>
                <w:rFonts w:hint="eastAsia"/>
              </w:rPr>
              <w:t>6</w:t>
            </w:r>
          </w:p>
        </w:tc>
      </w:tr>
      <w:tr w14:paraId="1B006A69">
        <w:tblPrEx>
          <w:tblCellMar>
            <w:top w:w="0" w:type="dxa"/>
            <w:left w:w="108" w:type="dxa"/>
            <w:bottom w:w="0" w:type="dxa"/>
            <w:right w:w="108" w:type="dxa"/>
          </w:tblCellMar>
        </w:tblPrEx>
        <w:trPr>
          <w:trHeight w:val="402" w:hRule="atLeast"/>
          <w:jc w:val="center"/>
        </w:trPr>
        <w:tc>
          <w:tcPr>
            <w:tcW w:w="860" w:type="pct"/>
            <w:tcBorders>
              <w:top w:val="single" w:color="auto" w:sz="8" w:space="0"/>
              <w:left w:val="single" w:color="auto" w:sz="12" w:space="0"/>
              <w:bottom w:val="single" w:color="auto" w:sz="12" w:space="0"/>
              <w:right w:val="single" w:color="auto" w:sz="8" w:space="0"/>
            </w:tcBorders>
            <w:shd w:val="clear" w:color="auto" w:fill="auto"/>
            <w:noWrap/>
            <w:vAlign w:val="center"/>
          </w:tcPr>
          <w:p w14:paraId="74C5097B">
            <w:pPr>
              <w:jc w:val="center"/>
              <w:rPr>
                <w:rFonts w:ascii="仿宋" w:hAnsi="仿宋" w:eastAsia="仿宋"/>
                <w:color w:val="000000"/>
                <w:sz w:val="24"/>
              </w:rPr>
            </w:pPr>
            <w:r>
              <w:rPr>
                <w:rFonts w:hint="eastAsia" w:ascii="仿宋" w:hAnsi="仿宋" w:eastAsia="仿宋"/>
                <w:color w:val="000000"/>
                <w:sz w:val="24"/>
              </w:rPr>
              <w:t>实际得分</w:t>
            </w:r>
          </w:p>
        </w:tc>
        <w:tc>
          <w:tcPr>
            <w:tcW w:w="701" w:type="pct"/>
            <w:tcBorders>
              <w:top w:val="single" w:color="auto" w:sz="8" w:space="0"/>
              <w:left w:val="nil"/>
              <w:bottom w:val="single" w:color="auto" w:sz="12" w:space="0"/>
              <w:right w:val="single" w:color="auto" w:sz="8" w:space="0"/>
            </w:tcBorders>
            <w:shd w:val="clear" w:color="auto" w:fill="auto"/>
            <w:noWrap/>
            <w:vAlign w:val="center"/>
          </w:tcPr>
          <w:p w14:paraId="2FA863DE">
            <w:pPr>
              <w:jc w:val="center"/>
            </w:pPr>
            <w:r>
              <w:t>5</w:t>
            </w:r>
          </w:p>
        </w:tc>
        <w:tc>
          <w:tcPr>
            <w:tcW w:w="665" w:type="pct"/>
            <w:tcBorders>
              <w:top w:val="single" w:color="auto" w:sz="8" w:space="0"/>
              <w:left w:val="nil"/>
              <w:bottom w:val="single" w:color="auto" w:sz="12" w:space="0"/>
              <w:right w:val="single" w:color="auto" w:sz="2" w:space="0"/>
            </w:tcBorders>
            <w:shd w:val="clear" w:color="auto" w:fill="auto"/>
            <w:noWrap/>
            <w:vAlign w:val="center"/>
          </w:tcPr>
          <w:p w14:paraId="6F2EC360">
            <w:pPr>
              <w:jc w:val="center"/>
            </w:pPr>
            <w:r>
              <w:rPr>
                <w:rFonts w:hint="eastAsia"/>
              </w:rPr>
              <w:t>4</w:t>
            </w:r>
            <w:r>
              <w:t>.</w:t>
            </w:r>
            <w:r>
              <w:rPr>
                <w:rFonts w:hint="eastAsia"/>
              </w:rPr>
              <w:t>75</w:t>
            </w:r>
          </w:p>
        </w:tc>
        <w:tc>
          <w:tcPr>
            <w:tcW w:w="749" w:type="pct"/>
            <w:tcBorders>
              <w:top w:val="single" w:color="auto" w:sz="2" w:space="0"/>
              <w:left w:val="single" w:color="auto" w:sz="2" w:space="0"/>
              <w:bottom w:val="single" w:color="auto" w:sz="18" w:space="0"/>
              <w:right w:val="single" w:color="auto" w:sz="2" w:space="0"/>
            </w:tcBorders>
            <w:vAlign w:val="center"/>
          </w:tcPr>
          <w:p w14:paraId="76A23676">
            <w:pPr>
              <w:jc w:val="center"/>
            </w:pPr>
            <w:r>
              <w:rPr>
                <w:rFonts w:hint="eastAsia"/>
              </w:rPr>
              <w:t>4.77</w:t>
            </w:r>
          </w:p>
        </w:tc>
        <w:tc>
          <w:tcPr>
            <w:tcW w:w="914" w:type="pct"/>
            <w:tcBorders>
              <w:top w:val="single" w:color="auto" w:sz="8" w:space="0"/>
              <w:left w:val="single" w:color="auto" w:sz="2" w:space="0"/>
              <w:bottom w:val="single" w:color="auto" w:sz="12" w:space="0"/>
              <w:right w:val="single" w:color="auto" w:sz="8" w:space="0"/>
            </w:tcBorders>
            <w:shd w:val="clear" w:color="auto" w:fill="auto"/>
            <w:noWrap/>
            <w:vAlign w:val="center"/>
          </w:tcPr>
          <w:p w14:paraId="3601A4F1">
            <w:pPr>
              <w:jc w:val="center"/>
            </w:pPr>
            <w:r>
              <w:rPr>
                <w:rFonts w:hint="eastAsia"/>
              </w:rPr>
              <w:t>4.90</w:t>
            </w:r>
          </w:p>
        </w:tc>
        <w:tc>
          <w:tcPr>
            <w:tcW w:w="1112" w:type="pct"/>
            <w:tcBorders>
              <w:top w:val="single" w:color="auto" w:sz="8" w:space="0"/>
              <w:left w:val="nil"/>
              <w:bottom w:val="single" w:color="auto" w:sz="12" w:space="0"/>
              <w:right w:val="single" w:color="auto" w:sz="8" w:space="0"/>
            </w:tcBorders>
            <w:shd w:val="clear" w:color="auto" w:fill="auto"/>
            <w:noWrap/>
            <w:vAlign w:val="center"/>
          </w:tcPr>
          <w:p w14:paraId="4CA21060">
            <w:pPr>
              <w:jc w:val="center"/>
            </w:pPr>
            <w:r>
              <w:rPr>
                <w:rFonts w:hint="eastAsia"/>
              </w:rPr>
              <w:t>3.66</w:t>
            </w:r>
          </w:p>
        </w:tc>
      </w:tr>
    </w:tbl>
    <w:p w14:paraId="407FA18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果方面主要评价项目实施对社会发展所带来的直接或间接影响，项目后续运行及成效发挥的可持续影响情况。对于效果指标的评价，主要采取了查阅资料、现场访谈等方式进行资料收集、整理和分析，对项目效果涉及的指标进行打分，并逐级加权计算结果。</w:t>
      </w:r>
      <w:bookmarkStart w:id="5" w:name="_Toc394181016"/>
      <w:bookmarkStart w:id="6" w:name="_Toc394490603"/>
    </w:p>
    <w:p w14:paraId="26B516B7">
      <w:pPr>
        <w:pStyle w:val="19"/>
        <w:numPr>
          <w:ilvl w:val="0"/>
          <w:numId w:val="2"/>
        </w:numPr>
        <w:ind w:left="0" w:firstLine="640"/>
        <w:rPr>
          <w:rFonts w:ascii="仿宋_GB2312" w:eastAsia="仿宋_GB2312"/>
          <w:sz w:val="32"/>
          <w:szCs w:val="32"/>
        </w:rPr>
      </w:pPr>
      <w:r>
        <w:rPr>
          <w:rFonts w:hint="eastAsia" w:ascii="仿宋_GB2312" w:eastAsia="仿宋_GB2312"/>
          <w:sz w:val="32"/>
          <w:szCs w:val="32"/>
        </w:rPr>
        <w:t>经济效益（5分）</w:t>
      </w:r>
    </w:p>
    <w:p w14:paraId="600216D6">
      <w:pPr>
        <w:ind w:firstLine="640" w:firstLineChars="200"/>
        <w:rPr>
          <w:rFonts w:ascii="仿宋_GB2312" w:hAnsi="Times New Roman" w:eastAsia="仿宋_GB2312" w:cs="Times New Roman"/>
          <w:sz w:val="32"/>
          <w:szCs w:val="32"/>
        </w:rPr>
      </w:pPr>
      <w:r>
        <w:rPr>
          <w:rFonts w:hint="eastAsia" w:ascii="仿宋_GB2312" w:eastAsia="仿宋_GB2312"/>
          <w:sz w:val="32"/>
          <w:szCs w:val="32"/>
        </w:rPr>
        <w:t>经济效益用以反映和考核实施所产生的经济效益。</w:t>
      </w:r>
    </w:p>
    <w:p w14:paraId="296DBD6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本项目属民生公共服务类项目，经济效益主要以间接的方式体现，如能实现美化环境改善营商环境，服务招商引资、对经济发展有正面影响，安全隐患减少，避免群众经济损失。本次评价工作在问卷星网站以不记名形式进行调查，共计取得有效问卷482份。在对“武昌区拆控违工作带来的正面影响”的回复中，66.8%的居民勾选了减少社区道路拥堵情况和消防通道畅通减少安全隐患，减少人民群众损失。76.14%的接受调查居民选择了美化环境。</w:t>
      </w:r>
    </w:p>
    <w:p w14:paraId="7132F34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根据评分细则，得5分。</w:t>
      </w:r>
    </w:p>
    <w:bookmarkEnd w:id="5"/>
    <w:bookmarkEnd w:id="6"/>
    <w:p w14:paraId="775CAB53">
      <w:pPr>
        <w:pStyle w:val="19"/>
        <w:numPr>
          <w:ilvl w:val="0"/>
          <w:numId w:val="2"/>
        </w:numPr>
        <w:ind w:left="0" w:firstLine="640"/>
        <w:rPr>
          <w:rFonts w:ascii="仿宋_GB2312" w:eastAsia="仿宋_GB2312"/>
          <w:sz w:val="32"/>
          <w:szCs w:val="32"/>
        </w:rPr>
      </w:pPr>
      <w:r>
        <w:rPr>
          <w:rFonts w:hint="eastAsia" w:ascii="仿宋_GB2312" w:eastAsia="仿宋_GB2312"/>
          <w:sz w:val="32"/>
          <w:szCs w:val="32"/>
        </w:rPr>
        <w:t>社会效益（5分）</w:t>
      </w:r>
    </w:p>
    <w:p w14:paraId="4039CD3F">
      <w:pPr>
        <w:ind w:firstLine="640" w:firstLineChars="200"/>
        <w:rPr>
          <w:rFonts w:ascii="仿宋_GB2312" w:hAnsi="Times New Roman" w:eastAsia="仿宋_GB2312" w:cs="Times New Roman"/>
          <w:sz w:val="32"/>
          <w:szCs w:val="32"/>
        </w:rPr>
      </w:pPr>
      <w:bookmarkStart w:id="7" w:name="_Hlk21506150"/>
      <w:r>
        <w:rPr>
          <w:rFonts w:hint="eastAsia" w:ascii="仿宋_GB2312" w:eastAsia="仿宋_GB2312"/>
          <w:sz w:val="32"/>
          <w:szCs w:val="32"/>
        </w:rPr>
        <w:t>社会效益用以反映和考核实施对社会发展带来直接或间接的正面影响，社区居民生活水平提高。</w:t>
      </w:r>
    </w:p>
    <w:p w14:paraId="2C1D7B29">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评价工作在问卷星网站以不记名形式进行调查，共计取得有效问卷482份。在对“是否了解武昌区拆控违政策”的答复中，80.08%的居民选择了“是”，19.92%的居民选择了“否”。对“控违政策宣传的总体满意度”为86.89%。在“对拆违控违工作带来哪些正面影响”的回复中（多选），47.1%的居民勾选了居民生活水平提高；76.35%的居民勾选了社区整体居住环境改善；76.14%的居民勾选了美化环境；66.8%的居民勾选了减少社区道路拥堵情况和消防通道畅通减少安全隐患。根据评分细则，在政策宣传效果尚需提升，扣0.25分，得到4.75分。</w:t>
      </w:r>
    </w:p>
    <w:bookmarkEnd w:id="7"/>
    <w:p w14:paraId="7216E64E">
      <w:pPr>
        <w:pStyle w:val="19"/>
        <w:numPr>
          <w:ilvl w:val="0"/>
          <w:numId w:val="2"/>
        </w:numPr>
        <w:ind w:left="0" w:firstLine="640"/>
        <w:rPr>
          <w:rFonts w:ascii="仿宋_GB2312" w:eastAsia="仿宋_GB2312"/>
          <w:sz w:val="32"/>
          <w:szCs w:val="32"/>
        </w:rPr>
      </w:pPr>
      <w:r>
        <w:rPr>
          <w:rFonts w:hint="eastAsia" w:ascii="仿宋_GB2312" w:eastAsia="仿宋_GB2312"/>
          <w:sz w:val="32"/>
          <w:szCs w:val="32"/>
        </w:rPr>
        <w:t>环境效益（5分）</w:t>
      </w:r>
    </w:p>
    <w:p w14:paraId="5E70B592">
      <w:pPr>
        <w:ind w:firstLine="640" w:firstLineChars="200"/>
        <w:rPr>
          <w:rFonts w:ascii="仿宋_GB2312" w:hAnsi="Times New Roman" w:eastAsia="仿宋_GB2312" w:cs="Times New Roman"/>
          <w:sz w:val="32"/>
          <w:szCs w:val="32"/>
        </w:rPr>
      </w:pPr>
      <w:r>
        <w:rPr>
          <w:rFonts w:hint="eastAsia" w:ascii="仿宋_GB2312" w:eastAsia="仿宋_GB2312"/>
          <w:sz w:val="32"/>
          <w:szCs w:val="32"/>
        </w:rPr>
        <w:t>环境效益用以反映和考核</w:t>
      </w:r>
      <w:r>
        <w:rPr>
          <w:rFonts w:hint="eastAsia" w:ascii="仿宋_GB2312" w:hAnsi="Times New Roman" w:eastAsia="仿宋_GB2312" w:cs="Times New Roman"/>
          <w:sz w:val="32"/>
          <w:szCs w:val="32"/>
        </w:rPr>
        <w:t>项目实施</w:t>
      </w:r>
      <w:r>
        <w:rPr>
          <w:rFonts w:hint="eastAsia" w:ascii="仿宋_GB2312" w:eastAsia="仿宋_GB2312"/>
          <w:sz w:val="32"/>
          <w:szCs w:val="32"/>
        </w:rPr>
        <w:t>是否</w:t>
      </w:r>
      <w:r>
        <w:rPr>
          <w:rFonts w:hint="eastAsia" w:ascii="仿宋_GB2312" w:hAnsi="Times New Roman" w:eastAsia="仿宋_GB2312" w:cs="Times New Roman"/>
          <w:sz w:val="32"/>
          <w:szCs w:val="32"/>
        </w:rPr>
        <w:t>对生态环境，居民居住环境带来改善和提高。</w:t>
      </w:r>
    </w:p>
    <w:p w14:paraId="5EB695C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评价工作在问卷星网站以不记名形式进行调查，共计取得有效问卷482份。在对“拆违控违工作带来哪些正面影响”的回复中（多选），76.35%的居民勾选了社区整体居住环境改善；76.14%的居民勾选了美化环境。根据评分细则，扣0.23分，得4.77分。</w:t>
      </w:r>
    </w:p>
    <w:p w14:paraId="595594FD">
      <w:pPr>
        <w:pStyle w:val="19"/>
        <w:numPr>
          <w:ilvl w:val="0"/>
          <w:numId w:val="2"/>
        </w:numPr>
        <w:ind w:left="0" w:firstLine="640"/>
        <w:rPr>
          <w:rFonts w:ascii="仿宋_GB2312" w:eastAsia="仿宋_GB2312"/>
          <w:sz w:val="32"/>
          <w:szCs w:val="32"/>
        </w:rPr>
      </w:pPr>
      <w:r>
        <w:rPr>
          <w:rFonts w:hint="eastAsia" w:ascii="仿宋_GB2312" w:eastAsia="仿宋_GB2312"/>
          <w:sz w:val="32"/>
          <w:szCs w:val="32"/>
        </w:rPr>
        <w:t>项目可持续（5分）</w:t>
      </w:r>
    </w:p>
    <w:p w14:paraId="4DBE5C84">
      <w:pPr>
        <w:ind w:firstLine="640" w:firstLineChars="200"/>
        <w:rPr>
          <w:rFonts w:ascii="仿宋_GB2312" w:hAnsi="Times New Roman" w:eastAsia="仿宋_GB2312" w:cs="Times New Roman"/>
          <w:sz w:val="32"/>
          <w:szCs w:val="32"/>
        </w:rPr>
      </w:pPr>
      <w:r>
        <w:rPr>
          <w:rFonts w:hint="eastAsia" w:ascii="仿宋_GB2312" w:eastAsia="仿宋_GB2312"/>
          <w:sz w:val="32"/>
          <w:szCs w:val="32"/>
        </w:rPr>
        <w:t>项目可持续主要考虑</w:t>
      </w:r>
      <w:r>
        <w:rPr>
          <w:rFonts w:hint="eastAsia" w:ascii="仿宋_GB2312" w:hAnsi="Times New Roman" w:eastAsia="仿宋_GB2312" w:cs="Times New Roman"/>
          <w:sz w:val="32"/>
          <w:szCs w:val="32"/>
        </w:rPr>
        <w:t>项目后续运行及成效发挥的可持续影响情况。</w:t>
      </w:r>
    </w:p>
    <w:p w14:paraId="0244527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实施拆违控违项目对于改变城市形象，提高城市品位，优化城市环境具有重要的战略意义。是完善城市功能，是改善人民生活、提高人民群众幸福指数的迫切要求，是优化发展环境，做大招商平台的有效手段。</w:t>
      </w:r>
    </w:p>
    <w:p w14:paraId="2BF6ECC0">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评价工作在问卷星网站以不记名形式进行调查，共计取得有效问卷482份。关于武昌区拆控违工作是否具有可持续性影响，78.42%的接受调查居民选择了“有”，10.79%的居民选择了“没有”，其他的居民回复“不清楚”。说明项目实施是具有可持续影响的，但可通过工作进一步扩大影响。</w:t>
      </w:r>
    </w:p>
    <w:p w14:paraId="20F1AB9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根据评分细则，扣0.1分，得4.90分。</w:t>
      </w:r>
    </w:p>
    <w:p w14:paraId="3DBDCAE5">
      <w:pPr>
        <w:pStyle w:val="19"/>
        <w:numPr>
          <w:ilvl w:val="0"/>
          <w:numId w:val="2"/>
        </w:numPr>
        <w:ind w:left="0" w:firstLine="640"/>
        <w:rPr>
          <w:rFonts w:ascii="仿宋_GB2312" w:eastAsia="仿宋_GB2312"/>
          <w:sz w:val="32"/>
          <w:szCs w:val="32"/>
        </w:rPr>
      </w:pPr>
      <w:r>
        <w:rPr>
          <w:rFonts w:hint="eastAsia" w:ascii="仿宋_GB2312" w:eastAsia="仿宋_GB2312"/>
          <w:sz w:val="32"/>
          <w:szCs w:val="32"/>
        </w:rPr>
        <w:t>居民对拆违控违情况满意度（6分）</w:t>
      </w:r>
    </w:p>
    <w:p w14:paraId="395A1026">
      <w:pPr>
        <w:tabs>
          <w:tab w:val="left" w:pos="620"/>
        </w:tabs>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居民对拆违控违情况满意度是指武昌区居民对项目实施效果的满意程度。</w:t>
      </w:r>
    </w:p>
    <w:p w14:paraId="7AA0239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评价工作在问卷星网站以不记名形式进行调查，共计取得有效问卷482份。对武昌区拆控违工作，选取非常满意的回复383份，占比79.46%；比较满意的79份，占比16.39%；一般的18份，占比3.73%；待提高的2份，占比0.41%。按“非常满意”赋分100，“比较满意”赋分80，“一般”赋分20，“待提高”赋分0。折算后满意度为93.32%。绩效目标为98%，根据评分细则，扣2.34分，得3.66分。</w:t>
      </w:r>
    </w:p>
    <w:p w14:paraId="40B07BF3">
      <w:pPr>
        <w:pStyle w:val="13"/>
        <w:ind w:firstLine="627"/>
        <w:rPr>
          <w:rFonts w:ascii="Times New Roman" w:hAnsi="Times New Roman" w:eastAsia="黑体" w:cs="Times New Roman"/>
          <w:b w:val="0"/>
          <w:bCs w:val="0"/>
          <w:color w:val="000000"/>
          <w:sz w:val="32"/>
          <w:szCs w:val="32"/>
          <w:lang w:bidi="ar"/>
        </w:rPr>
      </w:pPr>
      <w:r>
        <w:rPr>
          <w:rFonts w:ascii="Times New Roman" w:hAnsi="Times New Roman" w:eastAsia="黑体" w:cs="Times New Roman"/>
          <w:b w:val="0"/>
          <w:bCs w:val="0"/>
          <w:color w:val="000000"/>
          <w:sz w:val="32"/>
          <w:szCs w:val="32"/>
          <w:lang w:bidi="ar"/>
        </w:rPr>
        <w:t>五、主要经验及做法、存在的问题及原因分析</w:t>
      </w:r>
    </w:p>
    <w:p w14:paraId="07DC1F6C">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（一）主要经验及做法</w:t>
      </w:r>
    </w:p>
    <w:p w14:paraId="2BE1D9F7">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1、督查整改树形象，提升居民信任度</w:t>
      </w:r>
    </w:p>
    <w:p w14:paraId="47380F28">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武昌区城管执法大队的统筹安排下，掀起仪容仪表自查自纠大风暴，“脱帽查头发、伸手看指甲”已成为日常必检项。学习落实“分级保障机制”、“三级督查机制”、“弹性工作机制”、“形象纠察机制”，进一步强化督查力度。</w:t>
      </w:r>
    </w:p>
    <w:p w14:paraId="5D460829">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2、主动作为，服务群众</w:t>
      </w:r>
    </w:p>
    <w:p w14:paraId="113EF644">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成立专班加快推进历史遗留“问题房”办证工作，切实解决人民群众民生难题。工作专班秉承“快速高效、服务周到”的原则，5次到现场集中办公，用时两个月，妥善解决了水果湖东湖国际五期176户业主5年的办证难题。全区每月每条街安排2-3个社区开展社区违建接访活动，执法人员现场接受群众投诉，耐心细致做好政策宣讲和思想工作。</w:t>
      </w:r>
    </w:p>
    <w:p w14:paraId="1AE2ECC8">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3、齐抓共管，责任明晰，快查快处</w:t>
      </w:r>
    </w:p>
    <w:p w14:paraId="2A0B0D24">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拆违控违工作中，不断完善区、街、社区三级巡查网络，层层落实责任，签订目标责任书，将执法人员包片公式牌全部上墙，附有照片及手机等联络方式。努力做到第一时间发现，第一时间制止、第一时间报告，第一时间拆除，第一时间清理，第一时间回复。</w:t>
      </w:r>
    </w:p>
    <w:p w14:paraId="3EB94E99">
      <w:pPr>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（二）存在的问题及原因分析</w:t>
      </w:r>
    </w:p>
    <w:p w14:paraId="4AF96E12">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1、预算绩效指标设置须进一步细化、明确</w:t>
      </w:r>
    </w:p>
    <w:p w14:paraId="5C4DC58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根据区城管局提供的年度执法经费-拆违控违经费项目绩效目标申报表以及相关预算申报材料，项目绩效申报表上的栏目填列不完整，项目投入及预算金额、资金来源未填列；</w:t>
      </w:r>
    </w:p>
    <w:p w14:paraId="572E4115">
      <w:pPr>
        <w:rPr>
          <w:rFonts w:ascii="仿宋_GB2312" w:hAnsi="仿宋" w:eastAsia="仿宋_GB2312" w:cs="Times New Roman"/>
          <w:sz w:val="32"/>
          <w:szCs w:val="32"/>
        </w:rPr>
      </w:pPr>
      <w:r>
        <w:rPr>
          <w:rFonts w:hint="eastAsia" w:ascii="仿宋_GB2312" w:hAnsi="Times New Roman" w:eastAsia="仿宋_GB2312" w:cs="Times New Roman"/>
          <w:sz w:val="32"/>
          <w:szCs w:val="32"/>
        </w:rPr>
        <w:t>年度绩效目标不够细化，不符合绩效管理要求，无法反映目标设立的合理性；另外设置的指标未与项目全年的工作内容和目标完全匹配，仅体现了项目实施的部分内容，不全面。</w:t>
      </w:r>
    </w:p>
    <w:p w14:paraId="0D231EAE">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2、预算编制标准依据不合理</w:t>
      </w:r>
    </w:p>
    <w:p w14:paraId="026691B5">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项目资金预算根据以前年度资金使用情况进行估算，未合理的结合本年度工作内容进行科学预算，编制标准及测算过程不明晰，资金量与工作任务的不匹配，项目预算金额300万元，实际使用248.84万元。剩余资金在城管执法经费大项目统筹使用。</w:t>
      </w:r>
    </w:p>
    <w:p w14:paraId="0986F496">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3、存量违建拆迁乏力，攻坚办法不多</w:t>
      </w:r>
    </w:p>
    <w:p w14:paraId="33467153">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4、个别新增违建的点位，控、拆不够及时</w:t>
      </w:r>
    </w:p>
    <w:p w14:paraId="6AE5F639">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 xml:space="preserve">实际工作中，虽然不断完善区、街、社区三级巡查网络，也有 12345热线、举报热线、信箱、信访件等多样化的违建查处举报平台，可是由于巡查工作在空间、时间上无发做到全覆盖，以及其他因素，新增违建仍有冒头趋势，比如部分群众利用节假日执法力量减弱、彩钢房等简易结构成型快等特点偷建抢建，以及利用“微、小改造”的方式进行蚕食性违建，都对违建的认定、拆除造成不利影响。 </w:t>
      </w:r>
    </w:p>
    <w:p w14:paraId="218B6F23">
      <w:pPr>
        <w:pStyle w:val="13"/>
        <w:ind w:firstLine="627"/>
        <w:rPr>
          <w:rFonts w:ascii="Times New Roman" w:hAnsi="Times New Roman" w:eastAsia="黑体" w:cs="Times New Roman"/>
          <w:b w:val="0"/>
          <w:bCs w:val="0"/>
          <w:color w:val="000000"/>
          <w:sz w:val="32"/>
          <w:szCs w:val="32"/>
          <w:lang w:bidi="ar"/>
        </w:rPr>
      </w:pPr>
      <w:r>
        <w:rPr>
          <w:rFonts w:ascii="Times New Roman" w:hAnsi="Times New Roman" w:eastAsia="黑体" w:cs="Times New Roman"/>
          <w:b w:val="0"/>
          <w:bCs w:val="0"/>
          <w:color w:val="000000"/>
          <w:sz w:val="32"/>
          <w:szCs w:val="32"/>
          <w:lang w:bidi="ar"/>
        </w:rPr>
        <w:t>六、有关建议</w:t>
      </w:r>
    </w:p>
    <w:p w14:paraId="03B4C97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1、强化预算绩效管理理念,提升预算绩效管理水平</w:t>
      </w:r>
    </w:p>
    <w:p w14:paraId="599C032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加强项目预算绩效管理学习，培养预算绩效管理骨干，科学编制预算，设置合理的绩效评价指标，在申报项目绩效考核指标时，充分考虑年度主要目标及工作重点，以重点工作为导向，结合部门履职特性，制定出覆盖面广、全面、可衡量的绩效指标，并能与项目产出和效益密切相关。对绩效目标切实做好细化和量化，跟踪实施情况，明确项目实施效益，以便更好地实施项目绩效管理和绩效评价。</w:t>
      </w:r>
    </w:p>
    <w:p w14:paraId="6EB79411">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2、进一步完善工作机制，形成查违合力</w:t>
      </w:r>
    </w:p>
    <w:p w14:paraId="12AC876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控违拆违是一项系统性、长期性、艰巨性的工作。上下联动、齐抓共管的控违拆违机制是决定控违拆违成败的关键。需进一步加强协同配合，细化各相关职能单位和街道的工作责任，建立健全并切实执行即查即处的快速反应机制，完善并发挥违法建设处置工作督查体系的作用，同时加强对违法建设投诉受理、查处、回访机制的执行力度。对违法建设防控和处置工作中不认真履职、不按规定处置各类违法建设的，适时启动问责程序。充分利用个职能部门的力量组织联合执法，加强与公安机关的配合，提升工作执行力。</w:t>
      </w:r>
    </w:p>
    <w:p w14:paraId="4FEFB7EF">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3、创新拆、控违工作预警机制，提高居民参与度</w:t>
      </w:r>
    </w:p>
    <w:p w14:paraId="231DC535">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注重源头控制，关口前移重巡查，利用卫星和无人机等先进的航测遥感设备，对居民违建信息第一时间掌握、第一时间处置，防治邻里跟风效仿。可探索建立由社区居委会、物业公司、业主委员会为主体，三方共管小区违建的新路径。将违建网格化巡查网络延伸至各个小区和居民院落，可聘请小区物管公司或居民院落的管理人员为控违巡查人员，充分利用他们人熟、地熟、情况熟的优势，及时发现小区居民院落的违建；同时可考虑聘请小区业主为控违义务监督员，实现对小区控违工作和街道、物管公司是否“作为”的双向监督。现实违建信息及时预判，违建材料及时清理，违建现场及时劝阻，拆违队伍及时反应。</w:t>
      </w:r>
    </w:p>
    <w:p w14:paraId="65A0B76D">
      <w:pPr>
        <w:pStyle w:val="13"/>
        <w:ind w:firstLine="627"/>
        <w:rPr>
          <w:rFonts w:ascii="Times New Roman" w:hAnsi="Times New Roman" w:eastAsia="黑体" w:cs="Times New Roman"/>
          <w:color w:val="000000"/>
          <w:sz w:val="32"/>
          <w:szCs w:val="32"/>
          <w:lang w:bidi="ar"/>
        </w:rPr>
      </w:pPr>
      <w:r>
        <w:rPr>
          <w:rFonts w:ascii="Times New Roman" w:hAnsi="Times New Roman" w:eastAsia="黑体" w:cs="Times New Roman"/>
          <w:b w:val="0"/>
          <w:bCs w:val="0"/>
          <w:color w:val="000000"/>
          <w:sz w:val="32"/>
          <w:szCs w:val="32"/>
          <w:lang w:bidi="ar"/>
        </w:rPr>
        <w:t>七、其他需要说明的问题</w:t>
      </w:r>
    </w:p>
    <w:p w14:paraId="35921769">
      <w:pPr>
        <w:pStyle w:val="3"/>
        <w:spacing w:before="0" w:after="0" w:line="240" w:lineRule="auto"/>
        <w:ind w:firstLine="640" w:firstLineChars="200"/>
        <w:rPr>
          <w:rFonts w:ascii="仿宋_GB2312" w:hAnsi="仿宋" w:eastAsia="仿宋_GB2312"/>
          <w:sz w:val="28"/>
          <w:szCs w:val="28"/>
        </w:rPr>
      </w:pPr>
      <w:r>
        <w:rPr>
          <w:rFonts w:hint="eastAsia" w:ascii="仿宋_GB2312" w:hAnsi="Times New Roman" w:eastAsia="仿宋_GB2312" w:cs="Times New Roman"/>
          <w:b w:val="0"/>
          <w:bCs w:val="0"/>
        </w:rPr>
        <w:t>1、本次绩效评价的局限性</w:t>
      </w:r>
    </w:p>
    <w:p w14:paraId="51176AF4">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（1）本次评价工作是以武昌城管局提供的资料和数据为基础进行评价，涉及范围较广、数据多，无法一一核实其真实性，因此可能对结果的准确性产生一定的影响。</w:t>
      </w:r>
    </w:p>
    <w:p w14:paraId="7F77459E">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（2）对于绩效评价框架中的部分定性指标，无法根据量化的数据评价并得出分数，评议结果主要依据评价人员的职业判断。</w:t>
      </w:r>
    </w:p>
    <w:p w14:paraId="7C984483">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社会公众或服务对象满意度的我们采取电子调查问卷的形式，在问卷星网络平台进行调查。在此基础上进行统计分析进而获得评价结论。受范围和时间限制，我们无法进一步核实问卷调查对象的评价结果，收集的信息存在一定的局限性和片面性。同时样本和样本量的选取可能会导致统计性偏差，也可能影响最终的评价结果。</w:t>
      </w:r>
    </w:p>
    <w:p w14:paraId="05F32D1C">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评价结论是第三方机构出具的，受具体参加本次项目的时间、评价人员的水平和能力的限制，未能全面获悉武昌区城管局的所有内部管理制度和业务流程，亦未能全面了解执法经费-拆违控违经费项目的规章制度及行业规范。鉴于这种评价工作存在资料的有限性和认知、调查、分析、判断的局限性，因此，评价结论无法考虑影响资金使用的所有因素，尤其是有关专业指标设定问题以及相关问题和建议提出的全面性等方面，评价结论存在一定的局限性。</w:t>
      </w:r>
    </w:p>
    <w:p w14:paraId="66469611">
      <w:pPr>
        <w:pStyle w:val="3"/>
        <w:spacing w:before="0" w:after="0" w:line="240" w:lineRule="auto"/>
        <w:ind w:firstLine="640" w:firstLineChars="200"/>
        <w:rPr>
          <w:rFonts w:ascii="仿宋_GB2312" w:hAnsi="仿宋" w:eastAsia="仿宋_GB2312"/>
          <w:sz w:val="28"/>
          <w:szCs w:val="28"/>
        </w:rPr>
      </w:pPr>
      <w:r>
        <w:rPr>
          <w:rFonts w:hint="eastAsia" w:ascii="仿宋_GB2312" w:hAnsi="Times New Roman" w:eastAsia="仿宋_GB2312" w:cs="Times New Roman"/>
          <w:b w:val="0"/>
          <w:bCs w:val="0"/>
        </w:rPr>
        <w:t>2、关于评价责任的说明</w:t>
      </w:r>
    </w:p>
    <w:p w14:paraId="6277074D">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本评价结果依据评价客体提供的各项基础资料，运用规定的评价方法，评价工作组保证本次评价工作全过程的公正和公平，各项评价基础资料的真实性、完整性、准确性由评价客体负责。</w:t>
      </w:r>
    </w:p>
    <w:p w14:paraId="496E5D72">
      <w:pPr>
        <w:pStyle w:val="3"/>
        <w:spacing w:before="0" w:after="0" w:line="240" w:lineRule="auto"/>
        <w:ind w:firstLine="640" w:firstLineChars="200"/>
        <w:rPr>
          <w:rFonts w:ascii="仿宋_GB2312" w:hAnsi="Times New Roman" w:eastAsia="仿宋_GB2312" w:cs="Times New Roman"/>
          <w:b w:val="0"/>
          <w:bCs w:val="0"/>
        </w:rPr>
      </w:pPr>
      <w:r>
        <w:rPr>
          <w:rFonts w:hint="eastAsia" w:ascii="仿宋_GB2312" w:hAnsi="Times New Roman" w:eastAsia="仿宋_GB2312" w:cs="Times New Roman"/>
          <w:b w:val="0"/>
          <w:bCs w:val="0"/>
        </w:rPr>
        <w:t>3、未经评价组织机构同意，任何单位和个人不得将本评价结果对外公布。</w:t>
      </w:r>
    </w:p>
    <w:p w14:paraId="5AF1B38F">
      <w:pPr>
        <w:spacing w:line="300" w:lineRule="exact"/>
        <w:rPr>
          <w:rFonts w:ascii="Times New Roman" w:hAnsi="Times New Roman" w:eastAsia="黑体" w:cs="Times New Roman"/>
          <w:sz w:val="32"/>
          <w:szCs w:val="32"/>
        </w:rPr>
      </w:pPr>
    </w:p>
    <w:p w14:paraId="48D34DC6">
      <w:pPr>
        <w:spacing w:line="300" w:lineRule="exact"/>
        <w:rPr>
          <w:rFonts w:ascii="Times New Roman" w:hAnsi="Times New Roman" w:eastAsia="黑体" w:cs="Times New Roman"/>
          <w:sz w:val="32"/>
          <w:szCs w:val="32"/>
        </w:rPr>
      </w:pPr>
    </w:p>
    <w:p w14:paraId="261C792D">
      <w:pPr>
        <w:spacing w:line="300" w:lineRule="exact"/>
        <w:rPr>
          <w:rFonts w:ascii="Times New Roman" w:hAnsi="Times New Roman" w:eastAsia="黑体" w:cs="Times New Roman"/>
          <w:sz w:val="32"/>
          <w:szCs w:val="32"/>
        </w:rPr>
      </w:pPr>
    </w:p>
    <w:p w14:paraId="5F5680DF">
      <w:pPr>
        <w:spacing w:line="300" w:lineRule="exact"/>
        <w:rPr>
          <w:rFonts w:ascii="Times New Roman" w:hAnsi="Times New Roman" w:eastAsia="黑体" w:cs="Times New Roman"/>
          <w:sz w:val="32"/>
          <w:szCs w:val="32"/>
        </w:rPr>
      </w:pPr>
    </w:p>
    <w:p w14:paraId="137EC5C9">
      <w:pPr>
        <w:spacing w:line="300" w:lineRule="exact"/>
        <w:rPr>
          <w:rFonts w:ascii="Times New Roman" w:hAnsi="Times New Roman" w:eastAsia="黑体" w:cs="Times New Roman"/>
          <w:sz w:val="32"/>
          <w:szCs w:val="32"/>
        </w:rPr>
      </w:pPr>
    </w:p>
    <w:p w14:paraId="1D66A110">
      <w:pPr>
        <w:spacing w:line="300" w:lineRule="exact"/>
        <w:rPr>
          <w:rFonts w:ascii="Times New Roman" w:hAnsi="Times New Roman" w:eastAsia="黑体" w:cs="Times New Roman"/>
          <w:sz w:val="32"/>
          <w:szCs w:val="32"/>
        </w:rPr>
      </w:pPr>
    </w:p>
    <w:p w14:paraId="36429E44">
      <w:pPr>
        <w:pStyle w:val="13"/>
        <w:ind w:firstLine="627"/>
        <w:rPr>
          <w:rFonts w:ascii="Times New Roman" w:hAnsi="Times New Roman" w:eastAsia="黑体" w:cs="Times New Roman"/>
          <w:b w:val="0"/>
          <w:bCs w:val="0"/>
          <w:color w:val="000000"/>
          <w:sz w:val="32"/>
          <w:szCs w:val="32"/>
          <w:lang w:bidi="ar"/>
        </w:rPr>
      </w:pPr>
      <w:r>
        <w:rPr>
          <w:rFonts w:hint="eastAsia" w:ascii="Times New Roman" w:hAnsi="Times New Roman" w:eastAsia="黑体" w:cs="Times New Roman"/>
          <w:b w:val="0"/>
          <w:bCs w:val="0"/>
          <w:color w:val="000000"/>
          <w:sz w:val="32"/>
          <w:szCs w:val="32"/>
          <w:lang w:bidi="ar"/>
        </w:rPr>
        <w:t>附件</w:t>
      </w:r>
    </w:p>
    <w:p w14:paraId="5C2AD0A8">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1、级别评定对照表</w:t>
      </w:r>
    </w:p>
    <w:p w14:paraId="734CC012">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2、2019年执法经费-拆违控违经费项目绩效评价指标评分表</w:t>
      </w:r>
    </w:p>
    <w:p w14:paraId="002AA7C5">
      <w:pPr>
        <w:ind w:left="320" w:hanging="320" w:hanging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3、2019年度执法经费-拆违控违经费项目绩效评价指标体系及评分表</w:t>
      </w:r>
    </w:p>
    <w:p w14:paraId="261D02C7">
      <w:pPr>
        <w:ind w:firstLine="640" w:firstLineChars="200"/>
        <w:rPr>
          <w:rFonts w:ascii="仿宋_GB2312" w:hAnsi="Times New Roman" w:eastAsia="仿宋_GB2312" w:cs="Times New Roman"/>
          <w:sz w:val="32"/>
          <w:szCs w:val="32"/>
        </w:rPr>
      </w:pPr>
    </w:p>
    <w:p w14:paraId="3E01C717">
      <w:pPr>
        <w:ind w:firstLine="640" w:firstLineChars="200"/>
        <w:rPr>
          <w:rFonts w:ascii="仿宋_GB2312" w:hAnsi="Times New Roman" w:eastAsia="仿宋_GB2312" w:cs="Times New Roman"/>
          <w:sz w:val="32"/>
          <w:szCs w:val="32"/>
        </w:rPr>
      </w:pPr>
    </w:p>
    <w:p w14:paraId="3C98AC8B">
      <w:pPr>
        <w:spacing w:line="700" w:lineRule="exact"/>
        <w:jc w:val="right"/>
        <w:rPr>
          <w:rFonts w:ascii="仿宋_GB2312" w:hAnsi="Arial Narrow" w:eastAsia="仿宋_GB2312" w:cs="Times New Roman"/>
          <w:b/>
          <w:sz w:val="32"/>
          <w:szCs w:val="32"/>
        </w:rPr>
      </w:pPr>
    </w:p>
    <w:p w14:paraId="049604B9">
      <w:pPr>
        <w:spacing w:line="700" w:lineRule="exact"/>
        <w:jc w:val="right"/>
        <w:rPr>
          <w:rFonts w:ascii="仿宋_GB2312" w:hAnsi="Arial Narrow" w:eastAsia="仿宋_GB2312" w:cs="Times New Roman"/>
          <w:b/>
          <w:sz w:val="32"/>
          <w:szCs w:val="32"/>
        </w:rPr>
      </w:pPr>
    </w:p>
    <w:p w14:paraId="531237B2">
      <w:pPr>
        <w:spacing w:line="700" w:lineRule="exact"/>
        <w:jc w:val="right"/>
        <w:rPr>
          <w:rFonts w:ascii="仿宋_GB2312" w:hAnsi="Arial Narrow" w:eastAsia="仿宋_GB2312" w:cs="Times New Roman"/>
          <w:b/>
          <w:sz w:val="32"/>
          <w:szCs w:val="32"/>
        </w:rPr>
      </w:pPr>
    </w:p>
    <w:p w14:paraId="48E4AAD5">
      <w:pPr>
        <w:spacing w:line="700" w:lineRule="exact"/>
        <w:ind w:right="640"/>
        <w:rPr>
          <w:rFonts w:ascii="仿宋_GB2312" w:hAnsi="Arial Narrow" w:eastAsia="仿宋_GB2312" w:cs="Times New Roman"/>
          <w:b/>
          <w:sz w:val="32"/>
          <w:szCs w:val="32"/>
        </w:rPr>
      </w:pPr>
    </w:p>
    <w:p w14:paraId="34C445AB">
      <w:pPr>
        <w:spacing w:line="700" w:lineRule="exact"/>
        <w:jc w:val="right"/>
        <w:rPr>
          <w:rFonts w:ascii="仿宋_GB2312" w:hAnsi="Arial Narrow" w:eastAsia="仿宋_GB2312" w:cs="Times New Roman"/>
          <w:b/>
          <w:sz w:val="32"/>
          <w:szCs w:val="32"/>
        </w:rPr>
      </w:pPr>
      <w:r>
        <w:rPr>
          <w:rFonts w:hint="eastAsia" w:ascii="仿宋_GB2312" w:hAnsi="Arial Narrow" w:eastAsia="仿宋_GB2312" w:cs="Times New Roman"/>
          <w:b/>
          <w:sz w:val="32"/>
          <w:szCs w:val="32"/>
        </w:rPr>
        <w:t>武汉康力会计师事务有限责任公司</w:t>
      </w:r>
    </w:p>
    <w:p w14:paraId="7A55981A">
      <w:pPr>
        <w:spacing w:line="700" w:lineRule="exact"/>
        <w:ind w:right="1284" w:firstLine="4510" w:firstLineChars="1404"/>
        <w:rPr>
          <w:rFonts w:ascii="仿宋_GB2312" w:hAnsi="Arial Narrow" w:eastAsia="仿宋_GB2312" w:cs="Times New Roman"/>
          <w:b/>
          <w:sz w:val="32"/>
          <w:szCs w:val="32"/>
        </w:rPr>
      </w:pPr>
      <w:r>
        <w:rPr>
          <w:rFonts w:hint="eastAsia" w:ascii="仿宋_GB2312" w:hAnsi="Arial Narrow" w:eastAsia="仿宋_GB2312" w:cs="Times New Roman"/>
          <w:b/>
          <w:sz w:val="32"/>
          <w:szCs w:val="32"/>
        </w:rPr>
        <w:t>2020年8月22日</w:t>
      </w:r>
    </w:p>
    <w:p w14:paraId="4B3C8E1A">
      <w:pPr>
        <w:spacing w:line="300" w:lineRule="exact"/>
        <w:rPr>
          <w:rFonts w:ascii="Times New Roman" w:hAnsi="Times New Roman" w:eastAsia="黑体" w:cs="Times New Roman"/>
          <w:sz w:val="32"/>
          <w:szCs w:val="32"/>
        </w:rPr>
      </w:pPr>
    </w:p>
    <w:p w14:paraId="50F53572">
      <w:pPr>
        <w:spacing w:line="300" w:lineRule="exact"/>
        <w:rPr>
          <w:rFonts w:ascii="Times New Roman" w:hAnsi="Times New Roman" w:eastAsia="黑体" w:cs="Times New Roman"/>
          <w:sz w:val="32"/>
          <w:szCs w:val="32"/>
        </w:rPr>
      </w:pPr>
    </w:p>
    <w:p w14:paraId="74A6BC35">
      <w:pPr>
        <w:spacing w:line="300" w:lineRule="exact"/>
        <w:rPr>
          <w:rFonts w:ascii="Times New Roman" w:hAnsi="Times New Roman" w:eastAsia="黑体"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swiss"/>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39339"/>
      <w:docPartObj>
        <w:docPartGallery w:val="autotext"/>
      </w:docPartObj>
    </w:sdtPr>
    <w:sdtContent>
      <w:sdt>
        <w:sdtPr>
          <w:id w:val="-1669238322"/>
          <w:docPartObj>
            <w:docPartGallery w:val="autotext"/>
          </w:docPartObj>
        </w:sdtPr>
        <w:sdtContent>
          <w:p w14:paraId="3B42C4BE">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14:paraId="3358260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62674"/>
    <w:multiLevelType w:val="multilevel"/>
    <w:tmpl w:val="48C62674"/>
    <w:lvl w:ilvl="0" w:tentative="0">
      <w:start w:val="1"/>
      <w:numFmt w:val="decimal"/>
      <w:lvlText w:val="（%1）"/>
      <w:lvlJc w:val="left"/>
      <w:pPr>
        <w:ind w:left="862"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FD6257B"/>
    <w:multiLevelType w:val="multilevel"/>
    <w:tmpl w:val="6FD6257B"/>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6834"/>
    <w:rsid w:val="00001C6E"/>
    <w:rsid w:val="000035CA"/>
    <w:rsid w:val="0000484A"/>
    <w:rsid w:val="00010B1D"/>
    <w:rsid w:val="00011B86"/>
    <w:rsid w:val="00037C36"/>
    <w:rsid w:val="00052A6C"/>
    <w:rsid w:val="00055206"/>
    <w:rsid w:val="00057DE3"/>
    <w:rsid w:val="00066CED"/>
    <w:rsid w:val="000678DC"/>
    <w:rsid w:val="000722DA"/>
    <w:rsid w:val="00075AAD"/>
    <w:rsid w:val="00081B1E"/>
    <w:rsid w:val="000871BF"/>
    <w:rsid w:val="00093B2A"/>
    <w:rsid w:val="000A165A"/>
    <w:rsid w:val="000A789F"/>
    <w:rsid w:val="000B58BB"/>
    <w:rsid w:val="000C23F4"/>
    <w:rsid w:val="000D1874"/>
    <w:rsid w:val="000D203D"/>
    <w:rsid w:val="000D6810"/>
    <w:rsid w:val="000D7E33"/>
    <w:rsid w:val="000E1032"/>
    <w:rsid w:val="000E1362"/>
    <w:rsid w:val="000E1817"/>
    <w:rsid w:val="000E2751"/>
    <w:rsid w:val="000F11F4"/>
    <w:rsid w:val="000F7823"/>
    <w:rsid w:val="00101840"/>
    <w:rsid w:val="0010223F"/>
    <w:rsid w:val="00103D3B"/>
    <w:rsid w:val="0012196B"/>
    <w:rsid w:val="00123B87"/>
    <w:rsid w:val="0012743C"/>
    <w:rsid w:val="00130F1E"/>
    <w:rsid w:val="00137E94"/>
    <w:rsid w:val="0014016D"/>
    <w:rsid w:val="001415EF"/>
    <w:rsid w:val="001428DB"/>
    <w:rsid w:val="00146362"/>
    <w:rsid w:val="00146BDA"/>
    <w:rsid w:val="00150529"/>
    <w:rsid w:val="00160374"/>
    <w:rsid w:val="00174BDB"/>
    <w:rsid w:val="00191FA4"/>
    <w:rsid w:val="00193943"/>
    <w:rsid w:val="001A7098"/>
    <w:rsid w:val="001A75E1"/>
    <w:rsid w:val="001B0BDE"/>
    <w:rsid w:val="001B30F4"/>
    <w:rsid w:val="001C11B8"/>
    <w:rsid w:val="001E0161"/>
    <w:rsid w:val="001E482C"/>
    <w:rsid w:val="001F1DEA"/>
    <w:rsid w:val="0020066E"/>
    <w:rsid w:val="00201CB0"/>
    <w:rsid w:val="00202BDD"/>
    <w:rsid w:val="00213322"/>
    <w:rsid w:val="00220A5E"/>
    <w:rsid w:val="002244AF"/>
    <w:rsid w:val="0022772D"/>
    <w:rsid w:val="00230CBE"/>
    <w:rsid w:val="002363C5"/>
    <w:rsid w:val="00242040"/>
    <w:rsid w:val="00245F02"/>
    <w:rsid w:val="00246ACB"/>
    <w:rsid w:val="00246D84"/>
    <w:rsid w:val="00253570"/>
    <w:rsid w:val="00255C8B"/>
    <w:rsid w:val="00261C38"/>
    <w:rsid w:val="002630A9"/>
    <w:rsid w:val="002667CD"/>
    <w:rsid w:val="002670F3"/>
    <w:rsid w:val="00273F9C"/>
    <w:rsid w:val="002823EB"/>
    <w:rsid w:val="002877C8"/>
    <w:rsid w:val="002B11D5"/>
    <w:rsid w:val="002B5962"/>
    <w:rsid w:val="002C00F6"/>
    <w:rsid w:val="002C1F2F"/>
    <w:rsid w:val="002C433C"/>
    <w:rsid w:val="002D04EA"/>
    <w:rsid w:val="002E0BD0"/>
    <w:rsid w:val="002E0BD6"/>
    <w:rsid w:val="002E46C7"/>
    <w:rsid w:val="002E5D40"/>
    <w:rsid w:val="002E7FFB"/>
    <w:rsid w:val="00310CA1"/>
    <w:rsid w:val="00311172"/>
    <w:rsid w:val="00314538"/>
    <w:rsid w:val="00316790"/>
    <w:rsid w:val="00316C5A"/>
    <w:rsid w:val="003209B7"/>
    <w:rsid w:val="00321798"/>
    <w:rsid w:val="00325C44"/>
    <w:rsid w:val="00327105"/>
    <w:rsid w:val="00330263"/>
    <w:rsid w:val="00330418"/>
    <w:rsid w:val="00332585"/>
    <w:rsid w:val="00335A6C"/>
    <w:rsid w:val="003422B7"/>
    <w:rsid w:val="003447F5"/>
    <w:rsid w:val="00353249"/>
    <w:rsid w:val="00371946"/>
    <w:rsid w:val="00375C94"/>
    <w:rsid w:val="0038161D"/>
    <w:rsid w:val="003832CF"/>
    <w:rsid w:val="00393B38"/>
    <w:rsid w:val="00394843"/>
    <w:rsid w:val="00396AA2"/>
    <w:rsid w:val="003A41B4"/>
    <w:rsid w:val="003A49EE"/>
    <w:rsid w:val="003A4AA1"/>
    <w:rsid w:val="003A54D6"/>
    <w:rsid w:val="003A780E"/>
    <w:rsid w:val="003A7B00"/>
    <w:rsid w:val="003A7CF8"/>
    <w:rsid w:val="003B4EEF"/>
    <w:rsid w:val="003C456C"/>
    <w:rsid w:val="003C6413"/>
    <w:rsid w:val="003D282F"/>
    <w:rsid w:val="003E0326"/>
    <w:rsid w:val="003F1A6E"/>
    <w:rsid w:val="004002AF"/>
    <w:rsid w:val="004118C9"/>
    <w:rsid w:val="00423E2B"/>
    <w:rsid w:val="00425393"/>
    <w:rsid w:val="0044344B"/>
    <w:rsid w:val="00445175"/>
    <w:rsid w:val="00447B80"/>
    <w:rsid w:val="00453CC0"/>
    <w:rsid w:val="00457551"/>
    <w:rsid w:val="00460FB8"/>
    <w:rsid w:val="00470FE4"/>
    <w:rsid w:val="00481EF4"/>
    <w:rsid w:val="004B0C06"/>
    <w:rsid w:val="004B4580"/>
    <w:rsid w:val="004B5E6F"/>
    <w:rsid w:val="004C1336"/>
    <w:rsid w:val="004C41A3"/>
    <w:rsid w:val="004C619F"/>
    <w:rsid w:val="004C6435"/>
    <w:rsid w:val="004C6A3C"/>
    <w:rsid w:val="004D1CBC"/>
    <w:rsid w:val="004D21C4"/>
    <w:rsid w:val="004D24D4"/>
    <w:rsid w:val="004F1BAD"/>
    <w:rsid w:val="00503148"/>
    <w:rsid w:val="00512978"/>
    <w:rsid w:val="00513A1A"/>
    <w:rsid w:val="00517AEB"/>
    <w:rsid w:val="00520AB4"/>
    <w:rsid w:val="005218CB"/>
    <w:rsid w:val="005235C1"/>
    <w:rsid w:val="005241E2"/>
    <w:rsid w:val="00525765"/>
    <w:rsid w:val="005363C8"/>
    <w:rsid w:val="00540E62"/>
    <w:rsid w:val="00544D8D"/>
    <w:rsid w:val="00545352"/>
    <w:rsid w:val="00557CE8"/>
    <w:rsid w:val="005653C6"/>
    <w:rsid w:val="005675B9"/>
    <w:rsid w:val="00570BD8"/>
    <w:rsid w:val="0057562C"/>
    <w:rsid w:val="005814B4"/>
    <w:rsid w:val="005836F2"/>
    <w:rsid w:val="005A7AE8"/>
    <w:rsid w:val="005B2FC3"/>
    <w:rsid w:val="005C1B06"/>
    <w:rsid w:val="005C313F"/>
    <w:rsid w:val="005C5EEC"/>
    <w:rsid w:val="005D0B97"/>
    <w:rsid w:val="005D47A8"/>
    <w:rsid w:val="005D55B0"/>
    <w:rsid w:val="005E2160"/>
    <w:rsid w:val="005F26C6"/>
    <w:rsid w:val="005F353C"/>
    <w:rsid w:val="005F4ECD"/>
    <w:rsid w:val="005F762F"/>
    <w:rsid w:val="00600F11"/>
    <w:rsid w:val="006321D8"/>
    <w:rsid w:val="00634E86"/>
    <w:rsid w:val="00637207"/>
    <w:rsid w:val="00651A09"/>
    <w:rsid w:val="00653CD2"/>
    <w:rsid w:val="00662AD0"/>
    <w:rsid w:val="006632CB"/>
    <w:rsid w:val="00665A74"/>
    <w:rsid w:val="00670D83"/>
    <w:rsid w:val="00672B7E"/>
    <w:rsid w:val="00674D1C"/>
    <w:rsid w:val="00677AC4"/>
    <w:rsid w:val="00684DC6"/>
    <w:rsid w:val="00686ECF"/>
    <w:rsid w:val="00690792"/>
    <w:rsid w:val="0069096B"/>
    <w:rsid w:val="00692890"/>
    <w:rsid w:val="00695B4D"/>
    <w:rsid w:val="006A2C89"/>
    <w:rsid w:val="006A7F25"/>
    <w:rsid w:val="006B7BE6"/>
    <w:rsid w:val="006C269E"/>
    <w:rsid w:val="006C48D3"/>
    <w:rsid w:val="006C56FC"/>
    <w:rsid w:val="006C72A3"/>
    <w:rsid w:val="006D0D4A"/>
    <w:rsid w:val="006D7438"/>
    <w:rsid w:val="006D7AB3"/>
    <w:rsid w:val="006E1613"/>
    <w:rsid w:val="006E4BB3"/>
    <w:rsid w:val="006E712C"/>
    <w:rsid w:val="006F0DC3"/>
    <w:rsid w:val="006F17F8"/>
    <w:rsid w:val="006F4E66"/>
    <w:rsid w:val="00703DD2"/>
    <w:rsid w:val="00705960"/>
    <w:rsid w:val="00724EBF"/>
    <w:rsid w:val="00730A8A"/>
    <w:rsid w:val="007439A3"/>
    <w:rsid w:val="007645CA"/>
    <w:rsid w:val="00764998"/>
    <w:rsid w:val="00771A9B"/>
    <w:rsid w:val="007773C8"/>
    <w:rsid w:val="00791C61"/>
    <w:rsid w:val="007963F2"/>
    <w:rsid w:val="007A39DE"/>
    <w:rsid w:val="007A47FF"/>
    <w:rsid w:val="007C0AB6"/>
    <w:rsid w:val="007C119E"/>
    <w:rsid w:val="007C595E"/>
    <w:rsid w:val="007C59D9"/>
    <w:rsid w:val="007D08B1"/>
    <w:rsid w:val="007D17D9"/>
    <w:rsid w:val="007D78AA"/>
    <w:rsid w:val="007F2BC0"/>
    <w:rsid w:val="007F52A4"/>
    <w:rsid w:val="007F7D6E"/>
    <w:rsid w:val="008016D0"/>
    <w:rsid w:val="00802217"/>
    <w:rsid w:val="0081244D"/>
    <w:rsid w:val="0081648E"/>
    <w:rsid w:val="00827336"/>
    <w:rsid w:val="00827770"/>
    <w:rsid w:val="0083439A"/>
    <w:rsid w:val="00842784"/>
    <w:rsid w:val="00842CCF"/>
    <w:rsid w:val="0085088D"/>
    <w:rsid w:val="0085118A"/>
    <w:rsid w:val="00853F03"/>
    <w:rsid w:val="00855B2F"/>
    <w:rsid w:val="00856524"/>
    <w:rsid w:val="008618BC"/>
    <w:rsid w:val="00865E6C"/>
    <w:rsid w:val="00871081"/>
    <w:rsid w:val="00884A29"/>
    <w:rsid w:val="00886808"/>
    <w:rsid w:val="00890C74"/>
    <w:rsid w:val="00893346"/>
    <w:rsid w:val="008A093E"/>
    <w:rsid w:val="008A10C3"/>
    <w:rsid w:val="008A7A43"/>
    <w:rsid w:val="008B2A70"/>
    <w:rsid w:val="008B404A"/>
    <w:rsid w:val="008C5B17"/>
    <w:rsid w:val="008D21A7"/>
    <w:rsid w:val="008D4E01"/>
    <w:rsid w:val="008D6E5C"/>
    <w:rsid w:val="008E0346"/>
    <w:rsid w:val="008E7C10"/>
    <w:rsid w:val="008E7D4F"/>
    <w:rsid w:val="008F1DAA"/>
    <w:rsid w:val="008F249B"/>
    <w:rsid w:val="008F29EE"/>
    <w:rsid w:val="008F316E"/>
    <w:rsid w:val="008F50F3"/>
    <w:rsid w:val="008F6D7A"/>
    <w:rsid w:val="00902648"/>
    <w:rsid w:val="00906CC2"/>
    <w:rsid w:val="00907D6E"/>
    <w:rsid w:val="00910732"/>
    <w:rsid w:val="0091074B"/>
    <w:rsid w:val="00920945"/>
    <w:rsid w:val="0092739D"/>
    <w:rsid w:val="009275DA"/>
    <w:rsid w:val="00930F67"/>
    <w:rsid w:val="0093406E"/>
    <w:rsid w:val="00937724"/>
    <w:rsid w:val="00941D6F"/>
    <w:rsid w:val="00944532"/>
    <w:rsid w:val="00950E08"/>
    <w:rsid w:val="00961806"/>
    <w:rsid w:val="0096251B"/>
    <w:rsid w:val="0096410D"/>
    <w:rsid w:val="00964F91"/>
    <w:rsid w:val="0096561D"/>
    <w:rsid w:val="0096576F"/>
    <w:rsid w:val="009678C0"/>
    <w:rsid w:val="009710C3"/>
    <w:rsid w:val="009736EC"/>
    <w:rsid w:val="00977BEB"/>
    <w:rsid w:val="00981761"/>
    <w:rsid w:val="009828DB"/>
    <w:rsid w:val="009963F3"/>
    <w:rsid w:val="00996DC7"/>
    <w:rsid w:val="009A0A75"/>
    <w:rsid w:val="009B0EC2"/>
    <w:rsid w:val="009B1808"/>
    <w:rsid w:val="009B2724"/>
    <w:rsid w:val="009B50DE"/>
    <w:rsid w:val="009C2CCA"/>
    <w:rsid w:val="009D0DBD"/>
    <w:rsid w:val="009D324F"/>
    <w:rsid w:val="009D4CFF"/>
    <w:rsid w:val="009E73FB"/>
    <w:rsid w:val="009F0E47"/>
    <w:rsid w:val="009F3C48"/>
    <w:rsid w:val="009F4833"/>
    <w:rsid w:val="009F5CDB"/>
    <w:rsid w:val="00A0655F"/>
    <w:rsid w:val="00A14D9B"/>
    <w:rsid w:val="00A208B8"/>
    <w:rsid w:val="00A24F2C"/>
    <w:rsid w:val="00A31E26"/>
    <w:rsid w:val="00A32207"/>
    <w:rsid w:val="00A37C73"/>
    <w:rsid w:val="00A46FCC"/>
    <w:rsid w:val="00A5236C"/>
    <w:rsid w:val="00A53C07"/>
    <w:rsid w:val="00A5473F"/>
    <w:rsid w:val="00A55BF6"/>
    <w:rsid w:val="00A65C8E"/>
    <w:rsid w:val="00A673CA"/>
    <w:rsid w:val="00A70905"/>
    <w:rsid w:val="00A70EE8"/>
    <w:rsid w:val="00A73B23"/>
    <w:rsid w:val="00A838FE"/>
    <w:rsid w:val="00A9010B"/>
    <w:rsid w:val="00A94D47"/>
    <w:rsid w:val="00A96A39"/>
    <w:rsid w:val="00AA7E98"/>
    <w:rsid w:val="00AB2E5B"/>
    <w:rsid w:val="00AB36E7"/>
    <w:rsid w:val="00AB5AA8"/>
    <w:rsid w:val="00AC19BA"/>
    <w:rsid w:val="00AC2505"/>
    <w:rsid w:val="00AD3388"/>
    <w:rsid w:val="00AD5B59"/>
    <w:rsid w:val="00AD60CC"/>
    <w:rsid w:val="00AD66A3"/>
    <w:rsid w:val="00AE6186"/>
    <w:rsid w:val="00AE7330"/>
    <w:rsid w:val="00AE754A"/>
    <w:rsid w:val="00AF1FFF"/>
    <w:rsid w:val="00AF4612"/>
    <w:rsid w:val="00B005DE"/>
    <w:rsid w:val="00B06736"/>
    <w:rsid w:val="00B110A2"/>
    <w:rsid w:val="00B11433"/>
    <w:rsid w:val="00B17E3B"/>
    <w:rsid w:val="00B262F4"/>
    <w:rsid w:val="00B30413"/>
    <w:rsid w:val="00B35EF5"/>
    <w:rsid w:val="00B416C7"/>
    <w:rsid w:val="00B45B59"/>
    <w:rsid w:val="00B45D58"/>
    <w:rsid w:val="00B508E7"/>
    <w:rsid w:val="00B51AA0"/>
    <w:rsid w:val="00B54A32"/>
    <w:rsid w:val="00B5666B"/>
    <w:rsid w:val="00B5734B"/>
    <w:rsid w:val="00B61CA7"/>
    <w:rsid w:val="00B71DEE"/>
    <w:rsid w:val="00B82A90"/>
    <w:rsid w:val="00B857A5"/>
    <w:rsid w:val="00B91DD6"/>
    <w:rsid w:val="00B97DF5"/>
    <w:rsid w:val="00BA1AEF"/>
    <w:rsid w:val="00BA3182"/>
    <w:rsid w:val="00BA4C20"/>
    <w:rsid w:val="00BB7C61"/>
    <w:rsid w:val="00BC6187"/>
    <w:rsid w:val="00BD3191"/>
    <w:rsid w:val="00BD3B47"/>
    <w:rsid w:val="00BE0662"/>
    <w:rsid w:val="00BE27EA"/>
    <w:rsid w:val="00BF1844"/>
    <w:rsid w:val="00C02D83"/>
    <w:rsid w:val="00C05D86"/>
    <w:rsid w:val="00C13778"/>
    <w:rsid w:val="00C14D7C"/>
    <w:rsid w:val="00C1783C"/>
    <w:rsid w:val="00C17E4F"/>
    <w:rsid w:val="00C24F3A"/>
    <w:rsid w:val="00C40F89"/>
    <w:rsid w:val="00C634E8"/>
    <w:rsid w:val="00C65A80"/>
    <w:rsid w:val="00C72CD1"/>
    <w:rsid w:val="00C73335"/>
    <w:rsid w:val="00C85B4D"/>
    <w:rsid w:val="00C879EB"/>
    <w:rsid w:val="00C87C4B"/>
    <w:rsid w:val="00C97212"/>
    <w:rsid w:val="00CB06A9"/>
    <w:rsid w:val="00CB4102"/>
    <w:rsid w:val="00CB50C2"/>
    <w:rsid w:val="00CB6756"/>
    <w:rsid w:val="00CB724F"/>
    <w:rsid w:val="00CC39A7"/>
    <w:rsid w:val="00CC5439"/>
    <w:rsid w:val="00CC5EDD"/>
    <w:rsid w:val="00CC7992"/>
    <w:rsid w:val="00CD033A"/>
    <w:rsid w:val="00CD107D"/>
    <w:rsid w:val="00CD543C"/>
    <w:rsid w:val="00CD5E4F"/>
    <w:rsid w:val="00CD6539"/>
    <w:rsid w:val="00CE1ABE"/>
    <w:rsid w:val="00CE43C8"/>
    <w:rsid w:val="00CE63A8"/>
    <w:rsid w:val="00CE6847"/>
    <w:rsid w:val="00CE693C"/>
    <w:rsid w:val="00CE7C5E"/>
    <w:rsid w:val="00CF0276"/>
    <w:rsid w:val="00CF0427"/>
    <w:rsid w:val="00CF3695"/>
    <w:rsid w:val="00D063A1"/>
    <w:rsid w:val="00D06F15"/>
    <w:rsid w:val="00D12C0A"/>
    <w:rsid w:val="00D16E1E"/>
    <w:rsid w:val="00D260DD"/>
    <w:rsid w:val="00D26D4D"/>
    <w:rsid w:val="00D271F1"/>
    <w:rsid w:val="00D27681"/>
    <w:rsid w:val="00D2793A"/>
    <w:rsid w:val="00D35C8D"/>
    <w:rsid w:val="00D411BD"/>
    <w:rsid w:val="00D41875"/>
    <w:rsid w:val="00D41B7F"/>
    <w:rsid w:val="00D5143A"/>
    <w:rsid w:val="00D609B6"/>
    <w:rsid w:val="00D60EA8"/>
    <w:rsid w:val="00D62152"/>
    <w:rsid w:val="00D75C28"/>
    <w:rsid w:val="00D764B2"/>
    <w:rsid w:val="00DA0806"/>
    <w:rsid w:val="00DA3452"/>
    <w:rsid w:val="00DA71A8"/>
    <w:rsid w:val="00DB176B"/>
    <w:rsid w:val="00DB42A5"/>
    <w:rsid w:val="00DB6B24"/>
    <w:rsid w:val="00DE063C"/>
    <w:rsid w:val="00E00571"/>
    <w:rsid w:val="00E019B0"/>
    <w:rsid w:val="00E1593D"/>
    <w:rsid w:val="00E2138A"/>
    <w:rsid w:val="00E2248C"/>
    <w:rsid w:val="00E25775"/>
    <w:rsid w:val="00E3098B"/>
    <w:rsid w:val="00E46D6D"/>
    <w:rsid w:val="00E55AC5"/>
    <w:rsid w:val="00E578BD"/>
    <w:rsid w:val="00E64D3B"/>
    <w:rsid w:val="00E64F15"/>
    <w:rsid w:val="00E70116"/>
    <w:rsid w:val="00E73C75"/>
    <w:rsid w:val="00E74CAD"/>
    <w:rsid w:val="00E76C1E"/>
    <w:rsid w:val="00EA760B"/>
    <w:rsid w:val="00EB05BA"/>
    <w:rsid w:val="00EB0CE7"/>
    <w:rsid w:val="00EB39BC"/>
    <w:rsid w:val="00EC5E29"/>
    <w:rsid w:val="00EE4747"/>
    <w:rsid w:val="00EE58B5"/>
    <w:rsid w:val="00EF5D14"/>
    <w:rsid w:val="00F0123E"/>
    <w:rsid w:val="00F0675E"/>
    <w:rsid w:val="00F14A2B"/>
    <w:rsid w:val="00F16C72"/>
    <w:rsid w:val="00F21C4C"/>
    <w:rsid w:val="00F21F2D"/>
    <w:rsid w:val="00F27C4D"/>
    <w:rsid w:val="00F303F6"/>
    <w:rsid w:val="00F337BF"/>
    <w:rsid w:val="00F34AB2"/>
    <w:rsid w:val="00F354D9"/>
    <w:rsid w:val="00F40DC3"/>
    <w:rsid w:val="00F4452D"/>
    <w:rsid w:val="00F52623"/>
    <w:rsid w:val="00F5369A"/>
    <w:rsid w:val="00F574E5"/>
    <w:rsid w:val="00F60CB0"/>
    <w:rsid w:val="00F62BB2"/>
    <w:rsid w:val="00F6334D"/>
    <w:rsid w:val="00F751AE"/>
    <w:rsid w:val="00F810EB"/>
    <w:rsid w:val="00F8167C"/>
    <w:rsid w:val="00F82AB8"/>
    <w:rsid w:val="00F84A6F"/>
    <w:rsid w:val="00F90512"/>
    <w:rsid w:val="00F90630"/>
    <w:rsid w:val="00F95529"/>
    <w:rsid w:val="00FA0CBD"/>
    <w:rsid w:val="00FA38F7"/>
    <w:rsid w:val="00FA50EE"/>
    <w:rsid w:val="00FB0A74"/>
    <w:rsid w:val="00FB12FB"/>
    <w:rsid w:val="00FC1DFF"/>
    <w:rsid w:val="00FC1FD1"/>
    <w:rsid w:val="00FC6187"/>
    <w:rsid w:val="00FC7EEE"/>
    <w:rsid w:val="00FD096C"/>
    <w:rsid w:val="00FD12BE"/>
    <w:rsid w:val="00FD1E16"/>
    <w:rsid w:val="00FD423C"/>
    <w:rsid w:val="00FD58F9"/>
    <w:rsid w:val="00FE01E9"/>
    <w:rsid w:val="00FE0420"/>
    <w:rsid w:val="00FE18EB"/>
    <w:rsid w:val="00FE43D2"/>
    <w:rsid w:val="00FE6C3C"/>
    <w:rsid w:val="00FF3D7F"/>
    <w:rsid w:val="00FF676D"/>
    <w:rsid w:val="08FB7B0F"/>
    <w:rsid w:val="0FA76834"/>
    <w:rsid w:val="1602758D"/>
    <w:rsid w:val="3C13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9"/>
    <w:pPr>
      <w:keepNext/>
      <w:keepLines/>
      <w:spacing w:before="280" w:after="290" w:line="376" w:lineRule="auto"/>
      <w:outlineLvl w:val="3"/>
    </w:pPr>
    <w:rPr>
      <w:rFonts w:ascii="Arial" w:hAnsi="Arial"/>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99"/>
    <w:rPr>
      <w:rFonts w:asciiTheme="minorHAnsi" w:hAnsiTheme="minorHAnsi" w:eastAsiaTheme="minorEastAsia" w:cstheme="minorBidi"/>
      <w:kern w:val="2"/>
      <w:sz w:val="18"/>
      <w:szCs w:val="18"/>
    </w:rPr>
  </w:style>
  <w:style w:type="paragraph" w:customStyle="1" w:styleId="13">
    <w:name w:val="1"/>
    <w:basedOn w:val="4"/>
    <w:link w:val="14"/>
    <w:qFormat/>
    <w:uiPriority w:val="0"/>
    <w:pPr>
      <w:widowControl/>
      <w:spacing w:before="0" w:after="0" w:line="360" w:lineRule="auto"/>
      <w:ind w:firstLine="551" w:firstLineChars="196"/>
      <w:jc w:val="left"/>
    </w:pPr>
    <w:rPr>
      <w:rFonts w:ascii="仿宋" w:hAnsi="仿宋" w:eastAsia="仿宋" w:cstheme="majorBidi"/>
      <w:kern w:val="0"/>
      <w:sz w:val="28"/>
    </w:rPr>
  </w:style>
  <w:style w:type="character" w:customStyle="1" w:styleId="14">
    <w:name w:val="1 字符"/>
    <w:basedOn w:val="10"/>
    <w:link w:val="13"/>
    <w:qFormat/>
    <w:uiPriority w:val="0"/>
    <w:rPr>
      <w:rFonts w:ascii="仿宋" w:hAnsi="仿宋" w:eastAsia="仿宋" w:cstheme="majorBidi"/>
      <w:b/>
      <w:bCs/>
      <w:sz w:val="28"/>
      <w:szCs w:val="28"/>
    </w:r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6">
    <w:name w:val="标题 3 Char"/>
    <w:basedOn w:val="10"/>
    <w:link w:val="3"/>
    <w:qFormat/>
    <w:uiPriority w:val="0"/>
    <w:rPr>
      <w:rFonts w:asciiTheme="minorHAnsi" w:hAnsiTheme="minorHAnsi" w:eastAsiaTheme="minorEastAsia" w:cstheme="minorBidi"/>
      <w:b/>
      <w:bCs/>
      <w:kern w:val="2"/>
      <w:sz w:val="32"/>
      <w:szCs w:val="32"/>
    </w:rPr>
  </w:style>
  <w:style w:type="character" w:customStyle="1" w:styleId="17">
    <w:name w:val="标题 1 Char"/>
    <w:basedOn w:val="10"/>
    <w:link w:val="2"/>
    <w:qFormat/>
    <w:uiPriority w:val="0"/>
    <w:rPr>
      <w:rFonts w:asciiTheme="minorHAnsi" w:hAnsiTheme="minorHAnsi" w:eastAsiaTheme="minorEastAsia" w:cstheme="minorBidi"/>
      <w:b/>
      <w:bCs/>
      <w:kern w:val="44"/>
      <w:sz w:val="44"/>
      <w:szCs w:val="44"/>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pPr algn="ctr"/>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pPr algn="ctr"/>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pPr algn="ctr"/>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相关性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cxnId="{646836D6-B5FF-45ED-96B0-A9055A7B4AD8}" type="parTrans">
      <dgm:prSet/>
      <dgm:spPr/>
      <dgm:t>
        <a:bodyPr/>
        <a:p>
          <a:pPr algn="ctr"/>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pPr algn="ctr"/>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系统性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cxnId="{7FEF86F8-D727-4C94-B442-E1DDF3E8D6F1}" type="parTrans">
      <dgm:prSet/>
      <dgm:spPr/>
      <dgm:t>
        <a:bodyPr/>
        <a:p>
          <a:pPr algn="ctr"/>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pPr algn="ctr"/>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可比性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cxnId="{C14EB5EA-53F3-46A1-B228-6D57BB79EA00}" type="sibTrans">
      <dgm:prSet/>
      <dgm:spPr/>
      <dgm:t>
        <a:bodyPr/>
        <a:p>
          <a:pPr algn="ctr"/>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pPr algn="ctr"/>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经济性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cxnId="{6666FC02-9C8D-4DA8-94F5-983077957394}" type="parTrans">
      <dgm:prSet/>
      <dgm:spPr/>
      <dgm:t>
        <a:bodyPr/>
        <a:p>
          <a:pPr algn="ctr"/>
          <a:endParaRPr lang="zh-CN" altLang="en-US"/>
        </a:p>
      </dgm:t>
    </dgm:pt>
    <dgm:pt modelId="{7D2CB469-A4CC-40FA-99F6-C4C66367721B}" cxnId="{6666FC02-9C8D-4DA8-94F5-983077957394}" type="sibTrans">
      <dgm:prSet/>
      <dgm:spPr/>
      <dgm:t>
        <a:bodyPr/>
        <a:p>
          <a:pPr algn="ctr"/>
          <a:endParaRPr lang="zh-CN" altLang="en-US"/>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重要性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cxnId="{C24ADC57-E4D4-4CFD-8AA4-8AF9378520A6}" type="sibTrans">
      <dgm:prSet/>
      <dgm:spPr/>
      <dgm:t>
        <a:bodyPr/>
        <a:p>
          <a:pPr algn="ctr"/>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pPr algn="ctr"/>
          <a:endParaRPr lang="zh-CN" altLang="en-US">
            <a:latin typeface="华文细黑" panose="02010600040101010101" pitchFamily="2" charset="-122"/>
            <a:ea typeface="华文细黑" panose="02010600040101010101" pitchFamily="2" charset="-122"/>
          </a:endParaRPr>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7FEF86F8-D727-4C94-B442-E1DDF3E8D6F1}" srcId="{AE44D3A4-6643-4157-86EA-2E0899415F11}" destId="{42B1CAFA-34EB-45A3-9248-7D2EFA1D06C6}" srcOrd="3" destOrd="0" parTransId="{FEA0136C-8D14-4E35-8EC9-C5DD07D12C57}" sibTransId="{7DAB7E00-1A3D-4C54-A458-C96DDB96490E}"/>
    <dgm:cxn modelId="{B38DF19B-E20B-4102-A615-E14F0B3E5521}" type="presOf" srcId="{ED222693-D855-4D4D-BFDE-6812A6E41E9C}" destId="{B8691B77-4694-4BFA-9DAF-40A313A447BB}" srcOrd="0" destOrd="0" presId="urn:microsoft.com/office/officeart/2005/8/layout/lProcess3#1"/>
    <dgm:cxn modelId="{32E9E877-2380-42B6-A7FA-6F8499BDBCE2}" type="presOf" srcId="{0CB1D884-927A-4CD8-ADA4-973A535D4546}" destId="{C330E3A1-3D1D-4453-A315-50DA58578E8B}" srcOrd="0" destOrd="0" presId="urn:microsoft.com/office/officeart/2005/8/layout/lProcess3#1"/>
    <dgm:cxn modelId="{A2182EBD-CA74-4847-977C-FC618209DAD1}" type="presOf" srcId="{42B1CAFA-34EB-45A3-9248-7D2EFA1D06C6}" destId="{15B667A0-41D3-4D24-9402-E2D0A9F3193D}"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46734A68-C814-4E94-8502-A327E2D61211}" type="presOf" srcId="{802CEB23-70DC-44EA-A221-D2B4F2AC6070}" destId="{3133D0F3-2920-497C-9B75-49DB36BD1C0F}" srcOrd="0" destOrd="0" presId="urn:microsoft.com/office/officeart/2005/8/layout/lProcess3#1"/>
    <dgm:cxn modelId="{FD737293-3563-4E15-8EE6-A762EC1E3CA5}" type="presOf" srcId="{AE44D3A4-6643-4157-86EA-2E0899415F11}" destId="{77482DA5-41E1-41D0-A9D6-79B1CCF7F452}"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0D0FA499-947B-4BEF-A4BE-E440717ECF11}" type="presOf" srcId="{4B7C27DC-5868-4F38-A9F2-056BB1C2E427}" destId="{1B7179B6-C9DE-4BDA-8663-4B679997E5DA}" srcOrd="0" destOrd="0" presId="urn:microsoft.com/office/officeart/2005/8/layout/lProcess3#1"/>
    <dgm:cxn modelId="{4C7B9066-367F-43B0-A324-A0C21A606037}" type="presOf" srcId="{15882016-B55C-44E9-8F1F-2EA976ABCA60}" destId="{6E8D7C1F-A22A-42B0-A090-A57413634287}" srcOrd="0" destOrd="0" presId="urn:microsoft.com/office/officeart/2005/8/layout/lProcess3#1"/>
    <dgm:cxn modelId="{8804BD6F-BB0A-437A-9237-5A8827B31DC8}" type="presParOf" srcId="{1B7179B6-C9DE-4BDA-8663-4B679997E5DA}" destId="{3F78EC4B-0C67-44FB-979D-2F5321EED4DA}" srcOrd="0" destOrd="0" presId="urn:microsoft.com/office/officeart/2005/8/layout/lProcess3#1"/>
    <dgm:cxn modelId="{515DCD76-F1CF-4BAE-8091-1D92F7E85BFF}" type="presParOf" srcId="{3F78EC4B-0C67-44FB-979D-2F5321EED4DA}" destId="{77482DA5-41E1-41D0-A9D6-79B1CCF7F452}" srcOrd="0" destOrd="0" presId="urn:microsoft.com/office/officeart/2005/8/layout/lProcess3#1"/>
    <dgm:cxn modelId="{D291E915-EFD6-4E64-A251-3D6CE1809277}" type="presParOf" srcId="{3F78EC4B-0C67-44FB-979D-2F5321EED4DA}" destId="{A94D0795-03CA-49E3-BD5E-7CA45A077131}" srcOrd="1" destOrd="0" presId="urn:microsoft.com/office/officeart/2005/8/layout/lProcess3#1"/>
    <dgm:cxn modelId="{99D70352-DA44-4F2A-AD7B-5B57F3F00588}" type="presParOf" srcId="{3F78EC4B-0C67-44FB-979D-2F5321EED4DA}" destId="{6E8D7C1F-A22A-42B0-A090-A57413634287}" srcOrd="2" destOrd="0" presId="urn:microsoft.com/office/officeart/2005/8/layout/lProcess3#1"/>
    <dgm:cxn modelId="{4EED95B6-58E8-499D-B645-78E0835F4F62}" type="presParOf" srcId="{3F78EC4B-0C67-44FB-979D-2F5321EED4DA}" destId="{CFC898DE-59DC-4028-BA1D-378513CCEA10}" srcOrd="3" destOrd="0" presId="urn:microsoft.com/office/officeart/2005/8/layout/lProcess3#1"/>
    <dgm:cxn modelId="{C761D2BB-3135-4A23-AFCE-F501D95ED636}" type="presParOf" srcId="{3F78EC4B-0C67-44FB-979D-2F5321EED4DA}" destId="{B8691B77-4694-4BFA-9DAF-40A313A447BB}" srcOrd="4" destOrd="0" presId="urn:microsoft.com/office/officeart/2005/8/layout/lProcess3#1"/>
    <dgm:cxn modelId="{30DD171D-E2DB-44DD-99F7-9E334595BD3B}" type="presParOf" srcId="{3F78EC4B-0C67-44FB-979D-2F5321EED4DA}" destId="{1751DC88-55FC-4BBC-AEEB-04B17C466DA1}" srcOrd="5" destOrd="0" presId="urn:microsoft.com/office/officeart/2005/8/layout/lProcess3#1"/>
    <dgm:cxn modelId="{7AA2405E-166B-43B0-A86B-F3BC08F85058}" type="presParOf" srcId="{3F78EC4B-0C67-44FB-979D-2F5321EED4DA}" destId="{C330E3A1-3D1D-4453-A315-50DA58578E8B}" srcOrd="6" destOrd="0" presId="urn:microsoft.com/office/officeart/2005/8/layout/lProcess3#1"/>
    <dgm:cxn modelId="{16FD0CF7-83EE-4F42-9459-DC34A86FE65B}" type="presParOf" srcId="{3F78EC4B-0C67-44FB-979D-2F5321EED4DA}" destId="{498544C9-6F56-4FBB-A67B-E4A4562CC411}" srcOrd="7" destOrd="0" presId="urn:microsoft.com/office/officeart/2005/8/layout/lProcess3#1"/>
    <dgm:cxn modelId="{A9264715-02B0-46BA-AC91-241F9A61B032}" type="presParOf" srcId="{3F78EC4B-0C67-44FB-979D-2F5321EED4DA}" destId="{15B667A0-41D3-4D24-9402-E2D0A9F3193D}" srcOrd="8" destOrd="0" presId="urn:microsoft.com/office/officeart/2005/8/layout/lProcess3#1"/>
    <dgm:cxn modelId="{07307BD3-F125-4FC2-BC60-F9925A1B4A63}" type="presParOf" srcId="{3F78EC4B-0C67-44FB-979D-2F5321EED4DA}" destId="{8A99CEBA-B231-4BAF-A04C-18FDE9C4FB8D}" srcOrd="9" destOrd="0" presId="urn:microsoft.com/office/officeart/2005/8/layout/lProcess3#1"/>
    <dgm:cxn modelId="{D396D2BC-665D-4B52-BD61-8985BFB671B3}"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86" y="143809"/>
          <a:ext cx="1205004" cy="48200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41587" y="143809"/>
        <a:ext cx="723003" cy="482001"/>
      </dsp:txXfrm>
    </dsp:sp>
    <dsp:sp modelId="{6E8D7C1F-A22A-42B0-A090-A57413634287}">
      <dsp:nvSpPr>
        <dsp:cNvPr id="0" name=""/>
        <dsp:cNvSpPr/>
      </dsp:nvSpPr>
      <dsp:spPr>
        <a:xfrm>
          <a:off x="1048940"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248971" y="184779"/>
        <a:ext cx="600092" cy="400061"/>
      </dsp:txXfrm>
    </dsp:sp>
    <dsp:sp modelId="{B8691B77-4694-4BFA-9DAF-40A313A447BB}">
      <dsp:nvSpPr>
        <dsp:cNvPr id="0" name=""/>
        <dsp:cNvSpPr/>
      </dsp:nvSpPr>
      <dsp:spPr>
        <a:xfrm>
          <a:off x="1909072"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109103" y="184779"/>
        <a:ext cx="600092" cy="400061"/>
      </dsp:txXfrm>
    </dsp:sp>
    <dsp:sp modelId="{C330E3A1-3D1D-4453-A315-50DA58578E8B}">
      <dsp:nvSpPr>
        <dsp:cNvPr id="0" name=""/>
        <dsp:cNvSpPr/>
      </dsp:nvSpPr>
      <dsp:spPr>
        <a:xfrm>
          <a:off x="2769205"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969236" y="184779"/>
        <a:ext cx="600092" cy="400061"/>
      </dsp:txXfrm>
    </dsp:sp>
    <dsp:sp modelId="{15B667A0-41D3-4D24-9402-E2D0A9F3193D}">
      <dsp:nvSpPr>
        <dsp:cNvPr id="0" name=""/>
        <dsp:cNvSpPr/>
      </dsp:nvSpPr>
      <dsp:spPr>
        <a:xfrm>
          <a:off x="3629337"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829368" y="184779"/>
        <a:ext cx="600092" cy="400061"/>
      </dsp:txXfrm>
    </dsp:sp>
    <dsp:sp modelId="{3133D0F3-2920-497C-9B75-49DB36BD1C0F}">
      <dsp:nvSpPr>
        <dsp:cNvPr id="0" name=""/>
        <dsp:cNvSpPr/>
      </dsp:nvSpPr>
      <dsp:spPr>
        <a:xfrm>
          <a:off x="4489469"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689500" y="184779"/>
        <a:ext cx="600092" cy="40006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3208-654B-4D07-9B55-10D74D425BBE}">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4661</Words>
  <Characters>5014</Characters>
  <Lines>105</Lines>
  <Paragraphs>29</Paragraphs>
  <TotalTime>3</TotalTime>
  <ScaleCrop>false</ScaleCrop>
  <LinksUpToDate>false</LinksUpToDate>
  <CharactersWithSpaces>5047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2020-05-11T01:11:00Z</dcterms:created>
  <dc:creator>Vapourized</dc:creator>
  <cp:lastModifiedBy>Administrator</cp:lastModifiedBy>
  <cp:lastPrinted>2020-07-17T03:55:00Z</cp:lastPrinted>
  <dcterms:modified xsi:type="dcterms:W3CDTF">2025-04-17T07:40:28Z</dcterms:modified>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5DB3CDFAC1CB40299B04C7F9A6A6C901</vt:lpwstr>
  </property>
  <property fmtid="{D5CDD505-2E9C-101B-9397-08002B2CF9AE}" pid="4" name="KSOTemplateDocerSaveRecord">
    <vt:lpwstr>eyJoZGlkIjoiMjkyMTdlNjFiMTg2MTZhNTVhOTIyZjhhMWRiYzQ3M2UifQ==</vt:lpwstr>
  </property>
</Properties>
</file>