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ascii="宋体" w:hAnsi="宋体" w:eastAsia="宋体"/>
          <w:b/>
          <w:color w:val="000000"/>
          <w:sz w:val="44"/>
          <w:szCs w:val="44"/>
        </w:rPr>
      </w:pPr>
    </w:p>
    <w:p>
      <w:pPr>
        <w:ind w:firstLine="883"/>
        <w:jc w:val="center"/>
        <w:rPr>
          <w:rFonts w:ascii="宋体" w:hAnsi="宋体" w:eastAsia="宋体"/>
          <w:b/>
          <w:color w:val="000000"/>
          <w:sz w:val="44"/>
          <w:szCs w:val="44"/>
        </w:rPr>
      </w:pPr>
    </w:p>
    <w:p>
      <w:pPr>
        <w:ind w:firstLine="0" w:firstLineChars="0"/>
        <w:jc w:val="center"/>
        <w:rPr>
          <w:rFonts w:ascii="宋体" w:hAnsi="宋体" w:eastAsia="宋体"/>
          <w:b/>
          <w:color w:val="000000"/>
          <w:sz w:val="44"/>
          <w:szCs w:val="44"/>
        </w:rPr>
      </w:pPr>
      <w:r>
        <w:rPr>
          <w:rFonts w:hint="eastAsia" w:ascii="宋体" w:hAnsi="宋体" w:eastAsia="宋体"/>
          <w:b/>
          <w:color w:val="000000"/>
          <w:sz w:val="44"/>
          <w:szCs w:val="44"/>
        </w:rPr>
        <w:t>武昌区2017年度</w:t>
      </w:r>
    </w:p>
    <w:p>
      <w:pPr>
        <w:ind w:firstLine="0" w:firstLineChars="0"/>
        <w:jc w:val="center"/>
        <w:rPr>
          <w:rFonts w:ascii="宋体" w:hAnsi="宋体" w:eastAsia="宋体"/>
          <w:b/>
          <w:color w:val="000000"/>
          <w:sz w:val="44"/>
          <w:szCs w:val="44"/>
        </w:rPr>
      </w:pPr>
      <w:r>
        <w:rPr>
          <w:rFonts w:hint="eastAsia" w:ascii="宋体" w:hAnsi="宋体" w:eastAsia="宋体"/>
          <w:b/>
          <w:color w:val="000000"/>
          <w:sz w:val="44"/>
          <w:szCs w:val="44"/>
        </w:rPr>
        <w:t>“环卫设</w:t>
      </w:r>
      <w:bookmarkStart w:id="124" w:name="_GoBack"/>
      <w:bookmarkEnd w:id="124"/>
      <w:r>
        <w:rPr>
          <w:rFonts w:hint="eastAsia" w:ascii="宋体" w:hAnsi="宋体" w:eastAsia="宋体"/>
          <w:b/>
          <w:color w:val="000000"/>
          <w:sz w:val="44"/>
          <w:szCs w:val="44"/>
        </w:rPr>
        <w:t>施设备购置”项目</w:t>
      </w:r>
    </w:p>
    <w:p>
      <w:pPr>
        <w:ind w:firstLine="0" w:firstLineChars="0"/>
        <w:jc w:val="center"/>
        <w:rPr>
          <w:rFonts w:ascii="宋体" w:hAnsi="宋体" w:eastAsia="宋体"/>
          <w:b/>
          <w:bCs/>
          <w:color w:val="000000"/>
          <w:sz w:val="44"/>
          <w:szCs w:val="44"/>
        </w:rPr>
      </w:pPr>
      <w:r>
        <w:rPr>
          <w:rFonts w:hint="eastAsia" w:ascii="宋体" w:hAnsi="宋体" w:eastAsia="宋体"/>
          <w:b/>
          <w:color w:val="000000"/>
          <w:sz w:val="44"/>
          <w:szCs w:val="44"/>
        </w:rPr>
        <w:t>绩效评价报告</w:t>
      </w:r>
    </w:p>
    <w:p>
      <w:pPr>
        <w:ind w:firstLine="560"/>
        <w:jc w:val="center"/>
        <w:rPr>
          <w:rFonts w:ascii="仿宋_GB2312" w:hAnsi="仿宋"/>
          <w:sz w:val="28"/>
          <w:szCs w:val="28"/>
        </w:rPr>
      </w:pPr>
      <w:r>
        <w:rPr>
          <w:rFonts w:hint="eastAsia" w:ascii="仿宋_GB2312" w:hAnsi="仿宋"/>
          <w:sz w:val="28"/>
          <w:szCs w:val="28"/>
        </w:rPr>
        <w:t>鄂中德秦专字[2018]830438号</w:t>
      </w:r>
    </w:p>
    <w:p>
      <w:pPr>
        <w:ind w:firstLine="480"/>
      </w:pPr>
    </w:p>
    <w:p>
      <w:pPr>
        <w:ind w:firstLine="480"/>
      </w:pPr>
    </w:p>
    <w:p>
      <w:pPr>
        <w:widowControl/>
        <w:spacing w:line="800" w:lineRule="exact"/>
        <w:ind w:firstLine="790" w:firstLineChars="246"/>
        <w:jc w:val="left"/>
        <w:rPr>
          <w:b/>
          <w:bCs/>
          <w:kern w:val="32"/>
          <w:sz w:val="32"/>
          <w:lang w:bidi="he-IL"/>
        </w:rPr>
      </w:pPr>
    </w:p>
    <w:p>
      <w:pPr>
        <w:widowControl/>
        <w:spacing w:line="480" w:lineRule="auto"/>
        <w:ind w:right="-192" w:rightChars="-80" w:firstLine="790" w:firstLineChars="246"/>
        <w:jc w:val="left"/>
        <w:rPr>
          <w:b/>
          <w:bCs/>
          <w:kern w:val="32"/>
          <w:sz w:val="32"/>
          <w:szCs w:val="32"/>
          <w:lang w:bidi="he-IL"/>
        </w:rPr>
      </w:pPr>
      <w:r>
        <w:rPr>
          <w:b/>
          <w:bCs/>
          <w:kern w:val="32"/>
          <w:sz w:val="32"/>
          <w:lang w:bidi="he-IL"/>
        </w:rPr>
        <w:t>项目名称：</w:t>
      </w:r>
      <w:r>
        <w:rPr>
          <w:rFonts w:hint="eastAsia"/>
          <w:b/>
          <w:bCs/>
          <w:sz w:val="32"/>
          <w:szCs w:val="32"/>
        </w:rPr>
        <w:t>环卫设施设备购置</w:t>
      </w:r>
    </w:p>
    <w:p>
      <w:pPr>
        <w:widowControl/>
        <w:spacing w:line="480" w:lineRule="auto"/>
        <w:ind w:firstLine="790" w:firstLineChars="246"/>
        <w:jc w:val="left"/>
        <w:rPr>
          <w:b/>
          <w:bCs/>
          <w:sz w:val="32"/>
          <w:szCs w:val="32"/>
        </w:rPr>
      </w:pPr>
      <w:r>
        <w:rPr>
          <w:b/>
          <w:bCs/>
          <w:kern w:val="32"/>
          <w:sz w:val="32"/>
          <w:lang w:bidi="he-IL"/>
        </w:rPr>
        <w:t>项目单位：</w:t>
      </w:r>
      <w:r>
        <w:rPr>
          <w:rFonts w:hint="eastAsia"/>
          <w:b/>
          <w:bCs/>
          <w:kern w:val="32"/>
          <w:sz w:val="32"/>
          <w:lang w:bidi="he-IL"/>
        </w:rPr>
        <w:t>武汉市武昌区城市管理委员会</w:t>
      </w:r>
    </w:p>
    <w:p>
      <w:pPr>
        <w:widowControl/>
        <w:spacing w:line="480" w:lineRule="auto"/>
        <w:ind w:firstLine="790" w:firstLineChars="246"/>
        <w:jc w:val="left"/>
        <w:rPr>
          <w:b/>
          <w:bCs/>
          <w:sz w:val="32"/>
          <w:szCs w:val="32"/>
        </w:rPr>
      </w:pPr>
      <w:r>
        <w:rPr>
          <w:b/>
          <w:bCs/>
          <w:kern w:val="32"/>
          <w:sz w:val="32"/>
          <w:lang w:bidi="he-IL"/>
        </w:rPr>
        <w:t>主管部门：</w:t>
      </w:r>
      <w:r>
        <w:rPr>
          <w:rFonts w:hint="eastAsia"/>
          <w:b/>
          <w:bCs/>
          <w:kern w:val="32"/>
          <w:sz w:val="32"/>
          <w:lang w:bidi="he-IL"/>
        </w:rPr>
        <w:t>武汉市武昌区城市管理委员会</w:t>
      </w:r>
    </w:p>
    <w:p>
      <w:pPr>
        <w:widowControl/>
        <w:spacing w:line="480" w:lineRule="auto"/>
        <w:ind w:firstLine="790" w:firstLineChars="246"/>
        <w:jc w:val="left"/>
        <w:rPr>
          <w:b/>
          <w:bCs/>
          <w:sz w:val="32"/>
          <w:szCs w:val="32"/>
        </w:rPr>
      </w:pPr>
      <w:r>
        <w:rPr>
          <w:b/>
          <w:bCs/>
          <w:kern w:val="32"/>
          <w:sz w:val="32"/>
          <w:lang w:bidi="he-IL"/>
        </w:rPr>
        <w:t>评价机构：</w:t>
      </w:r>
      <w:r>
        <w:rPr>
          <w:rFonts w:hint="eastAsia"/>
          <w:b/>
          <w:bCs/>
          <w:sz w:val="32"/>
          <w:szCs w:val="32"/>
        </w:rPr>
        <w:t>湖北中德秦会计师事务有限公司</w:t>
      </w:r>
    </w:p>
    <w:p>
      <w:pPr>
        <w:spacing w:line="800" w:lineRule="exact"/>
        <w:ind w:firstLine="0" w:firstLineChars="0"/>
        <w:rPr>
          <w:b/>
          <w:bCs/>
          <w:sz w:val="32"/>
          <w:szCs w:val="32"/>
        </w:rPr>
      </w:pPr>
    </w:p>
    <w:p>
      <w:pPr>
        <w:spacing w:line="800" w:lineRule="exact"/>
        <w:ind w:firstLine="0" w:firstLineChars="0"/>
        <w:jc w:val="center"/>
        <w:rPr>
          <w:b/>
          <w:bCs/>
          <w:sz w:val="32"/>
          <w:szCs w:val="32"/>
        </w:rPr>
      </w:pPr>
    </w:p>
    <w:p>
      <w:pPr>
        <w:spacing w:line="800" w:lineRule="exact"/>
        <w:ind w:firstLine="0" w:firstLineChars="0"/>
        <w:jc w:val="center"/>
        <w:rPr>
          <w:b/>
          <w:bCs/>
          <w:sz w:val="32"/>
          <w:szCs w:val="32"/>
        </w:rPr>
      </w:pPr>
      <w:r>
        <w:rPr>
          <w:b/>
          <w:bCs/>
          <w:sz w:val="32"/>
          <w:szCs w:val="32"/>
        </w:rPr>
        <w:t>二〇</w:t>
      </w:r>
      <w:r>
        <w:rPr>
          <w:rFonts w:hint="eastAsia"/>
          <w:b/>
          <w:bCs/>
          <w:sz w:val="32"/>
          <w:szCs w:val="32"/>
        </w:rPr>
        <w:t>一八</w:t>
      </w:r>
      <w:r>
        <w:rPr>
          <w:b/>
          <w:bCs/>
          <w:sz w:val="32"/>
          <w:szCs w:val="32"/>
        </w:rPr>
        <w:t>年</w:t>
      </w:r>
      <w:r>
        <w:rPr>
          <w:rFonts w:hint="eastAsia"/>
          <w:b/>
          <w:bCs/>
          <w:sz w:val="32"/>
          <w:szCs w:val="32"/>
        </w:rPr>
        <w:t>六</w:t>
      </w:r>
      <w:r>
        <w:rPr>
          <w:b/>
          <w:bCs/>
          <w:sz w:val="32"/>
          <w:szCs w:val="32"/>
        </w:rPr>
        <w:t>月</w:t>
      </w:r>
    </w:p>
    <w:p>
      <w:pPr>
        <w:spacing w:line="800" w:lineRule="exact"/>
        <w:ind w:firstLine="0" w:firstLineChars="0"/>
        <w:jc w:val="center"/>
        <w:rPr>
          <w:b/>
          <w:bCs/>
          <w:sz w:val="32"/>
          <w:szCs w:val="32"/>
        </w:rPr>
      </w:pPr>
    </w:p>
    <w:p>
      <w:pPr>
        <w:spacing w:line="240" w:lineRule="auto"/>
        <w:ind w:firstLine="0" w:firstLineChars="0"/>
        <w:jc w:val="center"/>
        <w:rPr>
          <w:b/>
          <w:bCs/>
          <w:sz w:val="30"/>
          <w:szCs w:val="30"/>
        </w:rPr>
      </w:pPr>
    </w:p>
    <w:p>
      <w:pPr>
        <w:ind w:firstLine="0" w:firstLineChars="0"/>
        <w:jc w:val="center"/>
        <w:rPr>
          <w:rFonts w:cs="Arial Narrow" w:asciiTheme="majorEastAsia" w:hAnsiTheme="majorEastAsia" w:eastAsiaTheme="majorEastAsia"/>
          <w:b/>
          <w:sz w:val="44"/>
          <w:szCs w:val="44"/>
        </w:rPr>
      </w:pPr>
      <w:r>
        <w:rPr>
          <w:rFonts w:hint="eastAsia" w:cs="Arial Narrow" w:asciiTheme="majorEastAsia" w:hAnsiTheme="majorEastAsia" w:eastAsiaTheme="majorEastAsia"/>
          <w:b/>
          <w:sz w:val="44"/>
          <w:szCs w:val="44"/>
        </w:rPr>
        <w:t>摘  要</w:t>
      </w:r>
    </w:p>
    <w:p>
      <w:pPr>
        <w:ind w:firstLine="0" w:firstLineChars="0"/>
        <w:jc w:val="center"/>
        <w:rPr>
          <w:rFonts w:ascii="Arial Narrow" w:hAnsi="Arial Narrow" w:cs="Arial Narrow"/>
          <w:b/>
        </w:rPr>
      </w:pPr>
    </w:p>
    <w:p>
      <w:pPr>
        <w:pStyle w:val="40"/>
        <w:numPr>
          <w:ilvl w:val="0"/>
          <w:numId w:val="1"/>
        </w:numPr>
        <w:ind w:firstLineChars="0"/>
        <w:jc w:val="left"/>
        <w:rPr>
          <w:b/>
          <w:sz w:val="28"/>
          <w:szCs w:val="28"/>
        </w:rPr>
      </w:pPr>
      <w:r>
        <w:rPr>
          <w:b/>
          <w:sz w:val="28"/>
          <w:szCs w:val="28"/>
        </w:rPr>
        <w:t>项目名称：环卫设施设备购置</w:t>
      </w:r>
    </w:p>
    <w:p>
      <w:pPr>
        <w:pStyle w:val="40"/>
        <w:numPr>
          <w:ilvl w:val="0"/>
          <w:numId w:val="1"/>
        </w:numPr>
        <w:ind w:firstLineChars="0"/>
        <w:jc w:val="left"/>
        <w:rPr>
          <w:b/>
          <w:sz w:val="28"/>
          <w:szCs w:val="28"/>
        </w:rPr>
      </w:pPr>
      <w:r>
        <w:rPr>
          <w:b/>
          <w:sz w:val="28"/>
          <w:szCs w:val="28"/>
        </w:rPr>
        <w:t>项目金额：2,500万元</w:t>
      </w:r>
    </w:p>
    <w:p>
      <w:pPr>
        <w:ind w:firstLine="0" w:firstLineChars="0"/>
        <w:jc w:val="left"/>
        <w:rPr>
          <w:b/>
          <w:sz w:val="28"/>
          <w:szCs w:val="28"/>
        </w:rPr>
      </w:pPr>
      <w:r>
        <w:rPr>
          <w:b/>
          <w:sz w:val="28"/>
          <w:szCs w:val="28"/>
        </w:rPr>
        <w:t>三、绩效评价结果</w:t>
      </w:r>
    </w:p>
    <w:tbl>
      <w:tblPr>
        <w:tblStyle w:val="2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35" w:type="dxa"/>
            <w:tcBorders>
              <w:bottom w:val="single" w:color="008000" w:sz="6" w:space="0"/>
            </w:tcBorders>
            <w:vAlign w:val="center"/>
          </w:tcPr>
          <w:p>
            <w:pPr>
              <w:ind w:firstLine="480"/>
            </w:pPr>
            <w:r>
              <w:t>评价准则</w:t>
            </w:r>
          </w:p>
        </w:tc>
        <w:tc>
          <w:tcPr>
            <w:tcW w:w="2126" w:type="dxa"/>
            <w:tcBorders>
              <w:bottom w:val="single" w:color="008000" w:sz="6" w:space="0"/>
            </w:tcBorders>
            <w:vAlign w:val="center"/>
          </w:tcPr>
          <w:p>
            <w:pPr>
              <w:ind w:firstLine="480"/>
            </w:pPr>
            <w:r>
              <w:t>准则分值</w:t>
            </w:r>
          </w:p>
        </w:tc>
        <w:tc>
          <w:tcPr>
            <w:tcW w:w="2268" w:type="dxa"/>
            <w:tcBorders>
              <w:bottom w:val="single" w:color="008000" w:sz="6" w:space="0"/>
            </w:tcBorders>
            <w:vAlign w:val="center"/>
          </w:tcPr>
          <w:p>
            <w:pPr>
              <w:ind w:left="183" w:firstLine="480"/>
            </w:pPr>
            <w:r>
              <w:t>评价得分</w:t>
            </w:r>
          </w:p>
        </w:tc>
        <w:tc>
          <w:tcPr>
            <w:tcW w:w="2126" w:type="dxa"/>
            <w:tcBorders>
              <w:bottom w:val="single" w:color="008000" w:sz="6" w:space="0"/>
            </w:tcBorders>
            <w:vAlign w:val="center"/>
          </w:tcPr>
          <w:p>
            <w:pPr>
              <w:ind w:firstLine="480"/>
            </w:pPr>
            <w: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35" w:type="dxa"/>
            <w:vAlign w:val="center"/>
          </w:tcPr>
          <w:p>
            <w:pPr>
              <w:ind w:firstLine="480"/>
            </w:pPr>
            <w:r>
              <w:t>项目投入</w:t>
            </w:r>
          </w:p>
        </w:tc>
        <w:tc>
          <w:tcPr>
            <w:tcW w:w="2126" w:type="dxa"/>
            <w:vAlign w:val="center"/>
          </w:tcPr>
          <w:p>
            <w:pPr>
              <w:ind w:firstLine="720" w:firstLineChars="300"/>
              <w:jc w:val="left"/>
            </w:pPr>
            <w:r>
              <w:t>15分</w:t>
            </w:r>
          </w:p>
        </w:tc>
        <w:tc>
          <w:tcPr>
            <w:tcW w:w="2268" w:type="dxa"/>
            <w:vAlign w:val="center"/>
          </w:tcPr>
          <w:p>
            <w:pPr>
              <w:ind w:left="182" w:leftChars="76" w:firstLine="840" w:firstLineChars="350"/>
            </w:pPr>
            <w:r>
              <w:t>15分</w:t>
            </w:r>
          </w:p>
        </w:tc>
        <w:tc>
          <w:tcPr>
            <w:tcW w:w="2126" w:type="dxa"/>
            <w:vAlign w:val="center"/>
          </w:tcPr>
          <w:p>
            <w:pPr>
              <w:ind w:firstLine="796" w:firstLineChars="332"/>
            </w:pPr>
            <w: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35" w:type="dxa"/>
            <w:vAlign w:val="center"/>
          </w:tcPr>
          <w:p>
            <w:pPr>
              <w:ind w:firstLine="480"/>
            </w:pPr>
            <w:r>
              <w:t>项目过程</w:t>
            </w:r>
          </w:p>
        </w:tc>
        <w:tc>
          <w:tcPr>
            <w:tcW w:w="2126" w:type="dxa"/>
            <w:vAlign w:val="center"/>
          </w:tcPr>
          <w:p>
            <w:pPr>
              <w:ind w:firstLine="720" w:firstLineChars="300"/>
              <w:jc w:val="left"/>
            </w:pPr>
            <w:r>
              <w:t>25分</w:t>
            </w:r>
          </w:p>
        </w:tc>
        <w:tc>
          <w:tcPr>
            <w:tcW w:w="2268" w:type="dxa"/>
            <w:vAlign w:val="center"/>
          </w:tcPr>
          <w:p>
            <w:pPr>
              <w:ind w:left="182" w:leftChars="76" w:firstLine="840" w:firstLineChars="350"/>
            </w:pPr>
            <w:r>
              <w:t>22分</w:t>
            </w:r>
          </w:p>
        </w:tc>
        <w:tc>
          <w:tcPr>
            <w:tcW w:w="2126" w:type="dxa"/>
            <w:vAlign w:val="center"/>
          </w:tcPr>
          <w:p>
            <w:pPr>
              <w:ind w:firstLine="796" w:firstLineChars="332"/>
            </w:pPr>
            <w: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35" w:type="dxa"/>
            <w:vAlign w:val="center"/>
          </w:tcPr>
          <w:p>
            <w:pPr>
              <w:ind w:firstLine="480"/>
            </w:pPr>
            <w:r>
              <w:t>项目产出</w:t>
            </w:r>
          </w:p>
        </w:tc>
        <w:tc>
          <w:tcPr>
            <w:tcW w:w="2126" w:type="dxa"/>
            <w:vAlign w:val="center"/>
          </w:tcPr>
          <w:p>
            <w:pPr>
              <w:ind w:firstLine="720" w:firstLineChars="300"/>
              <w:jc w:val="left"/>
              <w:textAlignment w:val="top"/>
            </w:pPr>
            <w:r>
              <w:t>25分</w:t>
            </w:r>
          </w:p>
        </w:tc>
        <w:tc>
          <w:tcPr>
            <w:tcW w:w="2268" w:type="dxa"/>
            <w:vAlign w:val="center"/>
          </w:tcPr>
          <w:p>
            <w:pPr>
              <w:ind w:left="182" w:leftChars="76" w:firstLine="840" w:firstLineChars="350"/>
              <w:textAlignment w:val="top"/>
            </w:pPr>
            <w:r>
              <w:t>25分</w:t>
            </w:r>
          </w:p>
        </w:tc>
        <w:tc>
          <w:tcPr>
            <w:tcW w:w="2126" w:type="dxa"/>
          </w:tcPr>
          <w:p>
            <w:pPr>
              <w:ind w:firstLine="796" w:firstLineChars="332"/>
            </w:pPr>
            <w: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35" w:type="dxa"/>
            <w:tcBorders>
              <w:top w:val="single" w:color="008000" w:sz="6" w:space="0"/>
              <w:bottom w:val="single" w:color="008000" w:sz="6" w:space="0"/>
            </w:tcBorders>
            <w:vAlign w:val="center"/>
          </w:tcPr>
          <w:p>
            <w:pPr>
              <w:ind w:firstLine="480"/>
            </w:pPr>
            <w:r>
              <w:t>项目效果</w:t>
            </w:r>
          </w:p>
        </w:tc>
        <w:tc>
          <w:tcPr>
            <w:tcW w:w="2126" w:type="dxa"/>
            <w:tcBorders>
              <w:top w:val="single" w:color="008000" w:sz="6" w:space="0"/>
              <w:bottom w:val="single" w:color="008000" w:sz="6" w:space="0"/>
            </w:tcBorders>
            <w:vAlign w:val="center"/>
          </w:tcPr>
          <w:p>
            <w:pPr>
              <w:ind w:firstLine="720" w:firstLineChars="300"/>
              <w:jc w:val="left"/>
            </w:pPr>
            <w:r>
              <w:t>35分</w:t>
            </w:r>
          </w:p>
        </w:tc>
        <w:tc>
          <w:tcPr>
            <w:tcW w:w="2268" w:type="dxa"/>
            <w:tcBorders>
              <w:top w:val="single" w:color="008000" w:sz="6" w:space="0"/>
              <w:bottom w:val="single" w:color="008000" w:sz="6" w:space="0"/>
            </w:tcBorders>
            <w:vAlign w:val="center"/>
          </w:tcPr>
          <w:p>
            <w:pPr>
              <w:ind w:left="182" w:leftChars="76" w:firstLine="840" w:firstLineChars="350"/>
            </w:pPr>
            <w:r>
              <w:t>35分</w:t>
            </w:r>
          </w:p>
        </w:tc>
        <w:tc>
          <w:tcPr>
            <w:tcW w:w="2126" w:type="dxa"/>
            <w:tcBorders>
              <w:top w:val="single" w:color="008000" w:sz="6" w:space="0"/>
              <w:bottom w:val="single" w:color="008000" w:sz="6" w:space="0"/>
            </w:tcBorders>
          </w:tcPr>
          <w:p>
            <w:pPr>
              <w:ind w:firstLine="796" w:firstLineChars="332"/>
            </w:pPr>
            <w: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35" w:type="dxa"/>
            <w:tcBorders>
              <w:top w:val="single" w:color="008000" w:sz="6" w:space="0"/>
            </w:tcBorders>
            <w:vAlign w:val="center"/>
          </w:tcPr>
          <w:p>
            <w:pPr>
              <w:ind w:firstLine="480"/>
            </w:pPr>
            <w:r>
              <w:t>综合绩效</w:t>
            </w:r>
          </w:p>
        </w:tc>
        <w:tc>
          <w:tcPr>
            <w:tcW w:w="2126" w:type="dxa"/>
            <w:tcBorders>
              <w:top w:val="single" w:color="008000" w:sz="6" w:space="0"/>
            </w:tcBorders>
            <w:vAlign w:val="center"/>
          </w:tcPr>
          <w:p>
            <w:pPr>
              <w:ind w:firstLine="720" w:firstLineChars="300"/>
              <w:jc w:val="left"/>
            </w:pPr>
            <w:r>
              <w:t>100分</w:t>
            </w:r>
          </w:p>
        </w:tc>
        <w:tc>
          <w:tcPr>
            <w:tcW w:w="2268" w:type="dxa"/>
            <w:tcBorders>
              <w:top w:val="single" w:color="008000" w:sz="6" w:space="0"/>
            </w:tcBorders>
            <w:vAlign w:val="center"/>
          </w:tcPr>
          <w:p>
            <w:pPr>
              <w:ind w:left="182" w:leftChars="76" w:firstLine="840" w:firstLineChars="350"/>
            </w:pPr>
            <w:r>
              <w:t>97分</w:t>
            </w:r>
          </w:p>
        </w:tc>
        <w:tc>
          <w:tcPr>
            <w:tcW w:w="2126" w:type="dxa"/>
            <w:tcBorders>
              <w:top w:val="single" w:color="008000" w:sz="6" w:space="0"/>
            </w:tcBorders>
          </w:tcPr>
          <w:p>
            <w:pPr>
              <w:ind w:firstLine="796" w:firstLineChars="332"/>
            </w:pPr>
            <w:r>
              <w:t>优</w:t>
            </w:r>
          </w:p>
        </w:tc>
      </w:tr>
    </w:tbl>
    <w:p>
      <w:pPr>
        <w:ind w:firstLine="0" w:firstLineChars="0"/>
        <w:rPr>
          <w:rFonts w:ascii="Arial Narrow" w:hAnsi="Arial Narrow" w:cs="Arial Narrow"/>
          <w:b/>
          <w:sz w:val="28"/>
          <w:szCs w:val="28"/>
        </w:rPr>
      </w:pPr>
      <w:r>
        <w:rPr>
          <w:rFonts w:hint="eastAsia" w:ascii="Arial Narrow" w:hAnsi="Arial Narrow" w:cs="Arial Narrow"/>
          <w:b/>
          <w:sz w:val="28"/>
          <w:szCs w:val="28"/>
        </w:rPr>
        <w:t>四、</w:t>
      </w:r>
      <w:r>
        <w:rPr>
          <w:rFonts w:ascii="Arial Narrow" w:hAnsi="Arial Narrow" w:cs="Arial Narrow"/>
          <w:b/>
          <w:sz w:val="28"/>
          <w:szCs w:val="28"/>
        </w:rPr>
        <w:t>评价工作组</w:t>
      </w:r>
      <w:r>
        <w:rPr>
          <w:rFonts w:hint="eastAsia" w:ascii="Arial Narrow" w:hAnsi="Arial Narrow" w:cs="Arial Narrow"/>
          <w:b/>
          <w:sz w:val="28"/>
          <w:szCs w:val="28"/>
        </w:rPr>
        <w:t>组成名单</w:t>
      </w:r>
    </w:p>
    <w:p>
      <w:pPr>
        <w:ind w:firstLine="0" w:firstLineChars="0"/>
        <w:rPr>
          <w:rFonts w:ascii="Arial Narrow" w:hAnsi="Arial Narrow" w:cs="Arial Narrow"/>
          <w:sz w:val="28"/>
          <w:szCs w:val="28"/>
        </w:rPr>
      </w:pPr>
      <w:r>
        <w:rPr>
          <w:rFonts w:hint="eastAsia" w:ascii="Arial Narrow" w:hAnsi="Arial Narrow" w:cs="Arial Narrow"/>
          <w:sz w:val="28"/>
          <w:szCs w:val="28"/>
        </w:rPr>
        <w:t>评价组负责人：</w:t>
      </w:r>
      <w:r>
        <w:rPr>
          <w:rFonts w:hint="eastAsia" w:ascii="Arial Narrow" w:hAnsi="Arial Narrow" w:cs="Arial Narrow"/>
          <w:sz w:val="28"/>
          <w:szCs w:val="28"/>
          <w:lang w:eastAsia="zh-CN"/>
        </w:rPr>
        <w:t>宋玲</w:t>
      </w:r>
    </w:p>
    <w:p>
      <w:pPr>
        <w:ind w:firstLine="0" w:firstLineChars="0"/>
        <w:rPr>
          <w:rFonts w:ascii="Arial Narrow" w:hAnsi="Arial Narrow" w:cs="Arial Narrow"/>
          <w:sz w:val="28"/>
          <w:szCs w:val="28"/>
        </w:rPr>
      </w:pPr>
      <w:r>
        <w:rPr>
          <w:rFonts w:hint="eastAsia" w:ascii="Arial Narrow" w:hAnsi="Arial Narrow" w:cs="Arial Narrow"/>
          <w:sz w:val="28"/>
          <w:szCs w:val="28"/>
        </w:rPr>
        <w:t>复核人员：李霞</w:t>
      </w:r>
    </w:p>
    <w:p>
      <w:pPr>
        <w:ind w:firstLine="0" w:firstLineChars="0"/>
        <w:rPr>
          <w:rFonts w:ascii="Arial Narrow" w:hAnsi="Arial Narrow" w:cs="Arial Narrow"/>
          <w:sz w:val="28"/>
          <w:szCs w:val="28"/>
        </w:rPr>
      </w:pPr>
      <w:r>
        <w:rPr>
          <w:rFonts w:hint="eastAsia" w:ascii="Arial Narrow" w:hAnsi="Arial Narrow" w:cs="Arial Narrow"/>
          <w:sz w:val="28"/>
          <w:szCs w:val="28"/>
        </w:rPr>
        <w:t>主审人员：宋玲</w:t>
      </w:r>
    </w:p>
    <w:p>
      <w:pPr>
        <w:ind w:firstLine="0" w:firstLineChars="0"/>
        <w:rPr>
          <w:rFonts w:ascii="Arial Narrow" w:hAnsi="Arial Narrow" w:cs="Arial Narrow"/>
          <w:sz w:val="28"/>
          <w:szCs w:val="28"/>
        </w:rPr>
      </w:pPr>
      <w:r>
        <w:rPr>
          <w:rFonts w:hint="eastAsia" w:ascii="Arial Narrow" w:hAnsi="Arial Narrow" w:cs="Arial Narrow"/>
          <w:sz w:val="28"/>
          <w:szCs w:val="28"/>
        </w:rPr>
        <w:t>小组成员：赵倩、宋玲</w:t>
      </w:r>
    </w:p>
    <w:p>
      <w:pPr>
        <w:ind w:firstLine="0" w:firstLineChars="0"/>
        <w:rPr>
          <w:rFonts w:ascii="Arial Narrow" w:hAnsi="Arial Narrow" w:cs="Arial Narrow"/>
          <w:b/>
          <w:sz w:val="28"/>
          <w:szCs w:val="28"/>
        </w:rPr>
      </w:pPr>
      <w:r>
        <w:rPr>
          <w:rFonts w:hint="eastAsia" w:ascii="Arial Narrow" w:hAnsi="Arial Narrow" w:cs="Arial Narrow"/>
          <w:b/>
          <w:sz w:val="28"/>
          <w:szCs w:val="28"/>
        </w:rPr>
        <w:t>五、主要评价方法概述</w:t>
      </w:r>
    </w:p>
    <w:p>
      <w:pPr>
        <w:ind w:firstLine="560"/>
        <w:rPr>
          <w:rFonts w:ascii="Arial Narrow" w:hAnsi="Arial Narrow" w:cs="Arial Narrow"/>
          <w:sz w:val="28"/>
          <w:szCs w:val="28"/>
        </w:rPr>
      </w:pPr>
      <w:r>
        <w:rPr>
          <w:rFonts w:hint="eastAsia" w:ascii="Arial Narrow" w:hAnsi="Arial Narrow" w:cs="Arial Narrow"/>
          <w:sz w:val="28"/>
          <w:szCs w:val="28"/>
        </w:rPr>
        <w:t>绩效评价原则应当遵循科学规范、公正公开、分级分类及绩效相关的原则，严格执行规定的程序，按照科学可行的要求，采用定量与定性分析相结合的方法，且符合真实、客观、公正的要求，针对具体支出及其产出绩效进行评价；绩效评价指标是指衡量绩效目标实现程度的考核工具，具体分为共性指标和个性指标；绩效评价方法主要采用成本效益分析法、比较法、因素分析法、最低成本法、公评判法及其他评价方法等。</w:t>
      </w:r>
    </w:p>
    <w:p>
      <w:pPr>
        <w:ind w:firstLine="0" w:firstLineChars="0"/>
        <w:rPr>
          <w:rFonts w:ascii="Arial Narrow" w:hAnsi="Arial Narrow" w:cs="Arial Narrow"/>
          <w:b/>
          <w:sz w:val="28"/>
          <w:szCs w:val="28"/>
        </w:rPr>
      </w:pPr>
      <w:r>
        <w:rPr>
          <w:rFonts w:hint="eastAsia" w:ascii="Arial Narrow" w:hAnsi="Arial Narrow" w:cs="Arial Narrow"/>
          <w:b/>
          <w:sz w:val="28"/>
          <w:szCs w:val="28"/>
        </w:rPr>
        <w:t>六、存在的主要问题概述</w:t>
      </w:r>
    </w:p>
    <w:p>
      <w:pPr>
        <w:ind w:firstLine="560"/>
        <w:rPr>
          <w:rFonts w:ascii="Arial Narrow" w:hAnsi="Arial Narrow" w:cs="Arial Narrow"/>
          <w:sz w:val="28"/>
          <w:szCs w:val="28"/>
          <w:highlight w:val="yellow"/>
        </w:rPr>
      </w:pPr>
      <w:r>
        <w:rPr>
          <w:rFonts w:hint="eastAsia" w:ascii="Arial Narrow" w:hAnsi="Arial Narrow" w:cs="Arial Narrow"/>
          <w:sz w:val="28"/>
          <w:szCs w:val="28"/>
        </w:rPr>
        <w:t>区城管委制定了《武汉市武昌区城市管理委员会政府采购管理暂行办法》，但未制定“环卫设施设备购置”项目的项目管理制度；资金使用方面未制定相关的项目资金分配办法，不便于项目在执行过程中的时间、执行力度、质量等的管理。</w:t>
      </w:r>
    </w:p>
    <w:p>
      <w:pPr>
        <w:ind w:firstLine="0" w:firstLineChars="0"/>
        <w:rPr>
          <w:rFonts w:ascii="Arial Narrow" w:hAnsi="Arial Narrow" w:cs="Arial Narrow"/>
          <w:b/>
          <w:sz w:val="28"/>
          <w:szCs w:val="28"/>
        </w:rPr>
      </w:pPr>
      <w:r>
        <w:rPr>
          <w:rFonts w:hint="eastAsia" w:ascii="Arial Narrow" w:hAnsi="Arial Narrow" w:cs="Arial Narrow"/>
          <w:b/>
          <w:sz w:val="28"/>
          <w:szCs w:val="28"/>
        </w:rPr>
        <w:t>七、管理建议概述</w:t>
      </w:r>
    </w:p>
    <w:p>
      <w:pPr>
        <w:ind w:firstLine="560"/>
        <w:rPr>
          <w:rFonts w:ascii="Arial Narrow" w:hAnsi="Arial Narrow" w:cs="Arial Narrow"/>
          <w:b/>
          <w:sz w:val="28"/>
          <w:szCs w:val="28"/>
        </w:rPr>
      </w:pPr>
      <w:r>
        <w:rPr>
          <w:rFonts w:hint="eastAsia" w:ascii="Arial Narrow" w:hAnsi="Arial Narrow" w:cs="Arial Narrow"/>
          <w:sz w:val="28"/>
          <w:szCs w:val="28"/>
        </w:rPr>
        <w:t>建议区城管委根据“环卫设施设备购置”项目经费的内容和性质制定项目管理制度并制定项目资金分配管理办法，有效保证项目资金的合理使用，有利于今后项目的管理和执行。</w:t>
      </w:r>
    </w:p>
    <w:p>
      <w:pPr>
        <w:snapToGrid w:val="0"/>
        <w:ind w:firstLine="199" w:firstLineChars="83"/>
        <w:jc w:val="center"/>
        <w:rPr>
          <w:rFonts w:ascii="Arial Narrow" w:hAnsi="Arial Narrow" w:cs="Arial Narrow"/>
          <w:sz w:val="36"/>
          <w:szCs w:val="36"/>
        </w:rPr>
      </w:pPr>
      <w:r>
        <w:rPr>
          <w:rFonts w:ascii="Arial Narrow" w:hAnsi="Arial Narrow" w:cs="Arial Narrow"/>
        </w:rPr>
        <w:br w:type="page"/>
      </w:r>
      <w:r>
        <w:rPr>
          <w:rFonts w:ascii="Arial Narrow" w:hAnsi="Arial Narrow" w:cs="Arial Narrow"/>
          <w:sz w:val="36"/>
          <w:szCs w:val="36"/>
        </w:rPr>
        <w:t>目录</w:t>
      </w:r>
    </w:p>
    <w:p>
      <w:pPr>
        <w:spacing w:line="360" w:lineRule="exact"/>
        <w:ind w:firstLine="0" w:firstLineChars="0"/>
        <w:jc w:val="center"/>
        <w:rPr>
          <w:rFonts w:ascii="Arial Narrow" w:hAnsi="Arial Narrow" w:cs="Arial Narrow"/>
          <w:sz w:val="32"/>
          <w:szCs w:val="32"/>
        </w:rPr>
      </w:pPr>
    </w:p>
    <w:p>
      <w:pPr>
        <w:pStyle w:val="17"/>
        <w:tabs>
          <w:tab w:val="right" w:leader="dot" w:pos="8693"/>
        </w:tabs>
        <w:spacing w:before="0" w:after="0" w:line="360" w:lineRule="exact"/>
        <w:ind w:firstLine="480"/>
        <w:rPr>
          <w:rFonts w:asciiTheme="minorHAnsi" w:hAnsiTheme="minorHAnsi" w:eastAsiaTheme="minorEastAsia" w:cstheme="minorBidi"/>
          <w:b w:val="0"/>
          <w:bCs w:val="0"/>
          <w:caps w:val="0"/>
          <w:sz w:val="24"/>
          <w:szCs w:val="24"/>
        </w:rPr>
      </w:pPr>
      <w:r>
        <w:rPr>
          <w:rFonts w:ascii="Arial Narrow" w:hAnsi="Arial Narrow" w:cs="Arial Narrow"/>
          <w:b w:val="0"/>
          <w:sz w:val="24"/>
          <w:szCs w:val="24"/>
        </w:rPr>
        <w:fldChar w:fldCharType="begin"/>
      </w:r>
      <w:r>
        <w:rPr>
          <w:rFonts w:ascii="Arial Narrow" w:hAnsi="Arial Narrow" w:cs="Arial Narrow"/>
          <w:b w:val="0"/>
          <w:sz w:val="24"/>
          <w:szCs w:val="24"/>
        </w:rPr>
        <w:instrText xml:space="preserve"> TOC \o "1-4" \h \z \u </w:instrText>
      </w:r>
      <w:r>
        <w:rPr>
          <w:rFonts w:ascii="Arial Narrow" w:hAnsi="Arial Narrow" w:cs="Arial Narrow"/>
          <w:b w:val="0"/>
          <w:sz w:val="24"/>
          <w:szCs w:val="24"/>
        </w:rPr>
        <w:fldChar w:fldCharType="separate"/>
      </w:r>
      <w:r>
        <w:fldChar w:fldCharType="begin"/>
      </w:r>
      <w:r>
        <w:instrText xml:space="preserve"> HYPERLINK \l "_Toc517874139" </w:instrText>
      </w:r>
      <w:r>
        <w:fldChar w:fldCharType="separate"/>
      </w:r>
      <w:r>
        <w:rPr>
          <w:rStyle w:val="25"/>
          <w:rFonts w:hint="eastAsia"/>
          <w:sz w:val="24"/>
          <w:szCs w:val="24"/>
        </w:rPr>
        <w:t>前言</w:t>
      </w:r>
      <w:r>
        <w:rPr>
          <w:sz w:val="24"/>
          <w:szCs w:val="24"/>
        </w:rPr>
        <w:tab/>
      </w:r>
      <w:r>
        <w:rPr>
          <w:sz w:val="24"/>
          <w:szCs w:val="24"/>
        </w:rPr>
        <w:fldChar w:fldCharType="begin"/>
      </w:r>
      <w:r>
        <w:rPr>
          <w:sz w:val="24"/>
          <w:szCs w:val="24"/>
        </w:rPr>
        <w:instrText xml:space="preserve"> PAGEREF _Toc517874139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0"/>
        <w:tabs>
          <w:tab w:val="right" w:leader="dot" w:pos="8693"/>
        </w:tabs>
        <w:spacing w:line="360" w:lineRule="exact"/>
        <w:ind w:firstLine="560"/>
        <w:rPr>
          <w:rFonts w:asciiTheme="minorHAnsi" w:hAnsiTheme="minorHAnsi" w:eastAsiaTheme="minorEastAsia" w:cstheme="minorBidi"/>
          <w:smallCaps w:val="0"/>
          <w:sz w:val="24"/>
          <w:szCs w:val="24"/>
        </w:rPr>
      </w:pPr>
      <w:r>
        <w:fldChar w:fldCharType="begin"/>
      </w:r>
      <w:r>
        <w:instrText xml:space="preserve"> HYPERLINK \l "_Toc517874140" </w:instrText>
      </w:r>
      <w:r>
        <w:fldChar w:fldCharType="separate"/>
      </w:r>
      <w:r>
        <w:rPr>
          <w:rStyle w:val="25"/>
          <w:rFonts w:hint="eastAsia"/>
          <w:sz w:val="24"/>
          <w:szCs w:val="24"/>
        </w:rPr>
        <w:t>开展绩效评价的背景</w:t>
      </w:r>
      <w:r>
        <w:rPr>
          <w:sz w:val="24"/>
          <w:szCs w:val="24"/>
        </w:rPr>
        <w:tab/>
      </w:r>
      <w:r>
        <w:rPr>
          <w:sz w:val="24"/>
          <w:szCs w:val="24"/>
        </w:rPr>
        <w:fldChar w:fldCharType="begin"/>
      </w:r>
      <w:r>
        <w:rPr>
          <w:sz w:val="24"/>
          <w:szCs w:val="24"/>
        </w:rPr>
        <w:instrText xml:space="preserve"> PAGEREF _Toc517874140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0"/>
        <w:tabs>
          <w:tab w:val="right" w:leader="dot" w:pos="8693"/>
        </w:tabs>
        <w:spacing w:line="360" w:lineRule="exact"/>
        <w:ind w:firstLine="560"/>
        <w:rPr>
          <w:rFonts w:asciiTheme="minorHAnsi" w:hAnsiTheme="minorHAnsi" w:eastAsiaTheme="minorEastAsia" w:cstheme="minorBidi"/>
          <w:smallCaps w:val="0"/>
          <w:sz w:val="24"/>
          <w:szCs w:val="24"/>
        </w:rPr>
      </w:pPr>
      <w:r>
        <w:fldChar w:fldCharType="begin"/>
      </w:r>
      <w:r>
        <w:instrText xml:space="preserve"> HYPERLINK \l "_Toc517874141" </w:instrText>
      </w:r>
      <w:r>
        <w:fldChar w:fldCharType="separate"/>
      </w:r>
      <w:r>
        <w:rPr>
          <w:rStyle w:val="25"/>
          <w:rFonts w:hint="eastAsia"/>
          <w:sz w:val="24"/>
          <w:szCs w:val="24"/>
        </w:rPr>
        <w:t>评价委托关系</w:t>
      </w:r>
      <w:r>
        <w:rPr>
          <w:sz w:val="24"/>
          <w:szCs w:val="24"/>
        </w:rPr>
        <w:tab/>
      </w:r>
      <w:r>
        <w:rPr>
          <w:sz w:val="24"/>
          <w:szCs w:val="24"/>
        </w:rPr>
        <w:fldChar w:fldCharType="begin"/>
      </w:r>
      <w:r>
        <w:rPr>
          <w:sz w:val="24"/>
          <w:szCs w:val="24"/>
        </w:rPr>
        <w:instrText xml:space="preserve"> PAGEREF _Toc517874141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7"/>
        <w:tabs>
          <w:tab w:val="right" w:leader="dot" w:pos="8693"/>
        </w:tabs>
        <w:spacing w:before="0" w:after="0" w:line="360" w:lineRule="exact"/>
        <w:ind w:firstLine="562"/>
        <w:rPr>
          <w:rFonts w:asciiTheme="minorHAnsi" w:hAnsiTheme="minorHAnsi" w:eastAsiaTheme="minorEastAsia" w:cstheme="minorBidi"/>
          <w:b w:val="0"/>
          <w:bCs w:val="0"/>
          <w:caps w:val="0"/>
          <w:sz w:val="24"/>
          <w:szCs w:val="24"/>
        </w:rPr>
      </w:pPr>
      <w:r>
        <w:fldChar w:fldCharType="begin"/>
      </w:r>
      <w:r>
        <w:instrText xml:space="preserve"> HYPERLINK \l "_Toc517874142" </w:instrText>
      </w:r>
      <w:r>
        <w:fldChar w:fldCharType="separate"/>
      </w:r>
      <w:r>
        <w:rPr>
          <w:rStyle w:val="25"/>
          <w:rFonts w:hint="eastAsia"/>
          <w:sz w:val="24"/>
          <w:szCs w:val="24"/>
        </w:rPr>
        <w:t>正文</w:t>
      </w:r>
      <w:r>
        <w:rPr>
          <w:sz w:val="24"/>
          <w:szCs w:val="24"/>
        </w:rPr>
        <w:tab/>
      </w:r>
      <w:r>
        <w:rPr>
          <w:sz w:val="24"/>
          <w:szCs w:val="24"/>
        </w:rPr>
        <w:fldChar w:fldCharType="begin"/>
      </w:r>
      <w:r>
        <w:rPr>
          <w:sz w:val="24"/>
          <w:szCs w:val="24"/>
        </w:rPr>
        <w:instrText xml:space="preserve"> PAGEREF _Toc517874142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20"/>
        <w:tabs>
          <w:tab w:val="right" w:leader="dot" w:pos="8693"/>
        </w:tabs>
        <w:spacing w:line="360" w:lineRule="exact"/>
        <w:ind w:firstLine="560"/>
        <w:rPr>
          <w:rFonts w:asciiTheme="minorHAnsi" w:hAnsiTheme="minorHAnsi" w:eastAsiaTheme="minorEastAsia" w:cstheme="minorBidi"/>
          <w:smallCaps w:val="0"/>
          <w:sz w:val="24"/>
          <w:szCs w:val="24"/>
        </w:rPr>
      </w:pPr>
      <w:r>
        <w:fldChar w:fldCharType="begin"/>
      </w:r>
      <w:r>
        <w:instrText xml:space="preserve"> HYPERLINK \l "_Toc517874143" </w:instrText>
      </w:r>
      <w:r>
        <w:fldChar w:fldCharType="separate"/>
      </w:r>
      <w:r>
        <w:rPr>
          <w:rStyle w:val="25"/>
          <w:rFonts w:hint="eastAsia"/>
          <w:sz w:val="24"/>
          <w:szCs w:val="24"/>
        </w:rPr>
        <w:t>一、项目基本情况</w:t>
      </w:r>
      <w:r>
        <w:rPr>
          <w:sz w:val="24"/>
          <w:szCs w:val="24"/>
        </w:rPr>
        <w:tab/>
      </w:r>
      <w:r>
        <w:rPr>
          <w:sz w:val="24"/>
          <w:szCs w:val="24"/>
        </w:rPr>
        <w:fldChar w:fldCharType="begin"/>
      </w:r>
      <w:r>
        <w:rPr>
          <w:sz w:val="24"/>
          <w:szCs w:val="24"/>
        </w:rPr>
        <w:instrText xml:space="preserve"> PAGEREF _Toc517874143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1"/>
        <w:tabs>
          <w:tab w:val="right" w:leader="dot" w:pos="8693"/>
        </w:tabs>
        <w:spacing w:line="360" w:lineRule="exact"/>
        <w:ind w:firstLine="560"/>
        <w:rPr>
          <w:rFonts w:asciiTheme="minorHAnsi" w:hAnsiTheme="minorHAnsi" w:eastAsiaTheme="minorEastAsia" w:cstheme="minorBidi"/>
          <w:iCs w:val="0"/>
          <w:sz w:val="24"/>
          <w:szCs w:val="24"/>
        </w:rPr>
      </w:pPr>
      <w:r>
        <w:fldChar w:fldCharType="begin"/>
      </w:r>
      <w:r>
        <w:instrText xml:space="preserve"> HYPERLINK \l "_Toc517874144" </w:instrText>
      </w:r>
      <w:r>
        <w:fldChar w:fldCharType="separate"/>
      </w:r>
      <w:r>
        <w:rPr>
          <w:rStyle w:val="25"/>
          <w:rFonts w:hint="eastAsia"/>
          <w:sz w:val="24"/>
          <w:szCs w:val="24"/>
        </w:rPr>
        <w:t>（一）项目概况</w:t>
      </w:r>
      <w:r>
        <w:rPr>
          <w:sz w:val="24"/>
          <w:szCs w:val="24"/>
        </w:rPr>
        <w:tab/>
      </w:r>
      <w:r>
        <w:rPr>
          <w:sz w:val="24"/>
          <w:szCs w:val="24"/>
        </w:rPr>
        <w:fldChar w:fldCharType="begin"/>
      </w:r>
      <w:r>
        <w:rPr>
          <w:sz w:val="24"/>
          <w:szCs w:val="24"/>
        </w:rPr>
        <w:instrText xml:space="preserve"> PAGEREF _Toc517874144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8"/>
        <w:spacing w:line="360" w:lineRule="exact"/>
        <w:ind w:firstLine="560"/>
        <w:rPr>
          <w:rFonts w:asciiTheme="minorHAnsi" w:hAnsiTheme="minorHAnsi" w:eastAsiaTheme="minorEastAsia" w:cstheme="minorBidi"/>
          <w:sz w:val="24"/>
          <w:szCs w:val="24"/>
        </w:rPr>
      </w:pPr>
      <w:r>
        <w:fldChar w:fldCharType="begin"/>
      </w:r>
      <w:r>
        <w:instrText xml:space="preserve"> HYPERLINK \l "_Toc517874145" </w:instrText>
      </w:r>
      <w:r>
        <w:fldChar w:fldCharType="separate"/>
      </w:r>
      <w:r>
        <w:rPr>
          <w:rStyle w:val="25"/>
          <w:sz w:val="24"/>
          <w:szCs w:val="24"/>
        </w:rPr>
        <w:t>1.</w:t>
      </w:r>
      <w:r>
        <w:rPr>
          <w:rStyle w:val="25"/>
          <w:rFonts w:hint="eastAsia"/>
          <w:sz w:val="24"/>
          <w:szCs w:val="24"/>
        </w:rPr>
        <w:t>项目立项背景</w:t>
      </w:r>
      <w:r>
        <w:rPr>
          <w:sz w:val="24"/>
          <w:szCs w:val="24"/>
        </w:rPr>
        <w:tab/>
      </w:r>
      <w:r>
        <w:rPr>
          <w:sz w:val="24"/>
          <w:szCs w:val="24"/>
        </w:rPr>
        <w:fldChar w:fldCharType="begin"/>
      </w:r>
      <w:r>
        <w:rPr>
          <w:sz w:val="24"/>
          <w:szCs w:val="24"/>
        </w:rPr>
        <w:instrText xml:space="preserve"> PAGEREF _Toc517874145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8"/>
        <w:spacing w:line="360" w:lineRule="exact"/>
        <w:ind w:firstLine="560"/>
        <w:rPr>
          <w:rFonts w:asciiTheme="minorHAnsi" w:hAnsiTheme="minorHAnsi" w:eastAsiaTheme="minorEastAsia" w:cstheme="minorBidi"/>
          <w:sz w:val="24"/>
          <w:szCs w:val="24"/>
        </w:rPr>
      </w:pPr>
      <w:r>
        <w:fldChar w:fldCharType="begin"/>
      </w:r>
      <w:r>
        <w:instrText xml:space="preserve"> HYPERLINK \l "_Toc517874146" </w:instrText>
      </w:r>
      <w:r>
        <w:fldChar w:fldCharType="separate"/>
      </w:r>
      <w:r>
        <w:rPr>
          <w:rStyle w:val="25"/>
          <w:sz w:val="24"/>
          <w:szCs w:val="24"/>
        </w:rPr>
        <w:t>2.</w:t>
      </w:r>
      <w:r>
        <w:rPr>
          <w:rStyle w:val="25"/>
          <w:rFonts w:hint="eastAsia"/>
          <w:sz w:val="24"/>
          <w:szCs w:val="24"/>
        </w:rPr>
        <w:t>基准日及评价历时</w:t>
      </w:r>
      <w:r>
        <w:rPr>
          <w:sz w:val="24"/>
          <w:szCs w:val="24"/>
        </w:rPr>
        <w:tab/>
      </w:r>
      <w:r>
        <w:rPr>
          <w:sz w:val="24"/>
          <w:szCs w:val="24"/>
        </w:rPr>
        <w:fldChar w:fldCharType="begin"/>
      </w:r>
      <w:r>
        <w:rPr>
          <w:sz w:val="24"/>
          <w:szCs w:val="24"/>
        </w:rPr>
        <w:instrText xml:space="preserve"> PAGEREF _Toc517874146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8"/>
        <w:spacing w:line="360" w:lineRule="exact"/>
        <w:ind w:firstLine="560"/>
        <w:rPr>
          <w:rFonts w:asciiTheme="minorHAnsi" w:hAnsiTheme="minorHAnsi" w:eastAsiaTheme="minorEastAsia" w:cstheme="minorBidi"/>
          <w:sz w:val="24"/>
          <w:szCs w:val="24"/>
        </w:rPr>
      </w:pPr>
      <w:r>
        <w:fldChar w:fldCharType="begin"/>
      </w:r>
      <w:r>
        <w:instrText xml:space="preserve"> HYPERLINK \l "_Toc517874147" </w:instrText>
      </w:r>
      <w:r>
        <w:fldChar w:fldCharType="separate"/>
      </w:r>
      <w:r>
        <w:rPr>
          <w:rStyle w:val="25"/>
          <w:sz w:val="24"/>
          <w:szCs w:val="24"/>
        </w:rPr>
        <w:t>3</w:t>
      </w:r>
      <w:r>
        <w:rPr>
          <w:rStyle w:val="25"/>
          <w:rFonts w:hint="eastAsia"/>
          <w:sz w:val="24"/>
          <w:szCs w:val="24"/>
        </w:rPr>
        <w:t>．项目实施情况</w:t>
      </w:r>
      <w:r>
        <w:rPr>
          <w:sz w:val="24"/>
          <w:szCs w:val="24"/>
        </w:rPr>
        <w:tab/>
      </w:r>
      <w:r>
        <w:rPr>
          <w:sz w:val="24"/>
          <w:szCs w:val="24"/>
        </w:rPr>
        <w:fldChar w:fldCharType="begin"/>
      </w:r>
      <w:r>
        <w:rPr>
          <w:sz w:val="24"/>
          <w:szCs w:val="24"/>
        </w:rPr>
        <w:instrText xml:space="preserve"> PAGEREF _Toc517874147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8"/>
        <w:spacing w:line="360" w:lineRule="exact"/>
        <w:ind w:firstLine="560"/>
        <w:rPr>
          <w:rFonts w:asciiTheme="minorHAnsi" w:hAnsiTheme="minorHAnsi" w:eastAsiaTheme="minorEastAsia" w:cstheme="minorBidi"/>
          <w:sz w:val="24"/>
          <w:szCs w:val="24"/>
        </w:rPr>
      </w:pPr>
      <w:r>
        <w:fldChar w:fldCharType="begin"/>
      </w:r>
      <w:r>
        <w:instrText xml:space="preserve"> HYPERLINK \l "_Toc517874148" </w:instrText>
      </w:r>
      <w:r>
        <w:fldChar w:fldCharType="separate"/>
      </w:r>
      <w:r>
        <w:rPr>
          <w:rStyle w:val="25"/>
          <w:sz w:val="24"/>
          <w:szCs w:val="24"/>
        </w:rPr>
        <w:t>4</w:t>
      </w:r>
      <w:r>
        <w:rPr>
          <w:rStyle w:val="25"/>
          <w:rFonts w:hint="eastAsia"/>
          <w:sz w:val="24"/>
          <w:szCs w:val="24"/>
        </w:rPr>
        <w:t>．项目经费来源和使用情况</w:t>
      </w:r>
      <w:r>
        <w:rPr>
          <w:sz w:val="24"/>
          <w:szCs w:val="24"/>
        </w:rPr>
        <w:tab/>
      </w:r>
      <w:r>
        <w:rPr>
          <w:sz w:val="24"/>
          <w:szCs w:val="24"/>
        </w:rPr>
        <w:fldChar w:fldCharType="begin"/>
      </w:r>
      <w:r>
        <w:rPr>
          <w:sz w:val="24"/>
          <w:szCs w:val="24"/>
        </w:rPr>
        <w:instrText xml:space="preserve"> PAGEREF _Toc517874148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1"/>
        <w:tabs>
          <w:tab w:val="right" w:leader="dot" w:pos="8693"/>
        </w:tabs>
        <w:spacing w:line="360" w:lineRule="exact"/>
        <w:ind w:firstLine="560"/>
        <w:rPr>
          <w:rFonts w:asciiTheme="minorHAnsi" w:hAnsiTheme="minorHAnsi" w:eastAsiaTheme="minorEastAsia" w:cstheme="minorBidi"/>
          <w:iCs w:val="0"/>
          <w:sz w:val="24"/>
          <w:szCs w:val="24"/>
        </w:rPr>
      </w:pPr>
      <w:r>
        <w:fldChar w:fldCharType="begin"/>
      </w:r>
      <w:r>
        <w:instrText xml:space="preserve"> HYPERLINK \l "_Toc517874149" </w:instrText>
      </w:r>
      <w:r>
        <w:fldChar w:fldCharType="separate"/>
      </w:r>
      <w:r>
        <w:rPr>
          <w:rStyle w:val="25"/>
          <w:rFonts w:hint="eastAsia"/>
          <w:sz w:val="24"/>
          <w:szCs w:val="24"/>
        </w:rPr>
        <w:t>（二）项目绩效目标</w:t>
      </w:r>
      <w:r>
        <w:rPr>
          <w:sz w:val="24"/>
          <w:szCs w:val="24"/>
        </w:rPr>
        <w:tab/>
      </w:r>
      <w:r>
        <w:rPr>
          <w:sz w:val="24"/>
          <w:szCs w:val="24"/>
        </w:rPr>
        <w:fldChar w:fldCharType="begin"/>
      </w:r>
      <w:r>
        <w:rPr>
          <w:sz w:val="24"/>
          <w:szCs w:val="24"/>
        </w:rPr>
        <w:instrText xml:space="preserve"> PAGEREF _Toc517874149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20"/>
        <w:tabs>
          <w:tab w:val="right" w:leader="dot" w:pos="8693"/>
        </w:tabs>
        <w:spacing w:line="360" w:lineRule="exact"/>
        <w:ind w:firstLine="560"/>
        <w:rPr>
          <w:rFonts w:asciiTheme="minorHAnsi" w:hAnsiTheme="minorHAnsi" w:eastAsiaTheme="minorEastAsia" w:cstheme="minorBidi"/>
          <w:smallCaps w:val="0"/>
          <w:sz w:val="24"/>
          <w:szCs w:val="24"/>
        </w:rPr>
      </w:pPr>
      <w:r>
        <w:fldChar w:fldCharType="begin"/>
      </w:r>
      <w:r>
        <w:instrText xml:space="preserve"> HYPERLINK \l "_Toc517874150" </w:instrText>
      </w:r>
      <w:r>
        <w:fldChar w:fldCharType="separate"/>
      </w:r>
      <w:r>
        <w:rPr>
          <w:rStyle w:val="25"/>
          <w:rFonts w:hint="eastAsia"/>
          <w:sz w:val="24"/>
          <w:szCs w:val="24"/>
        </w:rPr>
        <w:t>二、绩效评价工作情况</w:t>
      </w:r>
      <w:r>
        <w:rPr>
          <w:sz w:val="24"/>
          <w:szCs w:val="24"/>
        </w:rPr>
        <w:tab/>
      </w:r>
      <w:r>
        <w:rPr>
          <w:sz w:val="24"/>
          <w:szCs w:val="24"/>
        </w:rPr>
        <w:fldChar w:fldCharType="begin"/>
      </w:r>
      <w:r>
        <w:rPr>
          <w:sz w:val="24"/>
          <w:szCs w:val="24"/>
        </w:rPr>
        <w:instrText xml:space="preserve"> PAGEREF _Toc517874150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1"/>
        <w:tabs>
          <w:tab w:val="right" w:leader="dot" w:pos="8693"/>
        </w:tabs>
        <w:spacing w:line="360" w:lineRule="exact"/>
        <w:ind w:firstLine="560"/>
        <w:rPr>
          <w:rFonts w:asciiTheme="minorHAnsi" w:hAnsiTheme="minorHAnsi" w:eastAsiaTheme="minorEastAsia" w:cstheme="minorBidi"/>
          <w:iCs w:val="0"/>
          <w:sz w:val="24"/>
          <w:szCs w:val="24"/>
        </w:rPr>
      </w:pPr>
      <w:r>
        <w:fldChar w:fldCharType="begin"/>
      </w:r>
      <w:r>
        <w:instrText xml:space="preserve"> HYPERLINK \l "_Toc517874151" </w:instrText>
      </w:r>
      <w:r>
        <w:fldChar w:fldCharType="separate"/>
      </w:r>
      <w:r>
        <w:rPr>
          <w:rStyle w:val="25"/>
          <w:rFonts w:hint="eastAsia"/>
          <w:sz w:val="24"/>
          <w:szCs w:val="24"/>
        </w:rPr>
        <w:t>（一）绩效评价目的</w:t>
      </w:r>
      <w:r>
        <w:rPr>
          <w:sz w:val="24"/>
          <w:szCs w:val="24"/>
        </w:rPr>
        <w:tab/>
      </w:r>
      <w:r>
        <w:rPr>
          <w:sz w:val="24"/>
          <w:szCs w:val="24"/>
        </w:rPr>
        <w:fldChar w:fldCharType="begin"/>
      </w:r>
      <w:r>
        <w:rPr>
          <w:sz w:val="24"/>
          <w:szCs w:val="24"/>
        </w:rPr>
        <w:instrText xml:space="preserve"> PAGEREF _Toc517874151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1"/>
        <w:tabs>
          <w:tab w:val="right" w:leader="dot" w:pos="8693"/>
        </w:tabs>
        <w:spacing w:line="360" w:lineRule="exact"/>
        <w:ind w:firstLine="560"/>
        <w:rPr>
          <w:rFonts w:asciiTheme="minorHAnsi" w:hAnsiTheme="minorHAnsi" w:eastAsiaTheme="minorEastAsia" w:cstheme="minorBidi"/>
          <w:iCs w:val="0"/>
          <w:sz w:val="24"/>
          <w:szCs w:val="24"/>
        </w:rPr>
      </w:pPr>
      <w:r>
        <w:fldChar w:fldCharType="begin"/>
      </w:r>
      <w:r>
        <w:instrText xml:space="preserve"> HYPERLINK \l "_Toc517874152" </w:instrText>
      </w:r>
      <w:r>
        <w:fldChar w:fldCharType="separate"/>
      </w:r>
      <w:r>
        <w:rPr>
          <w:rStyle w:val="25"/>
          <w:rFonts w:hint="eastAsia"/>
          <w:sz w:val="24"/>
          <w:szCs w:val="24"/>
        </w:rPr>
        <w:t>（二）绩效评价工作过程</w:t>
      </w:r>
      <w:r>
        <w:rPr>
          <w:sz w:val="24"/>
          <w:szCs w:val="24"/>
        </w:rPr>
        <w:tab/>
      </w:r>
      <w:r>
        <w:rPr>
          <w:sz w:val="24"/>
          <w:szCs w:val="24"/>
        </w:rPr>
        <w:fldChar w:fldCharType="begin"/>
      </w:r>
      <w:r>
        <w:rPr>
          <w:sz w:val="24"/>
          <w:szCs w:val="24"/>
        </w:rPr>
        <w:instrText xml:space="preserve"> PAGEREF _Toc517874152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1"/>
        <w:tabs>
          <w:tab w:val="right" w:leader="dot" w:pos="8693"/>
        </w:tabs>
        <w:spacing w:line="360" w:lineRule="exact"/>
        <w:ind w:firstLine="560"/>
        <w:rPr>
          <w:rFonts w:asciiTheme="minorHAnsi" w:hAnsiTheme="minorHAnsi" w:eastAsiaTheme="minorEastAsia" w:cstheme="minorBidi"/>
          <w:iCs w:val="0"/>
          <w:sz w:val="24"/>
          <w:szCs w:val="24"/>
        </w:rPr>
      </w:pPr>
      <w:r>
        <w:fldChar w:fldCharType="begin"/>
      </w:r>
      <w:r>
        <w:instrText xml:space="preserve"> HYPERLINK \l "_Toc517874153" </w:instrText>
      </w:r>
      <w:r>
        <w:fldChar w:fldCharType="separate"/>
      </w:r>
      <w:r>
        <w:rPr>
          <w:rStyle w:val="25"/>
          <w:rFonts w:hint="eastAsia"/>
          <w:sz w:val="24"/>
          <w:szCs w:val="24"/>
        </w:rPr>
        <w:t>（三）绩效评价框架</w:t>
      </w:r>
      <w:r>
        <w:rPr>
          <w:sz w:val="24"/>
          <w:szCs w:val="24"/>
        </w:rPr>
        <w:tab/>
      </w:r>
      <w:r>
        <w:rPr>
          <w:sz w:val="24"/>
          <w:szCs w:val="24"/>
        </w:rPr>
        <w:fldChar w:fldCharType="begin"/>
      </w:r>
      <w:r>
        <w:rPr>
          <w:sz w:val="24"/>
          <w:szCs w:val="24"/>
        </w:rPr>
        <w:instrText xml:space="preserve"> PAGEREF _Toc517874153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8"/>
        <w:spacing w:line="360" w:lineRule="exact"/>
        <w:ind w:firstLine="560"/>
        <w:rPr>
          <w:rFonts w:asciiTheme="minorHAnsi" w:hAnsiTheme="minorHAnsi" w:eastAsiaTheme="minorEastAsia" w:cstheme="minorBidi"/>
          <w:sz w:val="24"/>
          <w:szCs w:val="24"/>
        </w:rPr>
      </w:pPr>
      <w:r>
        <w:fldChar w:fldCharType="begin"/>
      </w:r>
      <w:r>
        <w:instrText xml:space="preserve"> HYPERLINK \l "_Toc517874154" </w:instrText>
      </w:r>
      <w:r>
        <w:fldChar w:fldCharType="separate"/>
      </w:r>
      <w:r>
        <w:rPr>
          <w:rStyle w:val="25"/>
          <w:sz w:val="24"/>
          <w:szCs w:val="24"/>
        </w:rPr>
        <w:t>1.</w:t>
      </w:r>
      <w:r>
        <w:rPr>
          <w:rStyle w:val="25"/>
          <w:rFonts w:hint="eastAsia"/>
          <w:sz w:val="24"/>
          <w:szCs w:val="24"/>
        </w:rPr>
        <w:t>评价原则</w:t>
      </w:r>
      <w:r>
        <w:rPr>
          <w:sz w:val="24"/>
          <w:szCs w:val="24"/>
        </w:rPr>
        <w:tab/>
      </w:r>
      <w:r>
        <w:rPr>
          <w:sz w:val="24"/>
          <w:szCs w:val="24"/>
        </w:rPr>
        <w:fldChar w:fldCharType="begin"/>
      </w:r>
      <w:r>
        <w:rPr>
          <w:sz w:val="24"/>
          <w:szCs w:val="24"/>
        </w:rPr>
        <w:instrText xml:space="preserve"> PAGEREF _Toc517874154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8"/>
        <w:spacing w:line="360" w:lineRule="exact"/>
        <w:ind w:firstLine="560"/>
        <w:rPr>
          <w:rFonts w:asciiTheme="minorHAnsi" w:hAnsiTheme="minorHAnsi" w:eastAsiaTheme="minorEastAsia" w:cstheme="minorBidi"/>
          <w:sz w:val="24"/>
          <w:szCs w:val="24"/>
        </w:rPr>
      </w:pPr>
      <w:r>
        <w:fldChar w:fldCharType="begin"/>
      </w:r>
      <w:r>
        <w:instrText xml:space="preserve"> HYPERLINK \l "_Toc517874155" </w:instrText>
      </w:r>
      <w:r>
        <w:fldChar w:fldCharType="separate"/>
      </w:r>
      <w:r>
        <w:rPr>
          <w:rStyle w:val="25"/>
          <w:sz w:val="24"/>
          <w:szCs w:val="24"/>
        </w:rPr>
        <w:t>2.</w:t>
      </w:r>
      <w:r>
        <w:rPr>
          <w:rStyle w:val="25"/>
          <w:rFonts w:hint="eastAsia"/>
          <w:sz w:val="24"/>
          <w:szCs w:val="24"/>
        </w:rPr>
        <w:t>评价依据</w:t>
      </w:r>
      <w:r>
        <w:rPr>
          <w:sz w:val="24"/>
          <w:szCs w:val="24"/>
        </w:rPr>
        <w:tab/>
      </w:r>
      <w:r>
        <w:rPr>
          <w:sz w:val="24"/>
          <w:szCs w:val="24"/>
        </w:rPr>
        <w:fldChar w:fldCharType="begin"/>
      </w:r>
      <w:r>
        <w:rPr>
          <w:sz w:val="24"/>
          <w:szCs w:val="24"/>
        </w:rPr>
        <w:instrText xml:space="preserve"> PAGEREF _Toc517874155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8"/>
        <w:spacing w:line="360" w:lineRule="exact"/>
        <w:ind w:firstLine="560"/>
        <w:rPr>
          <w:rFonts w:asciiTheme="minorHAnsi" w:hAnsiTheme="minorHAnsi" w:eastAsiaTheme="minorEastAsia" w:cstheme="minorBidi"/>
          <w:sz w:val="24"/>
          <w:szCs w:val="24"/>
        </w:rPr>
      </w:pPr>
      <w:r>
        <w:fldChar w:fldCharType="begin"/>
      </w:r>
      <w:r>
        <w:instrText xml:space="preserve"> HYPERLINK \l "_Toc517874156" </w:instrText>
      </w:r>
      <w:r>
        <w:fldChar w:fldCharType="separate"/>
      </w:r>
      <w:r>
        <w:rPr>
          <w:rStyle w:val="25"/>
          <w:sz w:val="24"/>
          <w:szCs w:val="24"/>
        </w:rPr>
        <w:t>3.</w:t>
      </w:r>
      <w:r>
        <w:rPr>
          <w:rStyle w:val="25"/>
          <w:rFonts w:hint="eastAsia"/>
          <w:sz w:val="24"/>
          <w:szCs w:val="24"/>
        </w:rPr>
        <w:t>评价指标体系</w:t>
      </w:r>
      <w:r>
        <w:rPr>
          <w:sz w:val="24"/>
          <w:szCs w:val="24"/>
        </w:rPr>
        <w:tab/>
      </w:r>
      <w:r>
        <w:rPr>
          <w:sz w:val="24"/>
          <w:szCs w:val="24"/>
        </w:rPr>
        <w:fldChar w:fldCharType="begin"/>
      </w:r>
      <w:r>
        <w:rPr>
          <w:sz w:val="24"/>
          <w:szCs w:val="24"/>
        </w:rPr>
        <w:instrText xml:space="preserve"> PAGEREF _Toc517874156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8"/>
        <w:spacing w:line="360" w:lineRule="exact"/>
        <w:ind w:firstLine="560"/>
        <w:rPr>
          <w:rFonts w:asciiTheme="minorHAnsi" w:hAnsiTheme="minorHAnsi" w:eastAsiaTheme="minorEastAsia" w:cstheme="minorBidi"/>
          <w:sz w:val="24"/>
          <w:szCs w:val="24"/>
        </w:rPr>
      </w:pPr>
      <w:r>
        <w:fldChar w:fldCharType="begin"/>
      </w:r>
      <w:r>
        <w:instrText xml:space="preserve"> HYPERLINK \l "_Toc517874157" </w:instrText>
      </w:r>
      <w:r>
        <w:fldChar w:fldCharType="separate"/>
      </w:r>
      <w:r>
        <w:rPr>
          <w:rStyle w:val="25"/>
          <w:sz w:val="24"/>
          <w:szCs w:val="24"/>
        </w:rPr>
        <w:t>4.</w:t>
      </w:r>
      <w:r>
        <w:rPr>
          <w:rStyle w:val="25"/>
          <w:rFonts w:hint="eastAsia"/>
          <w:sz w:val="24"/>
          <w:szCs w:val="24"/>
        </w:rPr>
        <w:t>评价方法</w:t>
      </w:r>
      <w:r>
        <w:rPr>
          <w:sz w:val="24"/>
          <w:szCs w:val="24"/>
        </w:rPr>
        <w:tab/>
      </w:r>
      <w:r>
        <w:rPr>
          <w:sz w:val="24"/>
          <w:szCs w:val="24"/>
        </w:rPr>
        <w:fldChar w:fldCharType="begin"/>
      </w:r>
      <w:r>
        <w:rPr>
          <w:sz w:val="24"/>
          <w:szCs w:val="24"/>
        </w:rPr>
        <w:instrText xml:space="preserve"> PAGEREF _Toc517874157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1"/>
        <w:tabs>
          <w:tab w:val="right" w:leader="dot" w:pos="8693"/>
        </w:tabs>
        <w:spacing w:line="360" w:lineRule="exact"/>
        <w:ind w:firstLine="560"/>
        <w:rPr>
          <w:rFonts w:asciiTheme="minorHAnsi" w:hAnsiTheme="minorHAnsi" w:eastAsiaTheme="minorEastAsia" w:cstheme="minorBidi"/>
          <w:iCs w:val="0"/>
          <w:sz w:val="24"/>
          <w:szCs w:val="24"/>
        </w:rPr>
      </w:pPr>
      <w:r>
        <w:fldChar w:fldCharType="begin"/>
      </w:r>
      <w:r>
        <w:instrText xml:space="preserve"> HYPERLINK \l "_Toc517874158" </w:instrText>
      </w:r>
      <w:r>
        <w:fldChar w:fldCharType="separate"/>
      </w:r>
      <w:r>
        <w:rPr>
          <w:rStyle w:val="25"/>
          <w:rFonts w:hint="eastAsia"/>
          <w:sz w:val="24"/>
          <w:szCs w:val="24"/>
        </w:rPr>
        <w:t>（四）证据收集方式</w:t>
      </w:r>
      <w:r>
        <w:rPr>
          <w:sz w:val="24"/>
          <w:szCs w:val="24"/>
        </w:rPr>
        <w:tab/>
      </w:r>
      <w:r>
        <w:rPr>
          <w:sz w:val="24"/>
          <w:szCs w:val="24"/>
        </w:rPr>
        <w:fldChar w:fldCharType="begin"/>
      </w:r>
      <w:r>
        <w:rPr>
          <w:sz w:val="24"/>
          <w:szCs w:val="24"/>
        </w:rPr>
        <w:instrText xml:space="preserve"> PAGEREF _Toc517874158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0"/>
        <w:tabs>
          <w:tab w:val="right" w:leader="dot" w:pos="8693"/>
        </w:tabs>
        <w:spacing w:line="360" w:lineRule="exact"/>
        <w:ind w:firstLine="560"/>
        <w:rPr>
          <w:rFonts w:asciiTheme="minorHAnsi" w:hAnsiTheme="minorHAnsi" w:eastAsiaTheme="minorEastAsia" w:cstheme="minorBidi"/>
          <w:smallCaps w:val="0"/>
          <w:sz w:val="24"/>
          <w:szCs w:val="24"/>
        </w:rPr>
      </w:pPr>
      <w:r>
        <w:fldChar w:fldCharType="begin"/>
      </w:r>
      <w:r>
        <w:instrText xml:space="preserve"> HYPERLINK \l "_Toc517874159" </w:instrText>
      </w:r>
      <w:r>
        <w:fldChar w:fldCharType="separate"/>
      </w:r>
      <w:r>
        <w:rPr>
          <w:rStyle w:val="25"/>
          <w:rFonts w:hint="eastAsia"/>
          <w:sz w:val="24"/>
          <w:szCs w:val="24"/>
        </w:rPr>
        <w:t>三、绩效分析</w:t>
      </w:r>
      <w:r>
        <w:rPr>
          <w:sz w:val="24"/>
          <w:szCs w:val="24"/>
        </w:rPr>
        <w:tab/>
      </w:r>
      <w:r>
        <w:rPr>
          <w:sz w:val="24"/>
          <w:szCs w:val="24"/>
        </w:rPr>
        <w:fldChar w:fldCharType="begin"/>
      </w:r>
      <w:r>
        <w:rPr>
          <w:sz w:val="24"/>
          <w:szCs w:val="24"/>
        </w:rPr>
        <w:instrText xml:space="preserve"> PAGEREF _Toc517874159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1"/>
        <w:tabs>
          <w:tab w:val="right" w:leader="dot" w:pos="8693"/>
        </w:tabs>
        <w:spacing w:line="360" w:lineRule="exact"/>
        <w:ind w:firstLine="560"/>
        <w:rPr>
          <w:rFonts w:asciiTheme="minorHAnsi" w:hAnsiTheme="minorHAnsi" w:eastAsiaTheme="minorEastAsia" w:cstheme="minorBidi"/>
          <w:iCs w:val="0"/>
          <w:sz w:val="24"/>
          <w:szCs w:val="24"/>
        </w:rPr>
      </w:pPr>
      <w:r>
        <w:fldChar w:fldCharType="begin"/>
      </w:r>
      <w:r>
        <w:instrText xml:space="preserve"> HYPERLINK \l "_Toc517874160" </w:instrText>
      </w:r>
      <w:r>
        <w:fldChar w:fldCharType="separate"/>
      </w:r>
      <w:r>
        <w:rPr>
          <w:rStyle w:val="25"/>
          <w:rFonts w:hint="eastAsia"/>
          <w:sz w:val="24"/>
          <w:szCs w:val="24"/>
        </w:rPr>
        <w:t>（一）项目投入（</w:t>
      </w:r>
      <w:r>
        <w:rPr>
          <w:rStyle w:val="25"/>
          <w:sz w:val="24"/>
          <w:szCs w:val="24"/>
        </w:rPr>
        <w:t>15</w:t>
      </w:r>
      <w:r>
        <w:rPr>
          <w:rStyle w:val="25"/>
          <w:rFonts w:hint="eastAsia"/>
          <w:sz w:val="24"/>
          <w:szCs w:val="24"/>
        </w:rPr>
        <w:t>分）</w:t>
      </w:r>
      <w:r>
        <w:rPr>
          <w:sz w:val="24"/>
          <w:szCs w:val="24"/>
        </w:rPr>
        <w:tab/>
      </w:r>
      <w:r>
        <w:rPr>
          <w:sz w:val="24"/>
          <w:szCs w:val="24"/>
        </w:rPr>
        <w:fldChar w:fldCharType="begin"/>
      </w:r>
      <w:r>
        <w:rPr>
          <w:sz w:val="24"/>
          <w:szCs w:val="24"/>
        </w:rPr>
        <w:instrText xml:space="preserve"> PAGEREF _Toc517874160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1"/>
        <w:tabs>
          <w:tab w:val="right" w:leader="dot" w:pos="8693"/>
        </w:tabs>
        <w:spacing w:line="360" w:lineRule="exact"/>
        <w:ind w:firstLine="560"/>
        <w:rPr>
          <w:rFonts w:asciiTheme="minorHAnsi" w:hAnsiTheme="minorHAnsi" w:eastAsiaTheme="minorEastAsia" w:cstheme="minorBidi"/>
          <w:iCs w:val="0"/>
          <w:sz w:val="24"/>
          <w:szCs w:val="24"/>
        </w:rPr>
      </w:pPr>
      <w:r>
        <w:fldChar w:fldCharType="begin"/>
      </w:r>
      <w:r>
        <w:instrText xml:space="preserve"> HYPERLINK \l "_Toc517874161" </w:instrText>
      </w:r>
      <w:r>
        <w:fldChar w:fldCharType="separate"/>
      </w:r>
      <w:r>
        <w:rPr>
          <w:rStyle w:val="25"/>
          <w:rFonts w:hint="eastAsia"/>
          <w:sz w:val="24"/>
          <w:szCs w:val="24"/>
        </w:rPr>
        <w:t>（二）项目过程（</w:t>
      </w:r>
      <w:r>
        <w:rPr>
          <w:rStyle w:val="25"/>
          <w:sz w:val="24"/>
          <w:szCs w:val="24"/>
        </w:rPr>
        <w:t>25</w:t>
      </w:r>
      <w:r>
        <w:rPr>
          <w:rStyle w:val="25"/>
          <w:rFonts w:hint="eastAsia"/>
          <w:sz w:val="24"/>
          <w:szCs w:val="24"/>
        </w:rPr>
        <w:t>分）</w:t>
      </w:r>
      <w:r>
        <w:rPr>
          <w:sz w:val="24"/>
          <w:szCs w:val="24"/>
        </w:rPr>
        <w:tab/>
      </w:r>
      <w:r>
        <w:rPr>
          <w:sz w:val="24"/>
          <w:szCs w:val="24"/>
        </w:rPr>
        <w:fldChar w:fldCharType="begin"/>
      </w:r>
      <w:r>
        <w:rPr>
          <w:sz w:val="24"/>
          <w:szCs w:val="24"/>
        </w:rPr>
        <w:instrText xml:space="preserve"> PAGEREF _Toc517874161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1"/>
        <w:tabs>
          <w:tab w:val="right" w:leader="dot" w:pos="8693"/>
        </w:tabs>
        <w:spacing w:line="360" w:lineRule="exact"/>
        <w:ind w:firstLine="560"/>
        <w:rPr>
          <w:rFonts w:asciiTheme="minorHAnsi" w:hAnsiTheme="minorHAnsi" w:eastAsiaTheme="minorEastAsia" w:cstheme="minorBidi"/>
          <w:iCs w:val="0"/>
          <w:sz w:val="24"/>
          <w:szCs w:val="24"/>
        </w:rPr>
      </w:pPr>
      <w:r>
        <w:fldChar w:fldCharType="begin"/>
      </w:r>
      <w:r>
        <w:instrText xml:space="preserve"> HYPERLINK \l "_Toc517874162" </w:instrText>
      </w:r>
      <w:r>
        <w:fldChar w:fldCharType="separate"/>
      </w:r>
      <w:r>
        <w:rPr>
          <w:rStyle w:val="25"/>
          <w:rFonts w:hint="eastAsia"/>
          <w:sz w:val="24"/>
          <w:szCs w:val="24"/>
        </w:rPr>
        <w:t>（三）项目产出（</w:t>
      </w:r>
      <w:r>
        <w:rPr>
          <w:rStyle w:val="25"/>
          <w:sz w:val="24"/>
          <w:szCs w:val="24"/>
        </w:rPr>
        <w:t>25</w:t>
      </w:r>
      <w:r>
        <w:rPr>
          <w:rStyle w:val="25"/>
          <w:rFonts w:hint="eastAsia"/>
          <w:sz w:val="24"/>
          <w:szCs w:val="24"/>
        </w:rPr>
        <w:t>分）</w:t>
      </w:r>
      <w:r>
        <w:rPr>
          <w:sz w:val="24"/>
          <w:szCs w:val="24"/>
        </w:rPr>
        <w:tab/>
      </w:r>
      <w:r>
        <w:rPr>
          <w:sz w:val="24"/>
          <w:szCs w:val="24"/>
        </w:rPr>
        <w:fldChar w:fldCharType="begin"/>
      </w:r>
      <w:r>
        <w:rPr>
          <w:sz w:val="24"/>
          <w:szCs w:val="24"/>
        </w:rPr>
        <w:instrText xml:space="preserve"> PAGEREF _Toc517874162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1"/>
        <w:tabs>
          <w:tab w:val="right" w:leader="dot" w:pos="8693"/>
        </w:tabs>
        <w:spacing w:line="360" w:lineRule="exact"/>
        <w:ind w:firstLine="560"/>
        <w:rPr>
          <w:rFonts w:asciiTheme="minorHAnsi" w:hAnsiTheme="minorHAnsi" w:eastAsiaTheme="minorEastAsia" w:cstheme="minorBidi"/>
          <w:iCs w:val="0"/>
          <w:sz w:val="24"/>
          <w:szCs w:val="24"/>
        </w:rPr>
      </w:pPr>
      <w:r>
        <w:fldChar w:fldCharType="begin"/>
      </w:r>
      <w:r>
        <w:instrText xml:space="preserve"> HYPERLINK \l "_Toc517874163" </w:instrText>
      </w:r>
      <w:r>
        <w:fldChar w:fldCharType="separate"/>
      </w:r>
      <w:r>
        <w:rPr>
          <w:rStyle w:val="25"/>
          <w:rFonts w:hint="eastAsia"/>
          <w:sz w:val="24"/>
          <w:szCs w:val="24"/>
        </w:rPr>
        <w:t>（四）项目效果（</w:t>
      </w:r>
      <w:r>
        <w:rPr>
          <w:rStyle w:val="25"/>
          <w:sz w:val="24"/>
          <w:szCs w:val="24"/>
        </w:rPr>
        <w:t>35</w:t>
      </w:r>
      <w:r>
        <w:rPr>
          <w:rStyle w:val="25"/>
          <w:rFonts w:hint="eastAsia"/>
          <w:sz w:val="24"/>
          <w:szCs w:val="24"/>
        </w:rPr>
        <w:t>分）</w:t>
      </w:r>
      <w:r>
        <w:rPr>
          <w:sz w:val="24"/>
          <w:szCs w:val="24"/>
        </w:rPr>
        <w:tab/>
      </w:r>
      <w:r>
        <w:rPr>
          <w:sz w:val="24"/>
          <w:szCs w:val="24"/>
        </w:rPr>
        <w:fldChar w:fldCharType="begin"/>
      </w:r>
      <w:r>
        <w:rPr>
          <w:sz w:val="24"/>
          <w:szCs w:val="24"/>
        </w:rPr>
        <w:instrText xml:space="preserve"> PAGEREF _Toc517874163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20"/>
        <w:tabs>
          <w:tab w:val="right" w:leader="dot" w:pos="8693"/>
        </w:tabs>
        <w:spacing w:line="360" w:lineRule="exact"/>
        <w:ind w:firstLine="560"/>
        <w:rPr>
          <w:rFonts w:asciiTheme="minorHAnsi" w:hAnsiTheme="minorHAnsi" w:eastAsiaTheme="minorEastAsia" w:cstheme="minorBidi"/>
          <w:smallCaps w:val="0"/>
          <w:sz w:val="24"/>
          <w:szCs w:val="24"/>
        </w:rPr>
      </w:pPr>
      <w:r>
        <w:fldChar w:fldCharType="begin"/>
      </w:r>
      <w:r>
        <w:instrText xml:space="preserve"> HYPERLINK \l "_Toc517874164" </w:instrText>
      </w:r>
      <w:r>
        <w:fldChar w:fldCharType="separate"/>
      </w:r>
      <w:r>
        <w:rPr>
          <w:rStyle w:val="25"/>
          <w:rFonts w:hint="eastAsia"/>
          <w:sz w:val="24"/>
          <w:szCs w:val="24"/>
        </w:rPr>
        <w:t>四、评价结论</w:t>
      </w:r>
      <w:r>
        <w:rPr>
          <w:sz w:val="24"/>
          <w:szCs w:val="24"/>
        </w:rPr>
        <w:tab/>
      </w:r>
      <w:r>
        <w:rPr>
          <w:sz w:val="24"/>
          <w:szCs w:val="24"/>
        </w:rPr>
        <w:fldChar w:fldCharType="begin"/>
      </w:r>
      <w:r>
        <w:rPr>
          <w:sz w:val="24"/>
          <w:szCs w:val="24"/>
        </w:rPr>
        <w:instrText xml:space="preserve"> PAGEREF _Toc517874164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1"/>
        <w:tabs>
          <w:tab w:val="right" w:leader="dot" w:pos="8693"/>
        </w:tabs>
        <w:spacing w:line="360" w:lineRule="exact"/>
        <w:ind w:firstLine="560"/>
        <w:rPr>
          <w:rFonts w:asciiTheme="minorHAnsi" w:hAnsiTheme="minorHAnsi" w:eastAsiaTheme="minorEastAsia" w:cstheme="minorBidi"/>
          <w:iCs w:val="0"/>
          <w:sz w:val="24"/>
          <w:szCs w:val="24"/>
        </w:rPr>
      </w:pPr>
      <w:r>
        <w:fldChar w:fldCharType="begin"/>
      </w:r>
      <w:r>
        <w:instrText xml:space="preserve"> HYPERLINK \l "_Toc517874165" </w:instrText>
      </w:r>
      <w:r>
        <w:fldChar w:fldCharType="separate"/>
      </w:r>
      <w:r>
        <w:rPr>
          <w:rStyle w:val="25"/>
          <w:sz w:val="24"/>
          <w:szCs w:val="24"/>
        </w:rPr>
        <w:t xml:space="preserve">1. </w:t>
      </w:r>
      <w:r>
        <w:rPr>
          <w:rStyle w:val="25"/>
          <w:rFonts w:hint="eastAsia"/>
          <w:sz w:val="24"/>
          <w:szCs w:val="24"/>
        </w:rPr>
        <w:t>评分结果</w:t>
      </w:r>
      <w:r>
        <w:rPr>
          <w:sz w:val="24"/>
          <w:szCs w:val="24"/>
        </w:rPr>
        <w:tab/>
      </w:r>
      <w:r>
        <w:rPr>
          <w:sz w:val="24"/>
          <w:szCs w:val="24"/>
        </w:rPr>
        <w:fldChar w:fldCharType="begin"/>
      </w:r>
      <w:r>
        <w:rPr>
          <w:sz w:val="24"/>
          <w:szCs w:val="24"/>
        </w:rPr>
        <w:instrText xml:space="preserve"> PAGEREF _Toc517874165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1"/>
        <w:tabs>
          <w:tab w:val="right" w:leader="dot" w:pos="8693"/>
        </w:tabs>
        <w:spacing w:line="360" w:lineRule="exact"/>
        <w:ind w:firstLine="560"/>
        <w:rPr>
          <w:rFonts w:asciiTheme="minorHAnsi" w:hAnsiTheme="minorHAnsi" w:eastAsiaTheme="minorEastAsia" w:cstheme="minorBidi"/>
          <w:iCs w:val="0"/>
          <w:sz w:val="24"/>
          <w:szCs w:val="24"/>
        </w:rPr>
      </w:pPr>
      <w:r>
        <w:fldChar w:fldCharType="begin"/>
      </w:r>
      <w:r>
        <w:instrText xml:space="preserve"> HYPERLINK \l "_Toc517874166" </w:instrText>
      </w:r>
      <w:r>
        <w:fldChar w:fldCharType="separate"/>
      </w:r>
      <w:r>
        <w:rPr>
          <w:rStyle w:val="25"/>
          <w:sz w:val="24"/>
          <w:szCs w:val="24"/>
        </w:rPr>
        <w:t xml:space="preserve">2. </w:t>
      </w:r>
      <w:r>
        <w:rPr>
          <w:rStyle w:val="25"/>
          <w:rFonts w:hint="eastAsia"/>
          <w:sz w:val="24"/>
          <w:szCs w:val="24"/>
        </w:rPr>
        <w:t>主要结论</w:t>
      </w:r>
      <w:r>
        <w:rPr>
          <w:sz w:val="24"/>
          <w:szCs w:val="24"/>
        </w:rPr>
        <w:tab/>
      </w:r>
      <w:r>
        <w:rPr>
          <w:sz w:val="24"/>
          <w:szCs w:val="24"/>
        </w:rPr>
        <w:fldChar w:fldCharType="begin"/>
      </w:r>
      <w:r>
        <w:rPr>
          <w:sz w:val="24"/>
          <w:szCs w:val="24"/>
        </w:rPr>
        <w:instrText xml:space="preserve"> PAGEREF _Toc517874166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0"/>
        <w:tabs>
          <w:tab w:val="right" w:leader="dot" w:pos="8693"/>
        </w:tabs>
        <w:spacing w:line="360" w:lineRule="exact"/>
        <w:ind w:firstLine="560"/>
        <w:rPr>
          <w:rFonts w:asciiTheme="minorHAnsi" w:hAnsiTheme="minorHAnsi" w:eastAsiaTheme="minorEastAsia" w:cstheme="minorBidi"/>
          <w:smallCaps w:val="0"/>
          <w:sz w:val="24"/>
          <w:szCs w:val="24"/>
        </w:rPr>
      </w:pPr>
      <w:r>
        <w:fldChar w:fldCharType="begin"/>
      </w:r>
      <w:r>
        <w:instrText xml:space="preserve"> HYPERLINK \l "_Toc517874167" </w:instrText>
      </w:r>
      <w:r>
        <w:fldChar w:fldCharType="separate"/>
      </w:r>
      <w:r>
        <w:rPr>
          <w:rStyle w:val="25"/>
          <w:rFonts w:hint="eastAsia"/>
          <w:sz w:val="24"/>
          <w:szCs w:val="24"/>
        </w:rPr>
        <w:t>五、主要经验及做法、存在的问题和建议</w:t>
      </w:r>
      <w:r>
        <w:rPr>
          <w:sz w:val="24"/>
          <w:szCs w:val="24"/>
        </w:rPr>
        <w:tab/>
      </w:r>
      <w:r>
        <w:rPr>
          <w:sz w:val="24"/>
          <w:szCs w:val="24"/>
        </w:rPr>
        <w:fldChar w:fldCharType="begin"/>
      </w:r>
      <w:r>
        <w:rPr>
          <w:sz w:val="24"/>
          <w:szCs w:val="24"/>
        </w:rPr>
        <w:instrText xml:space="preserve"> PAGEREF _Toc517874167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0"/>
        <w:tabs>
          <w:tab w:val="right" w:leader="dot" w:pos="8693"/>
        </w:tabs>
        <w:spacing w:line="360" w:lineRule="exact"/>
        <w:ind w:firstLine="560"/>
        <w:rPr>
          <w:rFonts w:asciiTheme="minorHAnsi" w:hAnsiTheme="minorHAnsi" w:eastAsiaTheme="minorEastAsia" w:cstheme="minorBidi"/>
          <w:smallCaps w:val="0"/>
          <w:sz w:val="24"/>
          <w:szCs w:val="24"/>
        </w:rPr>
      </w:pPr>
      <w:r>
        <w:fldChar w:fldCharType="begin"/>
      </w:r>
      <w:r>
        <w:instrText xml:space="preserve"> HYPERLINK \l "_Toc517874168" </w:instrText>
      </w:r>
      <w:r>
        <w:fldChar w:fldCharType="separate"/>
      </w:r>
      <w:r>
        <w:rPr>
          <w:rStyle w:val="25"/>
          <w:rFonts w:hint="eastAsia" w:ascii="仿宋_GB2312" w:hAnsi="Arial Narrow" w:cs="Arial Narrow"/>
          <w:b/>
          <w:bCs/>
          <w:sz w:val="24"/>
          <w:szCs w:val="24"/>
        </w:rPr>
        <w:t>（一）主要经验及做法</w:t>
      </w:r>
      <w:r>
        <w:rPr>
          <w:sz w:val="24"/>
          <w:szCs w:val="24"/>
        </w:rPr>
        <w:tab/>
      </w:r>
      <w:r>
        <w:rPr>
          <w:sz w:val="24"/>
          <w:szCs w:val="24"/>
        </w:rPr>
        <w:fldChar w:fldCharType="begin"/>
      </w:r>
      <w:r>
        <w:rPr>
          <w:sz w:val="24"/>
          <w:szCs w:val="24"/>
        </w:rPr>
        <w:instrText xml:space="preserve"> PAGEREF _Toc517874168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0"/>
        <w:tabs>
          <w:tab w:val="right" w:leader="dot" w:pos="8693"/>
        </w:tabs>
        <w:spacing w:line="360" w:lineRule="exact"/>
        <w:ind w:firstLine="560"/>
        <w:rPr>
          <w:rFonts w:asciiTheme="minorHAnsi" w:hAnsiTheme="minorHAnsi" w:eastAsiaTheme="minorEastAsia" w:cstheme="minorBidi"/>
          <w:smallCaps w:val="0"/>
          <w:sz w:val="24"/>
          <w:szCs w:val="24"/>
        </w:rPr>
      </w:pPr>
      <w:r>
        <w:fldChar w:fldCharType="begin"/>
      </w:r>
      <w:r>
        <w:instrText xml:space="preserve"> HYPERLINK \l "_Toc517874169" </w:instrText>
      </w:r>
      <w:r>
        <w:fldChar w:fldCharType="separate"/>
      </w:r>
      <w:r>
        <w:rPr>
          <w:rStyle w:val="25"/>
          <w:rFonts w:hint="eastAsia" w:ascii="仿宋_GB2312" w:hAnsi="Arial Narrow" w:cs="Arial Narrow"/>
          <w:b/>
          <w:bCs/>
          <w:sz w:val="24"/>
          <w:szCs w:val="24"/>
        </w:rPr>
        <w:t>（三）建议</w:t>
      </w:r>
      <w:r>
        <w:rPr>
          <w:sz w:val="24"/>
          <w:szCs w:val="24"/>
        </w:rPr>
        <w:tab/>
      </w:r>
      <w:r>
        <w:rPr>
          <w:sz w:val="24"/>
          <w:szCs w:val="24"/>
        </w:rPr>
        <w:fldChar w:fldCharType="begin"/>
      </w:r>
      <w:r>
        <w:rPr>
          <w:sz w:val="24"/>
          <w:szCs w:val="24"/>
        </w:rPr>
        <w:instrText xml:space="preserve"> PAGEREF _Toc517874169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0"/>
        <w:tabs>
          <w:tab w:val="right" w:leader="dot" w:pos="8693"/>
        </w:tabs>
        <w:spacing w:line="360" w:lineRule="exact"/>
        <w:ind w:firstLine="560"/>
        <w:rPr>
          <w:rFonts w:asciiTheme="minorHAnsi" w:hAnsiTheme="minorHAnsi" w:eastAsiaTheme="minorEastAsia" w:cstheme="minorBidi"/>
          <w:smallCaps w:val="0"/>
          <w:sz w:val="24"/>
          <w:szCs w:val="24"/>
        </w:rPr>
      </w:pPr>
      <w:r>
        <w:fldChar w:fldCharType="begin"/>
      </w:r>
      <w:r>
        <w:instrText xml:space="preserve"> HYPERLINK \l "_Toc517874170" </w:instrText>
      </w:r>
      <w:r>
        <w:fldChar w:fldCharType="separate"/>
      </w:r>
      <w:r>
        <w:rPr>
          <w:rStyle w:val="25"/>
          <w:rFonts w:hint="eastAsia"/>
          <w:sz w:val="24"/>
          <w:szCs w:val="24"/>
        </w:rPr>
        <w:t>六、其他需说明的问题</w:t>
      </w:r>
      <w:r>
        <w:rPr>
          <w:sz w:val="24"/>
          <w:szCs w:val="24"/>
        </w:rPr>
        <w:tab/>
      </w:r>
      <w:r>
        <w:rPr>
          <w:sz w:val="24"/>
          <w:szCs w:val="24"/>
        </w:rPr>
        <w:fldChar w:fldCharType="begin"/>
      </w:r>
      <w:r>
        <w:rPr>
          <w:sz w:val="24"/>
          <w:szCs w:val="24"/>
        </w:rPr>
        <w:instrText xml:space="preserve"> PAGEREF _Toc517874170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0"/>
        <w:tabs>
          <w:tab w:val="right" w:leader="dot" w:pos="8693"/>
        </w:tabs>
        <w:spacing w:line="360" w:lineRule="exact"/>
        <w:ind w:firstLine="560"/>
        <w:rPr>
          <w:rFonts w:asciiTheme="minorHAnsi" w:hAnsiTheme="minorHAnsi" w:eastAsiaTheme="minorEastAsia" w:cstheme="minorBidi"/>
          <w:smallCaps w:val="0"/>
          <w:sz w:val="24"/>
          <w:szCs w:val="24"/>
        </w:rPr>
      </w:pPr>
      <w:r>
        <w:fldChar w:fldCharType="begin"/>
      </w:r>
      <w:r>
        <w:instrText xml:space="preserve"> HYPERLINK \l "_Toc517874171" </w:instrText>
      </w:r>
      <w:r>
        <w:fldChar w:fldCharType="separate"/>
      </w:r>
      <w:r>
        <w:rPr>
          <w:rStyle w:val="25"/>
          <w:rFonts w:hint="eastAsia" w:ascii="仿宋_GB2312" w:hAnsi="Arial Narrow" w:cs="Arial Narrow"/>
          <w:b/>
          <w:bCs/>
          <w:sz w:val="24"/>
          <w:szCs w:val="24"/>
        </w:rPr>
        <w:t>（一）关于评价责任的说明</w:t>
      </w:r>
      <w:r>
        <w:rPr>
          <w:sz w:val="24"/>
          <w:szCs w:val="24"/>
        </w:rPr>
        <w:tab/>
      </w:r>
      <w:r>
        <w:rPr>
          <w:sz w:val="24"/>
          <w:szCs w:val="24"/>
        </w:rPr>
        <w:fldChar w:fldCharType="begin"/>
      </w:r>
      <w:r>
        <w:rPr>
          <w:sz w:val="24"/>
          <w:szCs w:val="24"/>
        </w:rPr>
        <w:instrText xml:space="preserve"> PAGEREF _Toc517874171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0"/>
        <w:tabs>
          <w:tab w:val="right" w:leader="dot" w:pos="8693"/>
        </w:tabs>
        <w:spacing w:line="360" w:lineRule="exact"/>
        <w:ind w:firstLine="560"/>
        <w:rPr>
          <w:rFonts w:asciiTheme="minorHAnsi" w:hAnsiTheme="minorHAnsi" w:eastAsiaTheme="minorEastAsia" w:cstheme="minorBidi"/>
          <w:smallCaps w:val="0"/>
          <w:sz w:val="24"/>
          <w:szCs w:val="24"/>
        </w:rPr>
      </w:pPr>
      <w:r>
        <w:fldChar w:fldCharType="begin"/>
      </w:r>
      <w:r>
        <w:instrText xml:space="preserve"> HYPERLINK \l "_Toc517874172" </w:instrText>
      </w:r>
      <w:r>
        <w:fldChar w:fldCharType="separate"/>
      </w:r>
      <w:r>
        <w:rPr>
          <w:rStyle w:val="25"/>
          <w:rFonts w:hint="eastAsia" w:ascii="仿宋_GB2312" w:hAnsi="Arial Narrow" w:cs="Arial Narrow"/>
          <w:b/>
          <w:bCs/>
          <w:sz w:val="24"/>
          <w:szCs w:val="24"/>
        </w:rPr>
        <w:t>（二）关于本项目评价中存在的局限性的说明</w:t>
      </w:r>
      <w:r>
        <w:rPr>
          <w:sz w:val="24"/>
          <w:szCs w:val="24"/>
        </w:rPr>
        <w:tab/>
      </w:r>
      <w:r>
        <w:rPr>
          <w:sz w:val="24"/>
          <w:szCs w:val="24"/>
        </w:rPr>
        <w:fldChar w:fldCharType="begin"/>
      </w:r>
      <w:r>
        <w:rPr>
          <w:sz w:val="24"/>
          <w:szCs w:val="24"/>
        </w:rPr>
        <w:instrText xml:space="preserve"> PAGEREF _Toc517874172 \h </w:instrText>
      </w:r>
      <w:r>
        <w:rPr>
          <w:sz w:val="24"/>
          <w:szCs w:val="24"/>
        </w:rPr>
        <w:fldChar w:fldCharType="separate"/>
      </w:r>
      <w:r>
        <w:rPr>
          <w:sz w:val="24"/>
          <w:szCs w:val="24"/>
        </w:rPr>
        <w:t>14</w:t>
      </w:r>
      <w:r>
        <w:rPr>
          <w:sz w:val="24"/>
          <w:szCs w:val="24"/>
        </w:rPr>
        <w:fldChar w:fldCharType="end"/>
      </w:r>
      <w:r>
        <w:rPr>
          <w:sz w:val="24"/>
          <w:szCs w:val="24"/>
        </w:rPr>
        <w:fldChar w:fldCharType="end"/>
      </w:r>
    </w:p>
    <w:p>
      <w:pPr>
        <w:adjustRightInd w:val="0"/>
        <w:snapToGrid w:val="0"/>
        <w:spacing w:line="360" w:lineRule="exact"/>
        <w:ind w:firstLine="0" w:firstLineChars="0"/>
        <w:jc w:val="left"/>
        <w:rPr>
          <w:rFonts w:ascii="Arial Narrow" w:hAnsi="Arial Narrow" w:cs="Arial Narrow"/>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361" w:right="1406" w:bottom="1089" w:left="1797" w:header="1361" w:footer="992" w:gutter="0"/>
          <w:pgNumType w:start="0"/>
          <w:cols w:space="720" w:num="1"/>
          <w:docGrid w:type="lines" w:linePitch="408" w:charSpace="0"/>
        </w:sectPr>
      </w:pPr>
      <w:r>
        <w:rPr>
          <w:rFonts w:ascii="Arial Narrow" w:hAnsi="Arial Narrow" w:cs="Arial Narrow"/>
        </w:rPr>
        <w:fldChar w:fldCharType="end"/>
      </w:r>
    </w:p>
    <w:p>
      <w:pPr>
        <w:pStyle w:val="2"/>
      </w:pPr>
      <w:bookmarkStart w:id="0" w:name="_Toc406666351"/>
      <w:bookmarkStart w:id="1" w:name="_Toc517874139"/>
      <w:bookmarkStart w:id="2" w:name="_Toc5048"/>
      <w:bookmarkStart w:id="3" w:name="_Toc406668024"/>
      <w:r>
        <w:t>前言</w:t>
      </w:r>
      <w:bookmarkEnd w:id="0"/>
      <w:bookmarkEnd w:id="1"/>
      <w:bookmarkEnd w:id="2"/>
      <w:bookmarkEnd w:id="3"/>
    </w:p>
    <w:p>
      <w:pPr>
        <w:pStyle w:val="3"/>
        <w:spacing w:line="560" w:lineRule="exact"/>
        <w:ind w:firstLine="495" w:firstLineChars="176"/>
        <w:rPr>
          <w:sz w:val="28"/>
          <w:szCs w:val="28"/>
        </w:rPr>
      </w:pPr>
      <w:bookmarkStart w:id="4" w:name="_Toc517874140"/>
      <w:r>
        <w:rPr>
          <w:rFonts w:hint="eastAsia"/>
          <w:sz w:val="28"/>
          <w:szCs w:val="28"/>
        </w:rPr>
        <w:t>开展绩效评价的背景</w:t>
      </w:r>
      <w:bookmarkEnd w:id="4"/>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财政支出绩效评价是指财政部门和预算部门（单位）根据设定的绩效目标，运用科学、合理的绩效评价指标、评价标准和评价方法，对财政支出的经济性、效率性和效益性进行客观、公正的评价。</w:t>
      </w:r>
    </w:p>
    <w:p>
      <w:pPr>
        <w:snapToGrid w:val="0"/>
        <w:spacing w:line="560" w:lineRule="exact"/>
        <w:ind w:firstLine="0" w:firstLineChars="0"/>
        <w:rPr>
          <w:rFonts w:ascii="仿宋_GB2312" w:hAnsi="Arial Narrow" w:cs="Arial Narrow"/>
          <w:sz w:val="28"/>
          <w:szCs w:val="28"/>
        </w:rPr>
      </w:pPr>
      <w:r>
        <w:rPr>
          <w:rFonts w:hint="eastAsia" w:ascii="仿宋_GB2312" w:hAnsi="Arial Narrow" w:cs="Arial Narrow"/>
          <w:sz w:val="28"/>
          <w:szCs w:val="28"/>
        </w:rPr>
        <w:t xml:space="preserve">    为加强财政支出管理，强化支出责任，建立科学、合理的财政支出绩效评价管理体系，提高财政资金使用效益，根据《中华人民共和国预算法》等国家有关规定，财政部出台了《财政支出绩效评价管理暂行办法》（财预〔2011〕285号）、湖北省财政厅印发《湖北省财政项目资金绩效评价操作指南》的通知（鄂财函[2014]376号）、市政府印发《关于推进预算绩效管理的意见》(武政[2013]95号)、市财政局印发《武汉市预算绩效管理工作方案(2014-2015年)》（武财绩[2014]218号）等有关法律法规和制度办法。武昌区财政局印发的《武昌区财政支出绩效评价暂行办法》为此次绩效评价的具体实施提供了指导，确保了绩效评价工作的顺利开展。 </w:t>
      </w:r>
    </w:p>
    <w:p>
      <w:pPr>
        <w:pStyle w:val="3"/>
        <w:spacing w:line="560" w:lineRule="exact"/>
        <w:ind w:firstLine="495" w:firstLineChars="176"/>
        <w:rPr>
          <w:sz w:val="28"/>
          <w:szCs w:val="28"/>
        </w:rPr>
      </w:pPr>
      <w:bookmarkStart w:id="5" w:name="_Toc517874141"/>
      <w:r>
        <w:rPr>
          <w:rFonts w:hint="eastAsia"/>
          <w:sz w:val="28"/>
          <w:szCs w:val="28"/>
        </w:rPr>
        <w:t>评价委托关系</w:t>
      </w:r>
      <w:bookmarkEnd w:id="5"/>
    </w:p>
    <w:p>
      <w:pPr>
        <w:snapToGrid w:val="0"/>
        <w:spacing w:line="560" w:lineRule="exact"/>
        <w:ind w:firstLine="0" w:firstLineChars="0"/>
        <w:rPr>
          <w:rFonts w:ascii="仿宋_GB2312" w:hAnsi="Arial Narrow" w:cs="Arial Narrow"/>
          <w:sz w:val="28"/>
          <w:szCs w:val="28"/>
        </w:rPr>
      </w:pPr>
      <w:r>
        <w:rPr>
          <w:rFonts w:hint="eastAsia" w:ascii="仿宋_GB2312" w:hAnsi="Arial Narrow" w:cs="Arial Narrow"/>
          <w:sz w:val="28"/>
          <w:szCs w:val="28"/>
        </w:rPr>
        <w:t xml:space="preserve">    我们接受武汉市武昌区城市管理委员会的委托，从6月3日至6月12日，历时10天，对武汉市武昌区城市管理委员会（以下简称“区城管委”）实施的“环卫设施设备购置”项目情况进行绩效评价。</w:t>
      </w:r>
    </w:p>
    <w:p>
      <w:pPr>
        <w:widowControl/>
        <w:spacing w:line="560" w:lineRule="exact"/>
        <w:ind w:firstLine="0" w:firstLineChars="0"/>
        <w:jc w:val="left"/>
        <w:rPr>
          <w:rFonts w:ascii="仿宋_GB2312" w:hAnsi="Arial Narrow" w:cs="Arial Narrow"/>
          <w:sz w:val="28"/>
          <w:szCs w:val="28"/>
        </w:rPr>
      </w:pPr>
      <w:r>
        <w:rPr>
          <w:rFonts w:hint="eastAsia" w:ascii="仿宋_GB2312" w:hAnsi="Arial Narrow" w:cs="Arial Narrow"/>
          <w:sz w:val="28"/>
          <w:szCs w:val="28"/>
        </w:rPr>
        <w:br w:type="page"/>
      </w:r>
    </w:p>
    <w:p>
      <w:pPr>
        <w:pStyle w:val="2"/>
        <w:spacing w:line="560" w:lineRule="exact"/>
      </w:pPr>
      <w:bookmarkStart w:id="6" w:name="_Toc517874142"/>
      <w:bookmarkStart w:id="7" w:name="_Toc387957799"/>
      <w:bookmarkStart w:id="8" w:name="_Toc361304672"/>
      <w:bookmarkStart w:id="9" w:name="_Toc361304673"/>
      <w:bookmarkStart w:id="10" w:name="_Toc387957800"/>
      <w:r>
        <w:rPr>
          <w:rFonts w:hint="eastAsia"/>
        </w:rPr>
        <w:t>正文</w:t>
      </w:r>
      <w:bookmarkEnd w:id="6"/>
    </w:p>
    <w:p>
      <w:pPr>
        <w:pStyle w:val="3"/>
        <w:spacing w:before="120" w:after="120" w:line="560" w:lineRule="exact"/>
        <w:ind w:firstLine="495" w:firstLineChars="176"/>
        <w:rPr>
          <w:sz w:val="28"/>
          <w:szCs w:val="28"/>
        </w:rPr>
      </w:pPr>
      <w:bookmarkStart w:id="11" w:name="_Toc517874143"/>
      <w:r>
        <w:rPr>
          <w:rFonts w:hint="eastAsia"/>
          <w:sz w:val="28"/>
          <w:szCs w:val="28"/>
        </w:rPr>
        <w:t>一、项目基本情况</w:t>
      </w:r>
      <w:bookmarkEnd w:id="11"/>
    </w:p>
    <w:p>
      <w:pPr>
        <w:pStyle w:val="4"/>
        <w:spacing w:line="560" w:lineRule="exact"/>
        <w:ind w:firstLine="495" w:firstLineChars="176"/>
        <w:rPr>
          <w:sz w:val="28"/>
          <w:szCs w:val="28"/>
        </w:rPr>
      </w:pPr>
      <w:bookmarkStart w:id="12" w:name="_Toc517874144"/>
      <w:r>
        <w:rPr>
          <w:rFonts w:hint="eastAsia"/>
          <w:sz w:val="28"/>
          <w:szCs w:val="28"/>
        </w:rPr>
        <w:t>（一）项目概况</w:t>
      </w:r>
      <w:bookmarkEnd w:id="12"/>
    </w:p>
    <w:p>
      <w:pPr>
        <w:pStyle w:val="5"/>
        <w:spacing w:before="0" w:after="120" w:line="560" w:lineRule="exact"/>
        <w:ind w:firstLine="495" w:firstLineChars="176"/>
      </w:pPr>
      <w:bookmarkStart w:id="13" w:name="_Toc517874145"/>
      <w:r>
        <w:rPr>
          <w:rFonts w:hint="eastAsia"/>
        </w:rPr>
        <w:t>1.项目立项背景</w:t>
      </w:r>
      <w:bookmarkEnd w:id="7"/>
      <w:bookmarkEnd w:id="8"/>
      <w:bookmarkEnd w:id="13"/>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按照市政府提出的“提升城市道路清扫保洁机械化水平和干净整洁水平”的要求，为进一步提高我区环卫作业机械化水平，加强日常环卫作业装备保障，经区城管委对区内作业单位的环卫设备情况调研，结合各单位的实际需求，特制订2017年环卫设备采购计划，计划利用2016年-2018年三年时间，通过采购环卫作业车辆提升全市17个城区机械化作业率。</w:t>
      </w:r>
    </w:p>
    <w:bookmarkEnd w:id="9"/>
    <w:bookmarkEnd w:id="10"/>
    <w:p>
      <w:pPr>
        <w:pStyle w:val="5"/>
        <w:spacing w:before="0" w:after="120" w:line="560" w:lineRule="exact"/>
        <w:ind w:firstLine="495" w:firstLineChars="176"/>
      </w:pPr>
      <w:bookmarkStart w:id="14" w:name="_Toc517874146"/>
      <w:r>
        <w:rPr>
          <w:rFonts w:hint="eastAsia"/>
        </w:rPr>
        <w:t>2.基准日及评价历时</w:t>
      </w:r>
      <w:bookmarkEnd w:id="14"/>
    </w:p>
    <w:p>
      <w:pPr>
        <w:snapToGrid w:val="0"/>
        <w:spacing w:line="560" w:lineRule="exact"/>
        <w:ind w:firstLine="560"/>
        <w:rPr>
          <w:rFonts w:ascii="仿宋_GB2312" w:hAnsi="Arial Narrow" w:cs="Arial Narrow"/>
          <w:sz w:val="28"/>
          <w:szCs w:val="28"/>
        </w:rPr>
      </w:pPr>
      <w:bookmarkStart w:id="15" w:name="_Toc406666352"/>
      <w:bookmarkStart w:id="16" w:name="_Toc406668025"/>
      <w:bookmarkStart w:id="17" w:name="_Toc361304674"/>
      <w:bookmarkStart w:id="18" w:name="_Toc387957801"/>
      <w:bookmarkStart w:id="19" w:name="_Toc10760"/>
      <w:r>
        <w:rPr>
          <w:rFonts w:hint="eastAsia" w:ascii="仿宋_GB2312" w:hAnsi="Arial Narrow" w:cs="Arial Narrow"/>
          <w:sz w:val="28"/>
          <w:szCs w:val="28"/>
        </w:rPr>
        <w:t>2.1 评价基准日：2017年12月31日</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2.2 本次评价从2018年6月3日—2018年6月12日，历时10天。</w:t>
      </w:r>
    </w:p>
    <w:p>
      <w:pPr>
        <w:pStyle w:val="5"/>
        <w:spacing w:before="0" w:after="120" w:line="560" w:lineRule="exact"/>
        <w:ind w:firstLine="495" w:firstLineChars="176"/>
      </w:pPr>
      <w:bookmarkStart w:id="20" w:name="_Toc517874147"/>
      <w:r>
        <w:rPr>
          <w:rFonts w:hint="eastAsia"/>
        </w:rPr>
        <w:t>3．项目实施情况</w:t>
      </w:r>
      <w:bookmarkEnd w:id="20"/>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（1）项目实施单位</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该项目由区城管委负责实施，区城管委登记住所为武汉市武昌区荆南街14号，设有13个内设机构。</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区城管实施“环卫设施购置”项目履行的委主要职能：</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①组织编制全区城市综合管理工作计划、实施方案、考核标准，经区人民政府批准后组织实施。指挥、协调、监督区城市综合管理相关部门开展城市综合管理工作；组织开展城市综合管理考核工作；对于不接受指挥调度、不履行或者不正确履行职责的相关部门，可向监察机关提出责任追究建议。</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②贯彻执行国家和省、市政府有关城市管理和城市综合执法的法律、法规、规章和政策，研究制定全区城市管理和城市管理综合执法工作的发展战略、中长期规划。</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③负责全区城市管理综合执法的组织、指挥、协调、检查、监督和宣传工作；负责全区城管执法队伍的管理、督查、考核工作；行使市人民政府确定的市容环境卫生管理、城市规划管理、城市绿化管理、市政管理、道路运输管理方面法律、法规、规章规定的行政处罚权；行使环境保护方面法律、法规、规章规定的行政处罚权；行使水政方面法律、法规、规章规定的行政处罚权；行使工商行政管理方面法律、法规、规章规定的对无照商贩的行政处罚权；行使公安交通管理方面法律、法规、规章规定的对侵占道路行为的行政处罚权；行使市区人民政府确定的其他行政处罚权。</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④负责城市综合管理。承担对城市市容、园林绿化和环境卫生各类问题的发现、交接、督办和应急指挥调度工作职责，协调、督办市容环境卫生综合管理事项；负责110社会联动服务工作，督办市民投诉事项；负责全区数字化城管的协调、管理工作；负责全区“门前三包”责任制的管理工作。</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⑤负责全区环境卫生行业管理。负责环境卫生基础设施建设的行业管理；组织全区道路、绿化带的清扫、保洁、城市家具的维护、公厕管理质量的检查考核；负责大型环卫设施设备采购；负责垃圾转运站等设施建设和垃圾处理运营监管工作；负责环卫企业资质管理、特许经营管理；负责依法依规组织收取城市生活垃圾处理费；负责建筑垃圾的处置、消纳管理；依法查处无证运输建筑垃圾的行为；依法查处违规倾倒建筑垃圾的行为和建筑垃圾在运输过程中污染路面的行为。</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⑥负责全区城市环境综合整治工作。负责户外广告、景观灯饰、门面招牌、横幅布标等违法违规设置的执法管理工作；负责户外国旗悬挂的管理工作，依法纠正、处罚未按规定悬挂国旗的行为；负责城市绿化管理和执法工作。负责对违反环境保护法律、法规和规章的违法行为进行执法管理工作。负责组织、指导、督察施工渣土污染、乱搭乱盖、乱贴乱画、乱牵挂、出店经营、乱摆卖、当街洗车、露天夜市、烧烤等违章行为的整治工作。</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⑦负责区管景观灯饰的建设和维护；负责指导、监督门面招牌的设置管理工作；负责路名牌的设置、维护管理工作；负责户外广告设置、张贴张挂宣传品的管理工作，配合制定全区户外广告详细规划设置技术规范；负责城市架空管线的容貌监管。</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⑧负责督促城市道路井（沟）盖所有权人或者维护管理单位对井（沟）盖进行日常巡查和维护，对责任落实不到位的所有权人或者维护管理单位，依法进行处理。</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⑨负责道路运输市场管理、监督与检查；负责处理职权范围内的交通运输行政违章行为，取缔无证，实施违章处罚、市场监督、调解运输纠纷。监督检查全区运输价格及服务收费标准的执行情况。</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⑩负责组织、指导和协调街道城市管理和城市管理综合执法工作；加强城市管理执法队伍的建设，推进城市管理科学技术化、信息化建设。承办上级交办的其他事项。</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区城管委机关行政编制34名。其中：党委书记1名，主任（局长）1名，副主任（副局长）3名，总工程师1名，总经济师1名，督查室主任（副处级）1名，科级领导职数13名（含群团组织职数）。</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（2）项目实施周期与地点</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项目实施周期：2017年1月1日—2017年12月31日</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项目实施地点：武汉市武昌区</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（3）项目主要内容</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根据《市城管委关于调整全市环卫作业车辆三年采购计划函》（武城管函[2015]179号文，遵照张光清副市长2015年9月29日到我委调研城市管理工作时提出的“提升城市道路清扫保洁机械化水平和干净整洁水平”指示精神，武汉市城管委于2015年10月组织环卫处、环科院等部门认真研究测算，计划利用2016-2018年三年时间，通过采购环卫作业车辆提升全市17个城区机械化作业率。</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（4）项目完成概况</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按照《关于采购环卫作业车辆的请示》，“进一步提升全区道路清洗保洁作业水平”的要求，已经完成“2017年度环卫设备采购计划表”，中所属的环卫设施的采购。</w:t>
      </w:r>
    </w:p>
    <w:p>
      <w:pPr>
        <w:pStyle w:val="5"/>
        <w:spacing w:before="0" w:after="120" w:line="560" w:lineRule="exact"/>
        <w:ind w:firstLine="495" w:firstLineChars="176"/>
      </w:pPr>
      <w:bookmarkStart w:id="21" w:name="_Toc517874148"/>
      <w:r>
        <w:rPr>
          <w:rFonts w:hint="eastAsia"/>
        </w:rPr>
        <w:t>4．项目经费来源和使用情况</w:t>
      </w:r>
      <w:bookmarkEnd w:id="21"/>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（1）项目资金来源概况</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按照《关于采购环卫作业车辆的请示》，“进一步提升全区道路清洗保洁作业水平”的要求，为进一步提高我区环卫作业机械化水平，加强日常环卫作业装备保障，经区管委会对区内作业单位的环卫设备情况调研，结合各单位的实际需求，特制订2017年环卫设备采购计划表。总预算金额为2500万元，已经全部到位。</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sz w:val="28"/>
          <w:szCs w:val="28"/>
        </w:rPr>
        <w:t>（2）介绍项目资金使用概况</w:t>
      </w:r>
      <w:bookmarkEnd w:id="15"/>
      <w:bookmarkEnd w:id="16"/>
      <w:bookmarkEnd w:id="17"/>
      <w:bookmarkEnd w:id="18"/>
      <w:bookmarkEnd w:id="19"/>
      <w:bookmarkStart w:id="22" w:name="_Toc361303718"/>
      <w:bookmarkStart w:id="23" w:name="_Toc361304427"/>
      <w:bookmarkStart w:id="24" w:name="_Toc361304169"/>
      <w:bookmarkStart w:id="25" w:name="_Toc361304679"/>
      <w:bookmarkStart w:id="26" w:name="_Toc361302024"/>
    </w:p>
    <w:bookmarkEnd w:id="22"/>
    <w:bookmarkEnd w:id="23"/>
    <w:bookmarkEnd w:id="24"/>
    <w:bookmarkEnd w:id="25"/>
    <w:bookmarkEnd w:id="26"/>
    <w:p>
      <w:pPr>
        <w:snapToGrid w:val="0"/>
        <w:spacing w:line="560" w:lineRule="exact"/>
        <w:ind w:firstLine="560"/>
        <w:rPr>
          <w:rFonts w:ascii="仿宋_GB2312" w:hAnsi="Arial Narrow" w:cs="Arial Narrow"/>
          <w:bCs/>
          <w:sz w:val="28"/>
          <w:szCs w:val="28"/>
        </w:rPr>
      </w:pPr>
      <w:bookmarkStart w:id="27" w:name="_Toc406668030"/>
      <w:bookmarkStart w:id="28" w:name="_Toc406666356"/>
      <w:bookmarkStart w:id="29" w:name="_Toc361304680"/>
      <w:bookmarkStart w:id="30" w:name="_Toc16351"/>
      <w:r>
        <w:rPr>
          <w:rFonts w:hint="eastAsia" w:ascii="仿宋_GB2312" w:hAnsi="Arial Narrow" w:cs="Arial Narrow"/>
          <w:bCs/>
          <w:sz w:val="28"/>
          <w:szCs w:val="28"/>
        </w:rPr>
        <w:t>区城管委在2017年度通过政府采购招标公告，与中标单位签订“武昌区环卫设备采购合同书”中标单位有江苏银宝专用车有限公司、武汉九通重科专用车有限公司、武汉金鑫海机械有限公司、武汉市政环卫机械有限公司、武汉市汉福专用车有限公司等，完成了市政府下达的环卫设施设备的购置任务，共计支出2500万元。</w:t>
      </w:r>
    </w:p>
    <w:p>
      <w:pPr>
        <w:pStyle w:val="4"/>
        <w:spacing w:afterLines="50" w:line="560" w:lineRule="exact"/>
        <w:ind w:firstLine="495" w:firstLineChars="176"/>
        <w:rPr>
          <w:sz w:val="28"/>
          <w:szCs w:val="28"/>
        </w:rPr>
      </w:pPr>
      <w:bookmarkStart w:id="31" w:name="_Toc517874149"/>
      <w:r>
        <w:rPr>
          <w:rFonts w:hint="eastAsia"/>
          <w:sz w:val="28"/>
          <w:szCs w:val="28"/>
        </w:rPr>
        <w:t>（二）项目绩效目标</w:t>
      </w:r>
      <w:bookmarkEnd w:id="31"/>
    </w:p>
    <w:bookmarkEnd w:id="27"/>
    <w:bookmarkEnd w:id="28"/>
    <w:bookmarkEnd w:id="29"/>
    <w:bookmarkEnd w:id="30"/>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1. 项目立项设定绩效目标</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该项目的绩效目标是：按照市政府提出的“提升城市道路清扫保洁机械化水平和干净整洁水平”的要求，为进一步提高武昌区环卫作业机械化水平，加强日常环卫作业装备保障，经请区管委会对区内作业单位的环卫设备情况调研，结合各社区的实际需求，完成2017年环卫设备采购任务。</w:t>
      </w:r>
    </w:p>
    <w:p>
      <w:pPr>
        <w:snapToGrid w:val="0"/>
        <w:spacing w:line="560" w:lineRule="exact"/>
        <w:ind w:firstLine="560"/>
        <w:rPr>
          <w:rFonts w:ascii="仿宋_GB2312" w:hAnsi="Arial Narrow" w:cs="Arial Narrow"/>
          <w:sz w:val="28"/>
          <w:szCs w:val="28"/>
        </w:rPr>
      </w:pPr>
      <w:bookmarkStart w:id="32" w:name="_Toc3631"/>
      <w:bookmarkStart w:id="33" w:name="_Toc387957806"/>
      <w:bookmarkStart w:id="34" w:name="_Toc361304681"/>
      <w:r>
        <w:rPr>
          <w:rFonts w:hint="eastAsia" w:ascii="仿宋_GB2312" w:hAnsi="Arial Narrow" w:cs="Arial Narrow"/>
          <w:bCs/>
          <w:sz w:val="28"/>
          <w:szCs w:val="28"/>
        </w:rPr>
        <w:t xml:space="preserve">2. </w:t>
      </w:r>
      <w:r>
        <w:rPr>
          <w:rFonts w:hint="eastAsia" w:ascii="仿宋_GB2312" w:hAnsi="Arial Narrow" w:cs="Arial Narrow"/>
          <w:sz w:val="28"/>
          <w:szCs w:val="28"/>
        </w:rPr>
        <w:t>绩效目标完成情况</w:t>
      </w:r>
      <w:bookmarkEnd w:id="32"/>
    </w:p>
    <w:p>
      <w:pPr>
        <w:snapToGrid w:val="0"/>
        <w:spacing w:line="560" w:lineRule="exact"/>
        <w:ind w:firstLine="560"/>
        <w:rPr>
          <w:rFonts w:ascii="仿宋_GB2312" w:hAnsi="Arial Narrow" w:cs="Arial Narrow"/>
          <w:sz w:val="28"/>
          <w:szCs w:val="28"/>
        </w:rPr>
      </w:pPr>
      <w:bookmarkStart w:id="35" w:name="_Toc406668031"/>
      <w:bookmarkStart w:id="36" w:name="_Toc14372"/>
      <w:bookmarkStart w:id="37" w:name="_Toc406666357"/>
      <w:r>
        <w:rPr>
          <w:rFonts w:hint="eastAsia" w:ascii="仿宋_GB2312" w:hAnsi="Arial Narrow" w:cs="Arial Narrow"/>
          <w:sz w:val="28"/>
          <w:szCs w:val="28"/>
        </w:rPr>
        <w:t>截止2017年12月31日，已经完成2017年度环卫设备的采购任务，完成率100%，达到绩效目标。</w:t>
      </w:r>
    </w:p>
    <w:p>
      <w:pPr>
        <w:pStyle w:val="3"/>
        <w:spacing w:before="120" w:after="120" w:line="560" w:lineRule="exact"/>
        <w:ind w:firstLine="495" w:firstLineChars="176"/>
        <w:rPr>
          <w:sz w:val="28"/>
          <w:szCs w:val="28"/>
        </w:rPr>
      </w:pPr>
      <w:bookmarkStart w:id="38" w:name="_Toc517874150"/>
      <w:r>
        <w:rPr>
          <w:rFonts w:hint="eastAsia"/>
          <w:sz w:val="28"/>
          <w:szCs w:val="28"/>
        </w:rPr>
        <w:t>二、绩效评价工作情况</w:t>
      </w:r>
      <w:bookmarkEnd w:id="33"/>
      <w:bookmarkEnd w:id="34"/>
      <w:bookmarkEnd w:id="35"/>
      <w:bookmarkEnd w:id="36"/>
      <w:bookmarkEnd w:id="37"/>
      <w:bookmarkEnd w:id="38"/>
      <w:bookmarkStart w:id="39" w:name="_Toc361304682"/>
    </w:p>
    <w:p>
      <w:pPr>
        <w:pStyle w:val="4"/>
        <w:spacing w:afterLines="50" w:line="560" w:lineRule="exact"/>
        <w:ind w:firstLine="495" w:firstLineChars="176"/>
        <w:rPr>
          <w:sz w:val="28"/>
          <w:szCs w:val="28"/>
        </w:rPr>
      </w:pPr>
      <w:bookmarkStart w:id="40" w:name="_Toc387957807"/>
      <w:bookmarkStart w:id="41" w:name="_Toc406666358"/>
      <w:bookmarkStart w:id="42" w:name="_Toc29064"/>
      <w:bookmarkStart w:id="43" w:name="_Toc406668032"/>
      <w:bookmarkStart w:id="44" w:name="_Toc517874151"/>
      <w:r>
        <w:rPr>
          <w:rFonts w:hint="eastAsia"/>
          <w:sz w:val="28"/>
          <w:szCs w:val="28"/>
        </w:rPr>
        <w:t>（一）绩效评价目</w:t>
      </w:r>
      <w:bookmarkEnd w:id="39"/>
      <w:bookmarkEnd w:id="40"/>
      <w:r>
        <w:rPr>
          <w:rFonts w:hint="eastAsia"/>
          <w:sz w:val="28"/>
          <w:szCs w:val="28"/>
        </w:rPr>
        <w:t>的</w:t>
      </w:r>
      <w:bookmarkEnd w:id="41"/>
      <w:bookmarkEnd w:id="42"/>
      <w:bookmarkEnd w:id="43"/>
      <w:bookmarkEnd w:id="44"/>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本次绩效评价的目的是通过对财政专项资金支出的“追踪问效”，考核、评价财政预算中由区城管委承担的“环卫设施设备购置”项目支出的实施和运作情况，检验项目支出是否达到预期目标，以提高部门的绩效意识，为规范预算编制管理，优化支出结构，合理配置资源，提高财政资金使用效率和效益提供参考依据。</w:t>
      </w:r>
    </w:p>
    <w:p>
      <w:pPr>
        <w:pStyle w:val="4"/>
        <w:spacing w:afterLines="50" w:line="560" w:lineRule="exact"/>
        <w:ind w:firstLine="495" w:firstLineChars="176"/>
        <w:rPr>
          <w:sz w:val="28"/>
          <w:szCs w:val="28"/>
        </w:rPr>
      </w:pPr>
      <w:bookmarkStart w:id="45" w:name="_Toc32197"/>
      <w:bookmarkStart w:id="46" w:name="_Toc517874152"/>
      <w:bookmarkStart w:id="47" w:name="_Toc361302025"/>
      <w:bookmarkStart w:id="48" w:name="_Toc361304684"/>
      <w:bookmarkStart w:id="49" w:name="_Toc406668033"/>
      <w:bookmarkStart w:id="50" w:name="_Toc406666359"/>
      <w:bookmarkStart w:id="51" w:name="_Toc387957809"/>
      <w:r>
        <w:rPr>
          <w:rFonts w:hint="eastAsia"/>
          <w:sz w:val="28"/>
          <w:szCs w:val="28"/>
        </w:rPr>
        <w:t>（二）绩效评价工作过程</w:t>
      </w:r>
      <w:bookmarkEnd w:id="45"/>
      <w:bookmarkEnd w:id="46"/>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1.前期准备工作内容</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确定评价对象。根据绩效评价通知书，制订绩效评价工作方案。</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2.组织实施过程内容</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（1）拟定评价工作方案；</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（2）资料审核；</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（3）撰写绩效报告；</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（4）实施绩效评价。</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3.分析评价工作内容</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（1）撰写报告；</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（2）提交报告。</w:t>
      </w:r>
    </w:p>
    <w:p>
      <w:pPr>
        <w:pStyle w:val="4"/>
        <w:spacing w:afterLines="50" w:line="560" w:lineRule="exact"/>
        <w:ind w:firstLine="495" w:firstLineChars="176"/>
        <w:rPr>
          <w:sz w:val="28"/>
          <w:szCs w:val="28"/>
        </w:rPr>
      </w:pPr>
      <w:bookmarkStart w:id="52" w:name="_Toc517874153"/>
      <w:r>
        <w:rPr>
          <w:rFonts w:hint="eastAsia"/>
          <w:sz w:val="28"/>
          <w:szCs w:val="28"/>
        </w:rPr>
        <w:t>（三）绩效评价框架</w:t>
      </w:r>
      <w:bookmarkEnd w:id="52"/>
    </w:p>
    <w:p>
      <w:pPr>
        <w:pStyle w:val="5"/>
        <w:spacing w:before="0" w:after="120" w:line="560" w:lineRule="exact"/>
        <w:ind w:firstLine="495" w:firstLineChars="176"/>
      </w:pPr>
      <w:bookmarkStart w:id="53" w:name="_Toc517874154"/>
      <w:r>
        <w:rPr>
          <w:rFonts w:hint="eastAsia"/>
        </w:rPr>
        <w:t>1.评价原则</w:t>
      </w:r>
      <w:bookmarkEnd w:id="53"/>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绩效评价原则应当遵循科学规范、公正公开、分级分类及绩效相关的原则，严格执行规定的程序，按照科学可行的要求，采用定量与定性分析相结合的方法，且符合真实、客观、公正的要求，针对具体支出及其产出绩效进行评价。本次绩效评价，我们遵循相关性原则、重要性原则、可比性原则、系统性原则、经济性原则。</w:t>
      </w:r>
    </w:p>
    <w:p>
      <w:pPr>
        <w:pStyle w:val="5"/>
        <w:spacing w:before="0" w:after="120" w:line="560" w:lineRule="exact"/>
        <w:ind w:firstLine="495" w:firstLineChars="176"/>
      </w:pPr>
      <w:bookmarkStart w:id="54" w:name="_Toc517874155"/>
      <w:r>
        <w:rPr>
          <w:rFonts w:hint="eastAsia"/>
        </w:rPr>
        <w:t>2.评价依据</w:t>
      </w:r>
      <w:bookmarkEnd w:id="54"/>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（1）《中华人民共和国预算法》；</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（2）《财政支出绩效评价管理暂行办法》（财预[2011]285号）；</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（3）《财政部关于推进预算绩效管理的指导意见》（财预[2011]416号）；</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（4）《湖北省省级财政项目资金绩效评价实施暂行办法》（鄂财绩发〔2012〕5号）；</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（5）《关于推进预算绩效管理的意见》(武政[2013]95号)；</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（6）《武汉市预算绩效管理工作方案(2014-2015年)》；</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（7）《武昌区财政支出绩效评价管理暂行办法》（财预[2011]285号）；</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（8）《市城管委关于调整全市环卫作业车辆三年采购计划函》（武城管函[2015]179号）；</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（9）与项目相关的批复、财务账等前期资料；</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（10）其他与项目评价相关的资料。</w:t>
      </w:r>
    </w:p>
    <w:p>
      <w:pPr>
        <w:pStyle w:val="5"/>
        <w:spacing w:before="0" w:after="120" w:line="560" w:lineRule="exact"/>
        <w:ind w:firstLine="495" w:firstLineChars="176"/>
      </w:pPr>
      <w:bookmarkStart w:id="55" w:name="_Toc517874156"/>
      <w:r>
        <w:rPr>
          <w:rFonts w:hint="eastAsia"/>
        </w:rPr>
        <w:t>3.评价指标体系</w:t>
      </w:r>
      <w:bookmarkEnd w:id="55"/>
    </w:p>
    <w:tbl>
      <w:tblPr>
        <w:tblStyle w:val="27"/>
        <w:tblW w:w="9356" w:type="dxa"/>
        <w:tblInd w:w="-176" w:type="dxa"/>
        <w:tblLayout w:type="fixed"/>
        <w:tblCellMar>
          <w:top w:w="0" w:type="dxa"/>
          <w:left w:w="108" w:type="dxa"/>
          <w:bottom w:w="0" w:type="dxa"/>
          <w:right w:w="108" w:type="dxa"/>
        </w:tblCellMar>
      </w:tblPr>
      <w:tblGrid>
        <w:gridCol w:w="706"/>
        <w:gridCol w:w="427"/>
        <w:gridCol w:w="711"/>
        <w:gridCol w:w="567"/>
        <w:gridCol w:w="1416"/>
        <w:gridCol w:w="567"/>
        <w:gridCol w:w="4962"/>
      </w:tblGrid>
      <w:tr>
        <w:tblPrEx>
          <w:tblLayout w:type="fixed"/>
          <w:tblCellMar>
            <w:top w:w="0" w:type="dxa"/>
            <w:left w:w="108" w:type="dxa"/>
            <w:bottom w:w="0" w:type="dxa"/>
            <w:right w:w="108" w:type="dxa"/>
          </w:tblCellMar>
        </w:tblPrEx>
        <w:trPr>
          <w:trHeight w:val="555" w:hRule="atLeast"/>
        </w:trPr>
        <w:tc>
          <w:tcPr>
            <w:tcW w:w="70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b/>
                <w:bCs/>
                <w:kern w:val="0"/>
                <w:sz w:val="21"/>
                <w:szCs w:val="21"/>
              </w:rPr>
            </w:pPr>
            <w:r>
              <w:rPr>
                <w:b/>
                <w:bCs/>
                <w:kern w:val="0"/>
                <w:sz w:val="21"/>
                <w:szCs w:val="21"/>
              </w:rPr>
              <w:t>一级</w:t>
            </w:r>
            <w:r>
              <w:rPr>
                <w:b/>
                <w:bCs/>
                <w:kern w:val="0"/>
                <w:sz w:val="21"/>
                <w:szCs w:val="21"/>
              </w:rPr>
              <w:br w:type="textWrapping"/>
            </w:r>
            <w:r>
              <w:rPr>
                <w:b/>
                <w:bCs/>
                <w:kern w:val="0"/>
                <w:sz w:val="21"/>
                <w:szCs w:val="21"/>
              </w:rPr>
              <w:t>指标</w:t>
            </w:r>
          </w:p>
        </w:tc>
        <w:tc>
          <w:tcPr>
            <w:tcW w:w="427"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rPr>
                <w:b/>
                <w:bCs/>
                <w:kern w:val="0"/>
                <w:sz w:val="21"/>
                <w:szCs w:val="21"/>
              </w:rPr>
            </w:pPr>
            <w:r>
              <w:rPr>
                <w:b/>
                <w:bCs/>
                <w:kern w:val="0"/>
                <w:sz w:val="21"/>
                <w:szCs w:val="21"/>
              </w:rPr>
              <w:t>分值</w:t>
            </w:r>
          </w:p>
        </w:tc>
        <w:tc>
          <w:tcPr>
            <w:tcW w:w="7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b/>
                <w:bCs/>
                <w:kern w:val="0"/>
                <w:sz w:val="21"/>
                <w:szCs w:val="21"/>
              </w:rPr>
            </w:pPr>
            <w:r>
              <w:rPr>
                <w:b/>
                <w:bCs/>
                <w:kern w:val="0"/>
                <w:sz w:val="21"/>
                <w:szCs w:val="21"/>
              </w:rPr>
              <w:t>二级</w:t>
            </w:r>
            <w:r>
              <w:rPr>
                <w:b/>
                <w:bCs/>
                <w:kern w:val="0"/>
                <w:sz w:val="21"/>
                <w:szCs w:val="21"/>
              </w:rPr>
              <w:br w:type="textWrapping"/>
            </w:r>
            <w:r>
              <w:rPr>
                <w:b/>
                <w:bCs/>
                <w:kern w:val="0"/>
                <w:sz w:val="21"/>
                <w:szCs w:val="21"/>
              </w:rPr>
              <w:t>指标</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b/>
                <w:bCs/>
                <w:kern w:val="0"/>
                <w:sz w:val="21"/>
                <w:szCs w:val="21"/>
              </w:rPr>
            </w:pPr>
            <w:r>
              <w:rPr>
                <w:b/>
                <w:bCs/>
                <w:kern w:val="0"/>
                <w:sz w:val="21"/>
                <w:szCs w:val="21"/>
              </w:rPr>
              <w:t>分值</w:t>
            </w: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b/>
                <w:bCs/>
                <w:kern w:val="0"/>
                <w:sz w:val="21"/>
                <w:szCs w:val="21"/>
              </w:rPr>
            </w:pPr>
            <w:r>
              <w:rPr>
                <w:b/>
                <w:bCs/>
                <w:kern w:val="0"/>
                <w:sz w:val="21"/>
                <w:szCs w:val="21"/>
              </w:rPr>
              <w:t>三级指标</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b/>
                <w:bCs/>
                <w:kern w:val="0"/>
                <w:sz w:val="21"/>
                <w:szCs w:val="21"/>
              </w:rPr>
            </w:pPr>
            <w:r>
              <w:rPr>
                <w:b/>
                <w:bCs/>
                <w:kern w:val="0"/>
                <w:sz w:val="21"/>
                <w:szCs w:val="21"/>
              </w:rPr>
              <w:t>分值</w:t>
            </w:r>
          </w:p>
        </w:tc>
        <w:tc>
          <w:tcPr>
            <w:tcW w:w="4962"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b/>
                <w:bCs/>
                <w:kern w:val="0"/>
                <w:sz w:val="21"/>
                <w:szCs w:val="21"/>
              </w:rPr>
            </w:pPr>
            <w:r>
              <w:rPr>
                <w:b/>
                <w:bCs/>
                <w:kern w:val="0"/>
                <w:sz w:val="21"/>
                <w:szCs w:val="21"/>
              </w:rPr>
              <w:t>指标解释</w:t>
            </w:r>
          </w:p>
        </w:tc>
      </w:tr>
      <w:tr>
        <w:tblPrEx>
          <w:tblLayout w:type="fixed"/>
          <w:tblCellMar>
            <w:top w:w="0" w:type="dxa"/>
            <w:left w:w="108" w:type="dxa"/>
            <w:bottom w:w="0" w:type="dxa"/>
            <w:right w:w="108" w:type="dxa"/>
          </w:tblCellMar>
        </w:tblPrEx>
        <w:trPr>
          <w:trHeight w:val="680" w:hRule="exact"/>
        </w:trPr>
        <w:tc>
          <w:tcPr>
            <w:tcW w:w="706" w:type="dxa"/>
            <w:vMerge w:val="restart"/>
            <w:tcBorders>
              <w:top w:val="single" w:color="auto" w:sz="4" w:space="0"/>
              <w:left w:val="single" w:color="auto" w:sz="4" w:space="0"/>
              <w:right w:val="single" w:color="auto" w:sz="4" w:space="0"/>
            </w:tcBorders>
            <w:shd w:val="clear" w:color="000000" w:fill="FFFFFF"/>
            <w:textDirection w:val="tbRlV"/>
            <w:vAlign w:val="center"/>
          </w:tcPr>
          <w:p>
            <w:pPr>
              <w:widowControl/>
              <w:spacing w:line="320" w:lineRule="exact"/>
              <w:ind w:firstLine="0" w:firstLineChars="0"/>
              <w:jc w:val="center"/>
              <w:rPr>
                <w:kern w:val="0"/>
                <w:sz w:val="21"/>
                <w:szCs w:val="21"/>
              </w:rPr>
            </w:pPr>
            <w:r>
              <w:rPr>
                <w:kern w:val="0"/>
                <w:sz w:val="21"/>
                <w:szCs w:val="21"/>
              </w:rPr>
              <w:t xml:space="preserve">   投   入</w:t>
            </w:r>
          </w:p>
        </w:tc>
        <w:tc>
          <w:tcPr>
            <w:tcW w:w="427" w:type="dxa"/>
            <w:vMerge w:val="restart"/>
            <w:tcBorders>
              <w:top w:val="single" w:color="auto" w:sz="4" w:space="0"/>
              <w:left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15</w:t>
            </w:r>
          </w:p>
        </w:tc>
        <w:tc>
          <w:tcPr>
            <w:tcW w:w="7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项目</w:t>
            </w:r>
            <w:r>
              <w:rPr>
                <w:kern w:val="0"/>
                <w:sz w:val="21"/>
                <w:szCs w:val="21"/>
              </w:rPr>
              <w:br w:type="textWrapping"/>
            </w:r>
            <w:r>
              <w:rPr>
                <w:kern w:val="0"/>
                <w:sz w:val="21"/>
                <w:szCs w:val="21"/>
              </w:rPr>
              <w:t>立项</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8</w:t>
            </w: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项目立项规范性</w:t>
            </w:r>
          </w:p>
        </w:tc>
        <w:tc>
          <w:tcPr>
            <w:tcW w:w="567"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4</w:t>
            </w:r>
          </w:p>
        </w:tc>
        <w:tc>
          <w:tcPr>
            <w:tcW w:w="4962"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项目的申请、设立过程是否符合相关要求，用以反映和考核项目立项的规范情况。</w:t>
            </w:r>
          </w:p>
        </w:tc>
      </w:tr>
      <w:tr>
        <w:tblPrEx>
          <w:tblLayout w:type="fixed"/>
          <w:tblCellMar>
            <w:top w:w="0" w:type="dxa"/>
            <w:left w:w="108" w:type="dxa"/>
            <w:bottom w:w="0" w:type="dxa"/>
            <w:right w:w="108" w:type="dxa"/>
          </w:tblCellMar>
        </w:tblPrEx>
        <w:trPr>
          <w:trHeight w:val="680" w:hRule="exact"/>
        </w:trPr>
        <w:tc>
          <w:tcPr>
            <w:tcW w:w="706" w:type="dxa"/>
            <w:vMerge w:val="continue"/>
            <w:tcBorders>
              <w:top w:val="nil"/>
              <w:left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427" w:type="dxa"/>
            <w:vMerge w:val="continue"/>
            <w:tcBorders>
              <w:left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绩效目标合理性</w:t>
            </w:r>
          </w:p>
        </w:tc>
        <w:tc>
          <w:tcPr>
            <w:tcW w:w="567"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4</w:t>
            </w:r>
          </w:p>
        </w:tc>
        <w:tc>
          <w:tcPr>
            <w:tcW w:w="4962"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项目是否设定绩效目标和绩效指标，所设定的绩效目标和指标是否符合实际，用以反映和考核项目绩效目标与项目实施的相符情况。</w:t>
            </w:r>
          </w:p>
        </w:tc>
      </w:tr>
      <w:tr>
        <w:tblPrEx>
          <w:tblLayout w:type="fixed"/>
          <w:tblCellMar>
            <w:top w:w="0" w:type="dxa"/>
            <w:left w:w="108" w:type="dxa"/>
            <w:bottom w:w="0" w:type="dxa"/>
            <w:right w:w="108" w:type="dxa"/>
          </w:tblCellMar>
        </w:tblPrEx>
        <w:trPr>
          <w:trHeight w:val="680" w:hRule="exact"/>
        </w:trPr>
        <w:tc>
          <w:tcPr>
            <w:tcW w:w="706" w:type="dxa"/>
            <w:vMerge w:val="continue"/>
            <w:tcBorders>
              <w:top w:val="nil"/>
              <w:left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427" w:type="dxa"/>
            <w:vMerge w:val="continue"/>
            <w:tcBorders>
              <w:left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p>
        </w:tc>
        <w:tc>
          <w:tcPr>
            <w:tcW w:w="7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资金</w:t>
            </w:r>
            <w:r>
              <w:rPr>
                <w:kern w:val="0"/>
                <w:sz w:val="21"/>
                <w:szCs w:val="21"/>
              </w:rPr>
              <w:br w:type="textWrapping"/>
            </w:r>
            <w:r>
              <w:rPr>
                <w:kern w:val="0"/>
                <w:sz w:val="21"/>
                <w:szCs w:val="21"/>
              </w:rPr>
              <w:t>落实</w:t>
            </w:r>
          </w:p>
        </w:tc>
        <w:tc>
          <w:tcPr>
            <w:tcW w:w="567" w:type="dxa"/>
            <w:vMerge w:val="restart"/>
            <w:tcBorders>
              <w:top w:val="single" w:color="auto" w:sz="4" w:space="0"/>
              <w:left w:val="nil"/>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7</w:t>
            </w: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资金到位率</w:t>
            </w:r>
          </w:p>
        </w:tc>
        <w:tc>
          <w:tcPr>
            <w:tcW w:w="567"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4</w:t>
            </w:r>
          </w:p>
        </w:tc>
        <w:tc>
          <w:tcPr>
            <w:tcW w:w="4962"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实际到位资金与计划投入资金的比率，用以反映和考核资金落实情况对项目实施的总体保障程度。</w:t>
            </w:r>
          </w:p>
        </w:tc>
      </w:tr>
      <w:tr>
        <w:tblPrEx>
          <w:tblLayout w:type="fixed"/>
          <w:tblCellMar>
            <w:top w:w="0" w:type="dxa"/>
            <w:left w:w="108" w:type="dxa"/>
            <w:bottom w:w="0" w:type="dxa"/>
            <w:right w:w="108" w:type="dxa"/>
          </w:tblCellMar>
        </w:tblPrEx>
        <w:trPr>
          <w:trHeight w:val="680" w:hRule="exact"/>
        </w:trPr>
        <w:tc>
          <w:tcPr>
            <w:tcW w:w="706" w:type="dxa"/>
            <w:vMerge w:val="continue"/>
            <w:tcBorders>
              <w:top w:val="nil"/>
              <w:left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427" w:type="dxa"/>
            <w:vMerge w:val="continue"/>
            <w:tcBorders>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567" w:type="dxa"/>
            <w:vMerge w:val="continue"/>
            <w:tcBorders>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到位及时率</w:t>
            </w:r>
          </w:p>
        </w:tc>
        <w:tc>
          <w:tcPr>
            <w:tcW w:w="567"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3</w:t>
            </w:r>
          </w:p>
        </w:tc>
        <w:tc>
          <w:tcPr>
            <w:tcW w:w="4962"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及时到位资金与应到位资金的比率，用以反映和考核项目资金落实的及时性程度。</w:t>
            </w:r>
          </w:p>
        </w:tc>
      </w:tr>
      <w:tr>
        <w:tblPrEx>
          <w:tblLayout w:type="fixed"/>
          <w:tblCellMar>
            <w:top w:w="0" w:type="dxa"/>
            <w:left w:w="108" w:type="dxa"/>
            <w:bottom w:w="0" w:type="dxa"/>
            <w:right w:w="108" w:type="dxa"/>
          </w:tblCellMar>
        </w:tblPrEx>
        <w:trPr>
          <w:trHeight w:val="680" w:hRule="exact"/>
        </w:trPr>
        <w:tc>
          <w:tcPr>
            <w:tcW w:w="706" w:type="dxa"/>
            <w:vMerge w:val="restart"/>
            <w:tcBorders>
              <w:left w:val="single" w:color="auto" w:sz="4" w:space="0"/>
              <w:bottom w:val="single" w:color="auto" w:sz="4" w:space="0"/>
              <w:right w:val="single" w:color="auto" w:sz="4" w:space="0"/>
            </w:tcBorders>
            <w:shd w:val="clear" w:color="000000" w:fill="FFFFFF"/>
            <w:textDirection w:val="tbRlV"/>
            <w:vAlign w:val="center"/>
          </w:tcPr>
          <w:p>
            <w:pPr>
              <w:widowControl/>
              <w:spacing w:line="320" w:lineRule="exact"/>
              <w:ind w:firstLine="0" w:firstLineChars="0"/>
              <w:jc w:val="center"/>
              <w:rPr>
                <w:kern w:val="0"/>
                <w:sz w:val="21"/>
                <w:szCs w:val="21"/>
              </w:rPr>
            </w:pPr>
            <w:r>
              <w:rPr>
                <w:kern w:val="0"/>
                <w:sz w:val="21"/>
                <w:szCs w:val="21"/>
              </w:rPr>
              <w:t>过   程</w:t>
            </w:r>
          </w:p>
        </w:tc>
        <w:tc>
          <w:tcPr>
            <w:tcW w:w="427" w:type="dxa"/>
            <w:vMerge w:val="restart"/>
            <w:tcBorders>
              <w:top w:val="single" w:color="auto" w:sz="4" w:space="0"/>
              <w:left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25</w:t>
            </w:r>
          </w:p>
        </w:tc>
        <w:tc>
          <w:tcPr>
            <w:tcW w:w="7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项目</w:t>
            </w:r>
            <w:r>
              <w:rPr>
                <w:kern w:val="0"/>
                <w:sz w:val="21"/>
                <w:szCs w:val="21"/>
              </w:rPr>
              <w:br w:type="textWrapping"/>
            </w:r>
            <w:r>
              <w:rPr>
                <w:kern w:val="0"/>
                <w:sz w:val="21"/>
                <w:szCs w:val="21"/>
              </w:rPr>
              <w:t>管理</w:t>
            </w:r>
          </w:p>
        </w:tc>
        <w:tc>
          <w:tcPr>
            <w:tcW w:w="567" w:type="dxa"/>
            <w:vMerge w:val="restart"/>
            <w:tcBorders>
              <w:top w:val="single" w:color="auto" w:sz="4" w:space="0"/>
              <w:left w:val="nil"/>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12</w:t>
            </w: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管理制度健全性</w:t>
            </w:r>
          </w:p>
        </w:tc>
        <w:tc>
          <w:tcPr>
            <w:tcW w:w="567"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4</w:t>
            </w:r>
          </w:p>
        </w:tc>
        <w:tc>
          <w:tcPr>
            <w:tcW w:w="4962"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项目管理制度是否健全，用以反映和考核项目管理制度对项目顺利实施的保障情况。</w:t>
            </w:r>
          </w:p>
        </w:tc>
      </w:tr>
      <w:tr>
        <w:tblPrEx>
          <w:tblLayout w:type="fixed"/>
          <w:tblCellMar>
            <w:top w:w="0" w:type="dxa"/>
            <w:left w:w="108" w:type="dxa"/>
            <w:bottom w:w="0" w:type="dxa"/>
            <w:right w:w="108" w:type="dxa"/>
          </w:tblCellMar>
        </w:tblPrEx>
        <w:trPr>
          <w:trHeight w:val="680" w:hRule="exact"/>
        </w:trPr>
        <w:tc>
          <w:tcPr>
            <w:tcW w:w="706"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427" w:type="dxa"/>
            <w:vMerge w:val="continue"/>
            <w:tcBorders>
              <w:left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567" w:type="dxa"/>
            <w:vMerge w:val="continue"/>
            <w:tcBorders>
              <w:left w:val="nil"/>
              <w:right w:val="single" w:color="auto" w:sz="4" w:space="0"/>
            </w:tcBorders>
            <w:shd w:val="clear" w:color="000000" w:fill="FFFFFF"/>
            <w:vAlign w:val="center"/>
          </w:tcPr>
          <w:p>
            <w:pPr>
              <w:widowControl/>
              <w:spacing w:line="320" w:lineRule="exact"/>
              <w:ind w:firstLine="0" w:firstLineChars="0"/>
              <w:jc w:val="center"/>
              <w:rPr>
                <w:kern w:val="0"/>
                <w:sz w:val="21"/>
                <w:szCs w:val="21"/>
              </w:rPr>
            </w:pP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制度执行有效性</w:t>
            </w:r>
          </w:p>
        </w:tc>
        <w:tc>
          <w:tcPr>
            <w:tcW w:w="567"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4</w:t>
            </w:r>
          </w:p>
        </w:tc>
        <w:tc>
          <w:tcPr>
            <w:tcW w:w="4962"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项目实施是否符合相关项目管理规定，用以反映和考核项目管理制度的有效执行情况。</w:t>
            </w:r>
          </w:p>
        </w:tc>
      </w:tr>
      <w:tr>
        <w:tblPrEx>
          <w:tblLayout w:type="fixed"/>
          <w:tblCellMar>
            <w:top w:w="0" w:type="dxa"/>
            <w:left w:w="108" w:type="dxa"/>
            <w:bottom w:w="0" w:type="dxa"/>
            <w:right w:w="108" w:type="dxa"/>
          </w:tblCellMar>
        </w:tblPrEx>
        <w:trPr>
          <w:trHeight w:val="680" w:hRule="exact"/>
        </w:trPr>
        <w:tc>
          <w:tcPr>
            <w:tcW w:w="706"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427" w:type="dxa"/>
            <w:vMerge w:val="continue"/>
            <w:tcBorders>
              <w:left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567" w:type="dxa"/>
            <w:vMerge w:val="continue"/>
            <w:tcBorders>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项目质量可控性</w:t>
            </w:r>
          </w:p>
        </w:tc>
        <w:tc>
          <w:tcPr>
            <w:tcW w:w="567"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4</w:t>
            </w:r>
          </w:p>
        </w:tc>
        <w:tc>
          <w:tcPr>
            <w:tcW w:w="4962"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项目实施单位是否为达到项目质量要求而采取了必需的措施,用以反映和考核项目实施单位对项目质量的控制情况。</w:t>
            </w:r>
          </w:p>
        </w:tc>
      </w:tr>
      <w:tr>
        <w:tblPrEx>
          <w:tblLayout w:type="fixed"/>
          <w:tblCellMar>
            <w:top w:w="0" w:type="dxa"/>
            <w:left w:w="108" w:type="dxa"/>
            <w:bottom w:w="0" w:type="dxa"/>
            <w:right w:w="108" w:type="dxa"/>
          </w:tblCellMar>
        </w:tblPrEx>
        <w:trPr>
          <w:trHeight w:val="680" w:hRule="exact"/>
        </w:trPr>
        <w:tc>
          <w:tcPr>
            <w:tcW w:w="706" w:type="dxa"/>
            <w:vMerge w:val="restart"/>
            <w:tcBorders>
              <w:top w:val="nil"/>
              <w:left w:val="single" w:color="auto" w:sz="4" w:space="0"/>
              <w:bottom w:val="single" w:color="auto" w:sz="4" w:space="0"/>
              <w:right w:val="single" w:color="auto" w:sz="4" w:space="0"/>
            </w:tcBorders>
            <w:shd w:val="clear" w:color="000000" w:fill="FFFFFF"/>
            <w:textDirection w:val="tbRlV"/>
            <w:vAlign w:val="center"/>
          </w:tcPr>
          <w:p>
            <w:pPr>
              <w:widowControl/>
              <w:spacing w:line="320" w:lineRule="exact"/>
              <w:ind w:firstLine="0" w:firstLineChars="0"/>
              <w:jc w:val="center"/>
              <w:rPr>
                <w:kern w:val="0"/>
                <w:sz w:val="21"/>
                <w:szCs w:val="21"/>
              </w:rPr>
            </w:pPr>
            <w:r>
              <w:rPr>
                <w:kern w:val="0"/>
                <w:sz w:val="21"/>
                <w:szCs w:val="21"/>
              </w:rPr>
              <w:t>过   程</w:t>
            </w:r>
          </w:p>
        </w:tc>
        <w:tc>
          <w:tcPr>
            <w:tcW w:w="427" w:type="dxa"/>
            <w:vMerge w:val="continue"/>
            <w:tcBorders>
              <w:left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p>
        </w:tc>
        <w:tc>
          <w:tcPr>
            <w:tcW w:w="7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财务</w:t>
            </w:r>
            <w:r>
              <w:rPr>
                <w:kern w:val="0"/>
                <w:sz w:val="21"/>
                <w:szCs w:val="21"/>
              </w:rPr>
              <w:br w:type="textWrapping"/>
            </w:r>
            <w:r>
              <w:rPr>
                <w:kern w:val="0"/>
                <w:sz w:val="21"/>
                <w:szCs w:val="21"/>
              </w:rPr>
              <w:t>管理</w:t>
            </w:r>
          </w:p>
        </w:tc>
        <w:tc>
          <w:tcPr>
            <w:tcW w:w="567" w:type="dxa"/>
            <w:vMerge w:val="restart"/>
            <w:tcBorders>
              <w:top w:val="single" w:color="auto" w:sz="4" w:space="0"/>
              <w:left w:val="nil"/>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13</w:t>
            </w: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管理制度健全性</w:t>
            </w:r>
          </w:p>
        </w:tc>
        <w:tc>
          <w:tcPr>
            <w:tcW w:w="567"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4</w:t>
            </w:r>
          </w:p>
        </w:tc>
        <w:tc>
          <w:tcPr>
            <w:tcW w:w="4962"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项目实施单位的财务制度是否健全，用以反映和考核财务管理制度对资金规范、安全运行的保障情况。</w:t>
            </w:r>
          </w:p>
        </w:tc>
      </w:tr>
      <w:tr>
        <w:tblPrEx>
          <w:tblLayout w:type="fixed"/>
          <w:tblCellMar>
            <w:top w:w="0" w:type="dxa"/>
            <w:left w:w="108" w:type="dxa"/>
            <w:bottom w:w="0" w:type="dxa"/>
            <w:right w:w="108" w:type="dxa"/>
          </w:tblCellMar>
        </w:tblPrEx>
        <w:trPr>
          <w:trHeight w:val="680" w:hRule="exact"/>
        </w:trPr>
        <w:tc>
          <w:tcPr>
            <w:tcW w:w="706"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427" w:type="dxa"/>
            <w:vMerge w:val="continue"/>
            <w:tcBorders>
              <w:left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567" w:type="dxa"/>
            <w:vMerge w:val="continue"/>
            <w:tcBorders>
              <w:left w:val="nil"/>
              <w:right w:val="single" w:color="auto" w:sz="4" w:space="0"/>
            </w:tcBorders>
            <w:shd w:val="clear" w:color="000000" w:fill="FFFFFF"/>
            <w:vAlign w:val="center"/>
          </w:tcPr>
          <w:p>
            <w:pPr>
              <w:widowControl/>
              <w:spacing w:line="320" w:lineRule="exact"/>
              <w:ind w:firstLine="0" w:firstLineChars="0"/>
              <w:jc w:val="center"/>
              <w:rPr>
                <w:kern w:val="0"/>
                <w:sz w:val="21"/>
                <w:szCs w:val="21"/>
              </w:rPr>
            </w:pP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资金使用合规性</w:t>
            </w:r>
          </w:p>
        </w:tc>
        <w:tc>
          <w:tcPr>
            <w:tcW w:w="567"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5</w:t>
            </w:r>
          </w:p>
        </w:tc>
        <w:tc>
          <w:tcPr>
            <w:tcW w:w="4962"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项目资金使用是否符合相关的财务管理制度规定，用以反映和考核项目资金的规范运行情况。</w:t>
            </w:r>
          </w:p>
        </w:tc>
      </w:tr>
      <w:tr>
        <w:tblPrEx>
          <w:tblLayout w:type="fixed"/>
          <w:tblCellMar>
            <w:top w:w="0" w:type="dxa"/>
            <w:left w:w="108" w:type="dxa"/>
            <w:bottom w:w="0" w:type="dxa"/>
            <w:right w:w="108" w:type="dxa"/>
          </w:tblCellMar>
        </w:tblPrEx>
        <w:trPr>
          <w:trHeight w:val="1086" w:hRule="exact"/>
        </w:trPr>
        <w:tc>
          <w:tcPr>
            <w:tcW w:w="706"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427" w:type="dxa"/>
            <w:vMerge w:val="continue"/>
            <w:tcBorders>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567" w:type="dxa"/>
            <w:vMerge w:val="continue"/>
            <w:tcBorders>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财务监控有效性</w:t>
            </w:r>
          </w:p>
        </w:tc>
        <w:tc>
          <w:tcPr>
            <w:tcW w:w="567"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4</w:t>
            </w:r>
          </w:p>
        </w:tc>
        <w:tc>
          <w:tcPr>
            <w:tcW w:w="4962"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项目实施单位是否为保障资金的安全、规范运行而采取了必要的监控措施，用以反映和考核项目实施单位对资金运行的控制情况。</w:t>
            </w:r>
          </w:p>
        </w:tc>
      </w:tr>
      <w:tr>
        <w:tblPrEx>
          <w:tblLayout w:type="fixed"/>
          <w:tblCellMar>
            <w:top w:w="0" w:type="dxa"/>
            <w:left w:w="108" w:type="dxa"/>
            <w:bottom w:w="0" w:type="dxa"/>
            <w:right w:w="108" w:type="dxa"/>
          </w:tblCellMar>
        </w:tblPrEx>
        <w:trPr>
          <w:trHeight w:val="680" w:hRule="exact"/>
        </w:trPr>
        <w:tc>
          <w:tcPr>
            <w:tcW w:w="706" w:type="dxa"/>
            <w:vMerge w:val="restart"/>
            <w:tcBorders>
              <w:top w:val="nil"/>
              <w:left w:val="single" w:color="auto" w:sz="4" w:space="0"/>
              <w:bottom w:val="single" w:color="auto" w:sz="4" w:space="0"/>
              <w:right w:val="single" w:color="auto" w:sz="4" w:space="0"/>
            </w:tcBorders>
            <w:shd w:val="clear" w:color="000000" w:fill="FFFFFF"/>
            <w:textDirection w:val="tbRlV"/>
            <w:vAlign w:val="center"/>
          </w:tcPr>
          <w:p>
            <w:pPr>
              <w:widowControl/>
              <w:spacing w:line="320" w:lineRule="exact"/>
              <w:ind w:firstLine="0" w:firstLineChars="0"/>
              <w:jc w:val="center"/>
              <w:rPr>
                <w:kern w:val="0"/>
                <w:sz w:val="21"/>
                <w:szCs w:val="21"/>
              </w:rPr>
            </w:pPr>
            <w:r>
              <w:rPr>
                <w:kern w:val="0"/>
                <w:sz w:val="21"/>
                <w:szCs w:val="21"/>
              </w:rPr>
              <w:t>产   出</w:t>
            </w:r>
          </w:p>
        </w:tc>
        <w:tc>
          <w:tcPr>
            <w:tcW w:w="427" w:type="dxa"/>
            <w:vMerge w:val="restart"/>
            <w:tcBorders>
              <w:top w:val="single" w:color="auto" w:sz="4" w:space="0"/>
              <w:left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25</w:t>
            </w:r>
          </w:p>
        </w:tc>
        <w:tc>
          <w:tcPr>
            <w:tcW w:w="7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项目</w:t>
            </w:r>
            <w:r>
              <w:rPr>
                <w:kern w:val="0"/>
                <w:sz w:val="21"/>
                <w:szCs w:val="21"/>
              </w:rPr>
              <w:br w:type="textWrapping"/>
            </w:r>
            <w:r>
              <w:rPr>
                <w:kern w:val="0"/>
                <w:sz w:val="21"/>
                <w:szCs w:val="21"/>
              </w:rPr>
              <w:t>产出</w:t>
            </w:r>
          </w:p>
        </w:tc>
        <w:tc>
          <w:tcPr>
            <w:tcW w:w="567" w:type="dxa"/>
            <w:vMerge w:val="restart"/>
            <w:tcBorders>
              <w:top w:val="single" w:color="auto" w:sz="4" w:space="0"/>
              <w:left w:val="nil"/>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25</w:t>
            </w: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实际完成率</w:t>
            </w:r>
          </w:p>
        </w:tc>
        <w:tc>
          <w:tcPr>
            <w:tcW w:w="567"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7</w:t>
            </w:r>
          </w:p>
        </w:tc>
        <w:tc>
          <w:tcPr>
            <w:tcW w:w="4962"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项目实施的实际产出数与计划产出数的比率，用以反映和考核项目产出数量目标的实现程度。</w:t>
            </w:r>
          </w:p>
        </w:tc>
      </w:tr>
      <w:tr>
        <w:tblPrEx>
          <w:tblLayout w:type="fixed"/>
          <w:tblCellMar>
            <w:top w:w="0" w:type="dxa"/>
            <w:left w:w="108" w:type="dxa"/>
            <w:bottom w:w="0" w:type="dxa"/>
            <w:right w:w="108" w:type="dxa"/>
          </w:tblCellMar>
        </w:tblPrEx>
        <w:trPr>
          <w:trHeight w:val="680" w:hRule="exact"/>
        </w:trPr>
        <w:tc>
          <w:tcPr>
            <w:tcW w:w="706"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427" w:type="dxa"/>
            <w:vMerge w:val="continue"/>
            <w:tcBorders>
              <w:left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567" w:type="dxa"/>
            <w:vMerge w:val="continue"/>
            <w:tcBorders>
              <w:left w:val="nil"/>
              <w:right w:val="single" w:color="auto" w:sz="4" w:space="0"/>
            </w:tcBorders>
            <w:shd w:val="clear" w:color="000000" w:fill="FFFFFF"/>
            <w:vAlign w:val="center"/>
          </w:tcPr>
          <w:p>
            <w:pPr>
              <w:widowControl/>
              <w:spacing w:line="320" w:lineRule="exact"/>
              <w:ind w:firstLine="0" w:firstLineChars="0"/>
              <w:jc w:val="center"/>
              <w:rPr>
                <w:kern w:val="0"/>
                <w:sz w:val="21"/>
                <w:szCs w:val="21"/>
              </w:rPr>
            </w:pP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完成及时率</w:t>
            </w:r>
          </w:p>
        </w:tc>
        <w:tc>
          <w:tcPr>
            <w:tcW w:w="567"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7</w:t>
            </w:r>
          </w:p>
        </w:tc>
        <w:tc>
          <w:tcPr>
            <w:tcW w:w="4962"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项目实际提前完成时间与计划完成时间的比率，用以反映和考核项目产出时效目标的实现程度。</w:t>
            </w:r>
          </w:p>
        </w:tc>
      </w:tr>
      <w:tr>
        <w:tblPrEx>
          <w:tblLayout w:type="fixed"/>
          <w:tblCellMar>
            <w:top w:w="0" w:type="dxa"/>
            <w:left w:w="108" w:type="dxa"/>
            <w:bottom w:w="0" w:type="dxa"/>
            <w:right w:w="108" w:type="dxa"/>
          </w:tblCellMar>
        </w:tblPrEx>
        <w:trPr>
          <w:trHeight w:val="680" w:hRule="exact"/>
        </w:trPr>
        <w:tc>
          <w:tcPr>
            <w:tcW w:w="706"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427" w:type="dxa"/>
            <w:vMerge w:val="continue"/>
            <w:tcBorders>
              <w:left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567" w:type="dxa"/>
            <w:vMerge w:val="continue"/>
            <w:tcBorders>
              <w:left w:val="nil"/>
              <w:right w:val="single" w:color="auto" w:sz="4" w:space="0"/>
            </w:tcBorders>
            <w:shd w:val="clear" w:color="000000" w:fill="FFFFFF"/>
            <w:vAlign w:val="center"/>
          </w:tcPr>
          <w:p>
            <w:pPr>
              <w:widowControl/>
              <w:spacing w:line="320" w:lineRule="exact"/>
              <w:ind w:firstLine="0" w:firstLineChars="0"/>
              <w:jc w:val="center"/>
              <w:rPr>
                <w:kern w:val="0"/>
                <w:sz w:val="21"/>
                <w:szCs w:val="21"/>
              </w:rPr>
            </w:pP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质量达标率</w:t>
            </w:r>
          </w:p>
        </w:tc>
        <w:tc>
          <w:tcPr>
            <w:tcW w:w="567"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7</w:t>
            </w:r>
          </w:p>
        </w:tc>
        <w:tc>
          <w:tcPr>
            <w:tcW w:w="4962"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项目完成的质量达标产出数与实际产出数的比率，用以反映和考核项目产出质量目标的实现程度。</w:t>
            </w:r>
          </w:p>
        </w:tc>
      </w:tr>
      <w:tr>
        <w:tblPrEx>
          <w:tblLayout w:type="fixed"/>
          <w:tblCellMar>
            <w:top w:w="0" w:type="dxa"/>
            <w:left w:w="108" w:type="dxa"/>
            <w:bottom w:w="0" w:type="dxa"/>
            <w:right w:w="108" w:type="dxa"/>
          </w:tblCellMar>
        </w:tblPrEx>
        <w:trPr>
          <w:trHeight w:val="680" w:hRule="exact"/>
        </w:trPr>
        <w:tc>
          <w:tcPr>
            <w:tcW w:w="706"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427" w:type="dxa"/>
            <w:vMerge w:val="continue"/>
            <w:tcBorders>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center"/>
              <w:rPr>
                <w:kern w:val="0"/>
                <w:sz w:val="21"/>
                <w:szCs w:val="21"/>
              </w:rPr>
            </w:pPr>
          </w:p>
        </w:tc>
        <w:tc>
          <w:tcPr>
            <w:tcW w:w="567" w:type="dxa"/>
            <w:vMerge w:val="continue"/>
            <w:tcBorders>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资金使用率</w:t>
            </w:r>
          </w:p>
        </w:tc>
        <w:tc>
          <w:tcPr>
            <w:tcW w:w="567"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5</w:t>
            </w:r>
          </w:p>
        </w:tc>
        <w:tc>
          <w:tcPr>
            <w:tcW w:w="4962" w:type="dxa"/>
            <w:tcBorders>
              <w:top w:val="nil"/>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项目实际支出与项目到位资金的比率，用以反映和考核项目资金使用情况。</w:t>
            </w:r>
          </w:p>
        </w:tc>
      </w:tr>
      <w:tr>
        <w:tblPrEx>
          <w:tblLayout w:type="fixed"/>
          <w:tblCellMar>
            <w:top w:w="0" w:type="dxa"/>
            <w:left w:w="108" w:type="dxa"/>
            <w:bottom w:w="0" w:type="dxa"/>
            <w:right w:w="108" w:type="dxa"/>
          </w:tblCellMar>
        </w:tblPrEx>
        <w:trPr>
          <w:trHeight w:val="454" w:hRule="exact"/>
        </w:trPr>
        <w:tc>
          <w:tcPr>
            <w:tcW w:w="706" w:type="dxa"/>
            <w:vMerge w:val="restart"/>
            <w:tcBorders>
              <w:top w:val="single" w:color="auto" w:sz="4" w:space="0"/>
              <w:left w:val="single" w:color="auto" w:sz="4" w:space="0"/>
              <w:right w:val="single" w:color="auto" w:sz="4" w:space="0"/>
            </w:tcBorders>
            <w:shd w:val="clear" w:color="000000" w:fill="FFFFFF"/>
            <w:textDirection w:val="tbRlV"/>
            <w:vAlign w:val="center"/>
          </w:tcPr>
          <w:p>
            <w:pPr>
              <w:widowControl/>
              <w:spacing w:line="320" w:lineRule="exact"/>
              <w:ind w:firstLine="0" w:firstLineChars="0"/>
              <w:jc w:val="center"/>
              <w:rPr>
                <w:kern w:val="0"/>
                <w:sz w:val="21"/>
                <w:szCs w:val="21"/>
              </w:rPr>
            </w:pPr>
            <w:r>
              <w:rPr>
                <w:kern w:val="0"/>
                <w:sz w:val="21"/>
                <w:szCs w:val="21"/>
              </w:rPr>
              <w:t>效   果</w:t>
            </w:r>
          </w:p>
        </w:tc>
        <w:tc>
          <w:tcPr>
            <w:tcW w:w="427" w:type="dxa"/>
            <w:vMerge w:val="restart"/>
            <w:tcBorders>
              <w:top w:val="single" w:color="auto" w:sz="4" w:space="0"/>
              <w:left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35</w:t>
            </w:r>
          </w:p>
        </w:tc>
        <w:tc>
          <w:tcPr>
            <w:tcW w:w="711" w:type="dxa"/>
            <w:vMerge w:val="restart"/>
            <w:tcBorders>
              <w:top w:val="single" w:color="auto" w:sz="4" w:space="0"/>
              <w:left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项目</w:t>
            </w:r>
            <w:r>
              <w:rPr>
                <w:kern w:val="0"/>
                <w:sz w:val="21"/>
                <w:szCs w:val="21"/>
              </w:rPr>
              <w:br w:type="textWrapping"/>
            </w:r>
            <w:r>
              <w:rPr>
                <w:kern w:val="0"/>
                <w:sz w:val="21"/>
                <w:szCs w:val="21"/>
              </w:rPr>
              <w:t>效益</w:t>
            </w:r>
          </w:p>
        </w:tc>
        <w:tc>
          <w:tcPr>
            <w:tcW w:w="567" w:type="dxa"/>
            <w:vMerge w:val="restart"/>
            <w:tcBorders>
              <w:top w:val="single" w:color="auto" w:sz="4" w:space="0"/>
              <w:left w:val="nil"/>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35</w:t>
            </w: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经济效益</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6</w:t>
            </w:r>
          </w:p>
        </w:tc>
        <w:tc>
          <w:tcPr>
            <w:tcW w:w="4962"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项目实施是否产生直接或间接经济效益。</w:t>
            </w:r>
          </w:p>
        </w:tc>
      </w:tr>
      <w:tr>
        <w:tblPrEx>
          <w:tblLayout w:type="fixed"/>
          <w:tblCellMar>
            <w:top w:w="0" w:type="dxa"/>
            <w:left w:w="108" w:type="dxa"/>
            <w:bottom w:w="0" w:type="dxa"/>
            <w:right w:w="108" w:type="dxa"/>
          </w:tblCellMar>
        </w:tblPrEx>
        <w:trPr>
          <w:trHeight w:val="454" w:hRule="exact"/>
        </w:trPr>
        <w:tc>
          <w:tcPr>
            <w:tcW w:w="706" w:type="dxa"/>
            <w:vMerge w:val="continue"/>
            <w:tcBorders>
              <w:left w:val="single" w:color="auto" w:sz="4" w:space="0"/>
              <w:right w:val="single" w:color="auto" w:sz="4" w:space="0"/>
            </w:tcBorders>
            <w:shd w:val="clear" w:color="000000" w:fill="FFFFFF"/>
            <w:vAlign w:val="center"/>
          </w:tcPr>
          <w:p>
            <w:pPr>
              <w:widowControl/>
              <w:spacing w:line="320" w:lineRule="exact"/>
              <w:ind w:firstLine="0" w:firstLineChars="0"/>
              <w:jc w:val="left"/>
              <w:rPr>
                <w:kern w:val="0"/>
                <w:sz w:val="21"/>
                <w:szCs w:val="21"/>
              </w:rPr>
            </w:pPr>
          </w:p>
        </w:tc>
        <w:tc>
          <w:tcPr>
            <w:tcW w:w="427" w:type="dxa"/>
            <w:vMerge w:val="continue"/>
            <w:tcBorders>
              <w:left w:val="single" w:color="auto" w:sz="4" w:space="0"/>
              <w:right w:val="single" w:color="auto" w:sz="4" w:space="0"/>
            </w:tcBorders>
            <w:shd w:val="clear" w:color="000000" w:fill="FFFFFF"/>
          </w:tcPr>
          <w:p>
            <w:pPr>
              <w:widowControl/>
              <w:spacing w:line="320" w:lineRule="exact"/>
              <w:ind w:firstLine="0" w:firstLineChars="0"/>
              <w:jc w:val="left"/>
              <w:rPr>
                <w:kern w:val="0"/>
                <w:sz w:val="21"/>
                <w:szCs w:val="21"/>
              </w:rPr>
            </w:pPr>
          </w:p>
        </w:tc>
        <w:tc>
          <w:tcPr>
            <w:tcW w:w="711" w:type="dxa"/>
            <w:vMerge w:val="continue"/>
            <w:tcBorders>
              <w:left w:val="single" w:color="auto" w:sz="4" w:space="0"/>
              <w:right w:val="single" w:color="auto" w:sz="4" w:space="0"/>
            </w:tcBorders>
            <w:shd w:val="clear" w:color="000000" w:fill="FFFFFF"/>
            <w:vAlign w:val="center"/>
          </w:tcPr>
          <w:p>
            <w:pPr>
              <w:widowControl/>
              <w:spacing w:line="320" w:lineRule="exact"/>
              <w:ind w:firstLine="0" w:firstLineChars="0"/>
              <w:jc w:val="left"/>
              <w:rPr>
                <w:kern w:val="0"/>
                <w:sz w:val="21"/>
                <w:szCs w:val="21"/>
              </w:rPr>
            </w:pPr>
          </w:p>
        </w:tc>
        <w:tc>
          <w:tcPr>
            <w:tcW w:w="567" w:type="dxa"/>
            <w:vMerge w:val="continue"/>
            <w:tcBorders>
              <w:left w:val="nil"/>
              <w:right w:val="single" w:color="auto" w:sz="4" w:space="0"/>
            </w:tcBorders>
            <w:shd w:val="clear" w:color="000000" w:fill="FFFFFF"/>
          </w:tcPr>
          <w:p>
            <w:pPr>
              <w:widowControl/>
              <w:spacing w:line="320" w:lineRule="exact"/>
              <w:ind w:firstLine="0" w:firstLineChars="0"/>
              <w:jc w:val="left"/>
              <w:rPr>
                <w:kern w:val="0"/>
                <w:sz w:val="21"/>
                <w:szCs w:val="21"/>
              </w:rPr>
            </w:pP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社会效益</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7</w:t>
            </w:r>
          </w:p>
        </w:tc>
        <w:tc>
          <w:tcPr>
            <w:tcW w:w="4962"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项目实施对社会发展所带来的直接或间接影响情况。</w:t>
            </w:r>
          </w:p>
        </w:tc>
      </w:tr>
      <w:tr>
        <w:tblPrEx>
          <w:tblLayout w:type="fixed"/>
          <w:tblCellMar>
            <w:top w:w="0" w:type="dxa"/>
            <w:left w:w="108" w:type="dxa"/>
            <w:bottom w:w="0" w:type="dxa"/>
            <w:right w:w="108" w:type="dxa"/>
          </w:tblCellMar>
        </w:tblPrEx>
        <w:trPr>
          <w:trHeight w:val="454" w:hRule="exact"/>
        </w:trPr>
        <w:tc>
          <w:tcPr>
            <w:tcW w:w="706" w:type="dxa"/>
            <w:vMerge w:val="continue"/>
            <w:tcBorders>
              <w:left w:val="single" w:color="auto" w:sz="4" w:space="0"/>
              <w:right w:val="single" w:color="auto" w:sz="4" w:space="0"/>
            </w:tcBorders>
            <w:shd w:val="clear" w:color="000000" w:fill="FFFFFF"/>
            <w:vAlign w:val="center"/>
          </w:tcPr>
          <w:p>
            <w:pPr>
              <w:widowControl/>
              <w:spacing w:line="320" w:lineRule="exact"/>
              <w:ind w:firstLine="0" w:firstLineChars="0"/>
              <w:jc w:val="left"/>
              <w:rPr>
                <w:kern w:val="0"/>
                <w:sz w:val="21"/>
                <w:szCs w:val="21"/>
              </w:rPr>
            </w:pPr>
          </w:p>
        </w:tc>
        <w:tc>
          <w:tcPr>
            <w:tcW w:w="427" w:type="dxa"/>
            <w:vMerge w:val="continue"/>
            <w:tcBorders>
              <w:left w:val="single" w:color="auto" w:sz="4" w:space="0"/>
              <w:right w:val="single" w:color="auto" w:sz="4" w:space="0"/>
            </w:tcBorders>
            <w:shd w:val="clear" w:color="000000" w:fill="FFFFFF"/>
          </w:tcPr>
          <w:p>
            <w:pPr>
              <w:widowControl/>
              <w:spacing w:line="320" w:lineRule="exact"/>
              <w:ind w:firstLine="0" w:firstLineChars="0"/>
              <w:jc w:val="left"/>
              <w:rPr>
                <w:kern w:val="0"/>
                <w:sz w:val="21"/>
                <w:szCs w:val="21"/>
              </w:rPr>
            </w:pPr>
          </w:p>
        </w:tc>
        <w:tc>
          <w:tcPr>
            <w:tcW w:w="711" w:type="dxa"/>
            <w:vMerge w:val="continue"/>
            <w:tcBorders>
              <w:left w:val="single" w:color="auto" w:sz="4" w:space="0"/>
              <w:right w:val="single" w:color="auto" w:sz="4" w:space="0"/>
            </w:tcBorders>
            <w:shd w:val="clear" w:color="000000" w:fill="FFFFFF"/>
            <w:vAlign w:val="center"/>
          </w:tcPr>
          <w:p>
            <w:pPr>
              <w:widowControl/>
              <w:spacing w:line="320" w:lineRule="exact"/>
              <w:ind w:firstLine="0" w:firstLineChars="0"/>
              <w:jc w:val="left"/>
              <w:rPr>
                <w:kern w:val="0"/>
                <w:sz w:val="21"/>
                <w:szCs w:val="21"/>
              </w:rPr>
            </w:pPr>
          </w:p>
        </w:tc>
        <w:tc>
          <w:tcPr>
            <w:tcW w:w="567" w:type="dxa"/>
            <w:vMerge w:val="continue"/>
            <w:tcBorders>
              <w:left w:val="nil"/>
              <w:right w:val="single" w:color="auto" w:sz="4" w:space="0"/>
            </w:tcBorders>
            <w:shd w:val="clear" w:color="000000" w:fill="FFFFFF"/>
          </w:tcPr>
          <w:p>
            <w:pPr>
              <w:widowControl/>
              <w:spacing w:line="320" w:lineRule="exact"/>
              <w:ind w:firstLine="0" w:firstLineChars="0"/>
              <w:jc w:val="left"/>
              <w:rPr>
                <w:kern w:val="0"/>
                <w:sz w:val="21"/>
                <w:szCs w:val="21"/>
              </w:rPr>
            </w:pP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环境效益</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7</w:t>
            </w:r>
          </w:p>
        </w:tc>
        <w:tc>
          <w:tcPr>
            <w:tcW w:w="4962"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项目实施对环境所带来的直接或间接影响情况。</w:t>
            </w:r>
          </w:p>
        </w:tc>
      </w:tr>
      <w:tr>
        <w:tblPrEx>
          <w:tblLayout w:type="fixed"/>
          <w:tblCellMar>
            <w:top w:w="0" w:type="dxa"/>
            <w:left w:w="108" w:type="dxa"/>
            <w:bottom w:w="0" w:type="dxa"/>
            <w:right w:w="108" w:type="dxa"/>
          </w:tblCellMar>
        </w:tblPrEx>
        <w:trPr>
          <w:trHeight w:val="454" w:hRule="exact"/>
        </w:trPr>
        <w:tc>
          <w:tcPr>
            <w:tcW w:w="706" w:type="dxa"/>
            <w:vMerge w:val="continue"/>
            <w:tcBorders>
              <w:left w:val="single" w:color="auto" w:sz="4" w:space="0"/>
              <w:right w:val="single" w:color="auto" w:sz="4" w:space="0"/>
            </w:tcBorders>
            <w:shd w:val="clear" w:color="000000" w:fill="FFFFFF"/>
            <w:vAlign w:val="center"/>
          </w:tcPr>
          <w:p>
            <w:pPr>
              <w:widowControl/>
              <w:spacing w:line="320" w:lineRule="exact"/>
              <w:ind w:firstLine="0" w:firstLineChars="0"/>
              <w:jc w:val="left"/>
              <w:rPr>
                <w:kern w:val="0"/>
                <w:sz w:val="21"/>
                <w:szCs w:val="21"/>
              </w:rPr>
            </w:pPr>
          </w:p>
        </w:tc>
        <w:tc>
          <w:tcPr>
            <w:tcW w:w="427" w:type="dxa"/>
            <w:vMerge w:val="continue"/>
            <w:tcBorders>
              <w:left w:val="single" w:color="auto" w:sz="4" w:space="0"/>
              <w:right w:val="single" w:color="auto" w:sz="4" w:space="0"/>
            </w:tcBorders>
            <w:shd w:val="clear" w:color="000000" w:fill="FFFFFF"/>
          </w:tcPr>
          <w:p>
            <w:pPr>
              <w:widowControl/>
              <w:spacing w:line="320" w:lineRule="exact"/>
              <w:ind w:firstLine="0" w:firstLineChars="0"/>
              <w:jc w:val="left"/>
              <w:rPr>
                <w:kern w:val="0"/>
                <w:sz w:val="21"/>
                <w:szCs w:val="21"/>
              </w:rPr>
            </w:pPr>
          </w:p>
        </w:tc>
        <w:tc>
          <w:tcPr>
            <w:tcW w:w="711" w:type="dxa"/>
            <w:vMerge w:val="continue"/>
            <w:tcBorders>
              <w:left w:val="single" w:color="auto" w:sz="4" w:space="0"/>
              <w:right w:val="single" w:color="auto" w:sz="4" w:space="0"/>
            </w:tcBorders>
            <w:shd w:val="clear" w:color="000000" w:fill="FFFFFF"/>
            <w:vAlign w:val="center"/>
          </w:tcPr>
          <w:p>
            <w:pPr>
              <w:widowControl/>
              <w:spacing w:line="320" w:lineRule="exact"/>
              <w:ind w:firstLine="0" w:firstLineChars="0"/>
              <w:jc w:val="left"/>
              <w:rPr>
                <w:kern w:val="0"/>
                <w:sz w:val="21"/>
                <w:szCs w:val="21"/>
              </w:rPr>
            </w:pPr>
          </w:p>
        </w:tc>
        <w:tc>
          <w:tcPr>
            <w:tcW w:w="567" w:type="dxa"/>
            <w:vMerge w:val="continue"/>
            <w:tcBorders>
              <w:left w:val="nil"/>
              <w:right w:val="single" w:color="auto" w:sz="4" w:space="0"/>
            </w:tcBorders>
            <w:shd w:val="clear" w:color="000000" w:fill="FFFFFF"/>
          </w:tcPr>
          <w:p>
            <w:pPr>
              <w:widowControl/>
              <w:spacing w:line="320" w:lineRule="exact"/>
              <w:ind w:firstLine="0" w:firstLineChars="0"/>
              <w:jc w:val="left"/>
              <w:rPr>
                <w:kern w:val="0"/>
                <w:sz w:val="21"/>
                <w:szCs w:val="21"/>
              </w:rPr>
            </w:pP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可持续影响</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7</w:t>
            </w:r>
          </w:p>
        </w:tc>
        <w:tc>
          <w:tcPr>
            <w:tcW w:w="4962"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项目后续运行及成效发挥的可持续影响情况。</w:t>
            </w:r>
          </w:p>
        </w:tc>
      </w:tr>
      <w:tr>
        <w:tblPrEx>
          <w:tblLayout w:type="fixed"/>
          <w:tblCellMar>
            <w:top w:w="0" w:type="dxa"/>
            <w:left w:w="108" w:type="dxa"/>
            <w:bottom w:w="0" w:type="dxa"/>
            <w:right w:w="108" w:type="dxa"/>
          </w:tblCellMar>
        </w:tblPrEx>
        <w:trPr>
          <w:trHeight w:val="680" w:hRule="exact"/>
        </w:trPr>
        <w:tc>
          <w:tcPr>
            <w:tcW w:w="706"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left"/>
              <w:rPr>
                <w:kern w:val="0"/>
                <w:sz w:val="21"/>
                <w:szCs w:val="21"/>
              </w:rPr>
            </w:pPr>
          </w:p>
        </w:tc>
        <w:tc>
          <w:tcPr>
            <w:tcW w:w="427" w:type="dxa"/>
            <w:vMerge w:val="continue"/>
            <w:tcBorders>
              <w:left w:val="single" w:color="auto" w:sz="4" w:space="0"/>
              <w:bottom w:val="single" w:color="auto" w:sz="4" w:space="0"/>
              <w:right w:val="single" w:color="auto" w:sz="4" w:space="0"/>
            </w:tcBorders>
            <w:shd w:val="clear" w:color="000000" w:fill="FFFFFF"/>
          </w:tcPr>
          <w:p>
            <w:pPr>
              <w:widowControl/>
              <w:spacing w:line="320" w:lineRule="exact"/>
              <w:ind w:firstLine="0" w:firstLineChars="0"/>
              <w:jc w:val="left"/>
              <w:rPr>
                <w:kern w:val="0"/>
                <w:sz w:val="21"/>
                <w:szCs w:val="21"/>
              </w:rPr>
            </w:pPr>
          </w:p>
        </w:tc>
        <w:tc>
          <w:tcPr>
            <w:tcW w:w="711" w:type="dxa"/>
            <w:vMerge w:val="continue"/>
            <w:tcBorders>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left"/>
              <w:rPr>
                <w:kern w:val="0"/>
                <w:sz w:val="21"/>
                <w:szCs w:val="21"/>
              </w:rPr>
            </w:pPr>
          </w:p>
        </w:tc>
        <w:tc>
          <w:tcPr>
            <w:tcW w:w="567" w:type="dxa"/>
            <w:vMerge w:val="continue"/>
            <w:tcBorders>
              <w:left w:val="nil"/>
              <w:bottom w:val="single" w:color="auto" w:sz="4" w:space="0"/>
              <w:right w:val="single" w:color="auto" w:sz="4" w:space="0"/>
            </w:tcBorders>
            <w:shd w:val="clear" w:color="000000" w:fill="FFFFFF"/>
          </w:tcPr>
          <w:p>
            <w:pPr>
              <w:widowControl/>
              <w:spacing w:line="320" w:lineRule="exact"/>
              <w:ind w:firstLine="0" w:firstLineChars="0"/>
              <w:jc w:val="left"/>
              <w:rPr>
                <w:kern w:val="0"/>
                <w:sz w:val="21"/>
                <w:szCs w:val="21"/>
              </w:rPr>
            </w:pPr>
          </w:p>
        </w:tc>
        <w:tc>
          <w:tcPr>
            <w:tcW w:w="1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社会公众或服务对象满意度</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jc w:val="center"/>
              <w:rPr>
                <w:kern w:val="0"/>
                <w:sz w:val="21"/>
                <w:szCs w:val="21"/>
              </w:rPr>
            </w:pPr>
            <w:r>
              <w:rPr>
                <w:kern w:val="0"/>
                <w:sz w:val="21"/>
                <w:szCs w:val="21"/>
              </w:rPr>
              <w:t>7</w:t>
            </w:r>
          </w:p>
        </w:tc>
        <w:tc>
          <w:tcPr>
            <w:tcW w:w="4962"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ind w:firstLine="0" w:firstLineChars="0"/>
              <w:rPr>
                <w:kern w:val="0"/>
                <w:sz w:val="21"/>
                <w:szCs w:val="21"/>
              </w:rPr>
            </w:pPr>
            <w:r>
              <w:rPr>
                <w:kern w:val="0"/>
                <w:sz w:val="21"/>
                <w:szCs w:val="21"/>
              </w:rPr>
              <w:t>社会公众或服务对象对项目实施效果的满意程度。</w:t>
            </w:r>
          </w:p>
        </w:tc>
      </w:tr>
    </w:tbl>
    <w:p>
      <w:pPr>
        <w:pStyle w:val="5"/>
        <w:spacing w:before="0" w:after="120" w:line="560" w:lineRule="exact"/>
        <w:ind w:firstLine="495" w:firstLineChars="176"/>
      </w:pPr>
      <w:bookmarkStart w:id="56" w:name="_Toc517874157"/>
      <w:r>
        <w:rPr>
          <w:rFonts w:hint="eastAsia"/>
        </w:rPr>
        <w:t>4.评价方法</w:t>
      </w:r>
      <w:bookmarkEnd w:id="56"/>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主要采用成本效益分析法、比较法、因素分析法、最低成本法、公众评判法等。</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（1）成本效益分析法。是指将一定时期内的支出与效益进行对比分析，以评价绩效目标实现程度。</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（2）比较法。是指通过对绩效目标与实施效果、历史与当期情况、不同部门和地区同类支出的比较，综合分析绩效目标实现程度。</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（3）因素分析法。是指通过综合分析影响绩效目标实现、实施效果的内外因素，评价绩效目标实现程度。</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（4）最低成本法。是指对效益确定却不易计量的多个同类对象的实施成本进行比较，评价绩效目标实现程度。</w:t>
      </w:r>
    </w:p>
    <w:p>
      <w:pPr>
        <w:snapToGrid w:val="0"/>
        <w:spacing w:line="560" w:lineRule="exact"/>
        <w:ind w:firstLine="560"/>
        <w:jc w:val="left"/>
        <w:rPr>
          <w:rFonts w:ascii="仿宋_GB2312" w:hAnsi="Arial Narrow" w:cs="Arial Narrow"/>
          <w:sz w:val="28"/>
          <w:szCs w:val="28"/>
        </w:rPr>
      </w:pPr>
      <w:r>
        <w:rPr>
          <w:rFonts w:hint="eastAsia" w:ascii="仿宋_GB2312" w:hAnsi="Arial Narrow" w:cs="Arial Narrow"/>
          <w:sz w:val="28"/>
          <w:szCs w:val="28"/>
        </w:rPr>
        <w:t>（5）公众评判法。是指通过专家评估、公众问卷及抽样调查等对财政支出效果进行评判，评价绩效目标实现程度。</w:t>
      </w:r>
    </w:p>
    <w:p>
      <w:pPr>
        <w:pStyle w:val="4"/>
        <w:spacing w:afterLines="50" w:line="560" w:lineRule="exact"/>
        <w:ind w:firstLine="495" w:firstLineChars="176"/>
        <w:rPr>
          <w:sz w:val="28"/>
          <w:szCs w:val="28"/>
        </w:rPr>
      </w:pPr>
      <w:bookmarkStart w:id="57" w:name="_Toc517874158"/>
      <w:r>
        <w:rPr>
          <w:rFonts w:hint="eastAsia"/>
          <w:sz w:val="28"/>
          <w:szCs w:val="28"/>
        </w:rPr>
        <w:t>（四）证据收集方式</w:t>
      </w:r>
      <w:bookmarkEnd w:id="57"/>
    </w:p>
    <w:bookmarkEnd w:id="47"/>
    <w:bookmarkEnd w:id="48"/>
    <w:bookmarkEnd w:id="49"/>
    <w:bookmarkEnd w:id="50"/>
    <w:bookmarkEnd w:id="51"/>
    <w:p>
      <w:pPr>
        <w:snapToGrid w:val="0"/>
        <w:spacing w:line="560" w:lineRule="exact"/>
        <w:ind w:firstLine="560"/>
        <w:rPr>
          <w:rFonts w:ascii="仿宋_GB2312" w:hAnsi="Arial Narrow" w:cs="Arial Narrow"/>
          <w:sz w:val="28"/>
          <w:szCs w:val="28"/>
        </w:rPr>
      </w:pPr>
      <w:bookmarkStart w:id="58" w:name="_Toc361304693"/>
      <w:bookmarkStart w:id="59" w:name="_Toc406666370"/>
      <w:bookmarkStart w:id="60" w:name="_Toc406668044"/>
      <w:bookmarkStart w:id="61" w:name="_Toc387957819"/>
      <w:bookmarkStart w:id="62" w:name="_Toc18443"/>
      <w:r>
        <w:rPr>
          <w:rFonts w:hint="eastAsia" w:ascii="仿宋_GB2312" w:hAnsi="Arial Narrow" w:cs="Arial Narrow"/>
          <w:sz w:val="28"/>
          <w:szCs w:val="28"/>
        </w:rPr>
        <w:t>区城管委“环卫设施设备购置”项目绩效评价计划采取深入项目单位实地察看、面访、座谈、查阅相关资料、核查财务凭证等证据收集方法，并从上级主管部门及各基层部门获取大量高质量和准确可靠的数据信息，同时对项目实施相关机构进行访谈，发放调查问卷，收集绩效评价所需的基础性资料。</w:t>
      </w:r>
    </w:p>
    <w:bookmarkEnd w:id="58"/>
    <w:bookmarkEnd w:id="59"/>
    <w:bookmarkEnd w:id="60"/>
    <w:bookmarkEnd w:id="61"/>
    <w:bookmarkEnd w:id="62"/>
    <w:p>
      <w:pPr>
        <w:pStyle w:val="3"/>
        <w:spacing w:before="120" w:after="120" w:line="560" w:lineRule="exact"/>
        <w:ind w:firstLine="495" w:firstLineChars="176"/>
        <w:rPr>
          <w:sz w:val="28"/>
          <w:szCs w:val="28"/>
        </w:rPr>
      </w:pPr>
      <w:bookmarkStart w:id="63" w:name="_Toc517874159"/>
      <w:r>
        <w:rPr>
          <w:rFonts w:hint="eastAsia"/>
          <w:sz w:val="28"/>
          <w:szCs w:val="28"/>
        </w:rPr>
        <w:t>三、绩效分析</w:t>
      </w:r>
      <w:bookmarkEnd w:id="63"/>
    </w:p>
    <w:p>
      <w:pPr>
        <w:pStyle w:val="4"/>
        <w:spacing w:afterLines="50" w:line="560" w:lineRule="exact"/>
        <w:ind w:firstLine="495" w:firstLineChars="176"/>
        <w:rPr>
          <w:sz w:val="28"/>
          <w:szCs w:val="28"/>
        </w:rPr>
      </w:pPr>
      <w:bookmarkStart w:id="64" w:name="_Toc517874160"/>
      <w:r>
        <w:rPr>
          <w:rFonts w:hint="eastAsia"/>
          <w:sz w:val="28"/>
          <w:szCs w:val="28"/>
        </w:rPr>
        <w:t>（一）项目投入（15分）</w:t>
      </w:r>
      <w:bookmarkEnd w:id="64"/>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根据评价原则，项目投入评价得分为15分，评价结果为优。</w:t>
      </w:r>
    </w:p>
    <w:p>
      <w:pPr>
        <w:snapToGrid w:val="0"/>
        <w:spacing w:line="560" w:lineRule="exact"/>
        <w:ind w:firstLine="480" w:firstLineChars="0"/>
        <w:rPr>
          <w:rFonts w:ascii="仿宋_GB2312" w:hAnsi="Arial Narrow" w:cs="Arial Narrow"/>
          <w:b/>
          <w:bCs/>
          <w:sz w:val="28"/>
          <w:szCs w:val="28"/>
        </w:rPr>
      </w:pPr>
      <w:r>
        <w:rPr>
          <w:rFonts w:hint="eastAsia" w:ascii="仿宋_GB2312" w:hAnsi="Arial Narrow" w:cs="Arial Narrow"/>
          <w:b/>
          <w:bCs/>
          <w:sz w:val="28"/>
          <w:szCs w:val="28"/>
        </w:rPr>
        <w:t>1. 项目立项（8分）</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（1）项目立项规范性，满分4分，得分4分。</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项目是按照市政府提出的“提升城市道路清扫保洁机械化水平和干净整洁水平”的要求</w:t>
      </w:r>
      <w:r>
        <w:rPr>
          <w:rFonts w:hint="eastAsia" w:ascii="仿宋_GB2312"/>
          <w:sz w:val="28"/>
          <w:szCs w:val="28"/>
        </w:rPr>
        <w:t>以及武昌区财政局文件（武昌财预[2016]280号）</w:t>
      </w:r>
      <w:r>
        <w:rPr>
          <w:rFonts w:hint="eastAsia" w:ascii="仿宋_GB2312" w:hAnsi="Arial Narrow" w:cs="Arial Narrow"/>
          <w:bCs/>
          <w:sz w:val="28"/>
          <w:szCs w:val="28"/>
        </w:rPr>
        <w:t>设立，得4分。</w:t>
      </w:r>
    </w:p>
    <w:p>
      <w:pPr>
        <w:snapToGrid w:val="0"/>
        <w:spacing w:line="560" w:lineRule="exact"/>
        <w:ind w:firstLine="560"/>
        <w:rPr>
          <w:rFonts w:ascii="仿宋_GB2312"/>
          <w:sz w:val="28"/>
          <w:szCs w:val="28"/>
        </w:rPr>
      </w:pPr>
      <w:r>
        <w:rPr>
          <w:rFonts w:hint="eastAsia" w:ascii="仿宋_GB2312"/>
          <w:sz w:val="28"/>
          <w:szCs w:val="28"/>
        </w:rPr>
        <w:t>（2）绩效目标合理性：满分4分，得分4分。</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项目是计划利用2016-2018年三年时间，通过采购环卫作业车辆提升全市17个城区机械化作业率</w:t>
      </w:r>
      <w:r>
        <w:rPr>
          <w:rFonts w:hint="eastAsia" w:ascii="仿宋_GB2312"/>
          <w:sz w:val="28"/>
          <w:szCs w:val="28"/>
        </w:rPr>
        <w:t>。目标设计合理，管理规范，得4分。</w:t>
      </w:r>
    </w:p>
    <w:p>
      <w:pPr>
        <w:snapToGrid w:val="0"/>
        <w:spacing w:line="560" w:lineRule="exact"/>
        <w:ind w:firstLine="562"/>
        <w:rPr>
          <w:rFonts w:ascii="仿宋_GB2312"/>
          <w:b/>
          <w:sz w:val="28"/>
          <w:szCs w:val="28"/>
        </w:rPr>
      </w:pPr>
      <w:r>
        <w:rPr>
          <w:rFonts w:hint="eastAsia" w:ascii="仿宋_GB2312"/>
          <w:b/>
          <w:sz w:val="28"/>
          <w:szCs w:val="28"/>
        </w:rPr>
        <w:t>2. 资金落实（7分）</w:t>
      </w:r>
    </w:p>
    <w:p>
      <w:pPr>
        <w:snapToGrid w:val="0"/>
        <w:spacing w:line="560" w:lineRule="exact"/>
        <w:ind w:firstLine="560"/>
        <w:rPr>
          <w:rFonts w:ascii="仿宋_GB2312"/>
          <w:sz w:val="28"/>
          <w:szCs w:val="28"/>
        </w:rPr>
      </w:pPr>
      <w:r>
        <w:rPr>
          <w:rFonts w:hint="eastAsia" w:ascii="仿宋_GB2312"/>
          <w:sz w:val="28"/>
          <w:szCs w:val="28"/>
        </w:rPr>
        <w:t>（1）资金到位率：满分4分，得分4分。</w:t>
      </w:r>
    </w:p>
    <w:p>
      <w:pPr>
        <w:snapToGrid w:val="0"/>
        <w:spacing w:line="560" w:lineRule="exact"/>
        <w:ind w:firstLine="560"/>
        <w:rPr>
          <w:rFonts w:ascii="仿宋_GB2312"/>
          <w:sz w:val="28"/>
          <w:szCs w:val="28"/>
        </w:rPr>
      </w:pPr>
      <w:r>
        <w:rPr>
          <w:rFonts w:hint="eastAsia" w:ascii="仿宋_GB2312"/>
          <w:sz w:val="28"/>
          <w:szCs w:val="28"/>
        </w:rPr>
        <w:t>项目预算资金全部到位，得4分。</w:t>
      </w:r>
    </w:p>
    <w:p>
      <w:pPr>
        <w:snapToGrid w:val="0"/>
        <w:spacing w:line="560" w:lineRule="exact"/>
        <w:ind w:firstLine="560"/>
        <w:rPr>
          <w:rFonts w:ascii="仿宋_GB2312"/>
          <w:sz w:val="28"/>
          <w:szCs w:val="28"/>
        </w:rPr>
      </w:pPr>
      <w:r>
        <w:rPr>
          <w:rFonts w:hint="eastAsia" w:ascii="仿宋_GB2312"/>
          <w:sz w:val="28"/>
          <w:szCs w:val="28"/>
        </w:rPr>
        <w:t>（2）到位及时率：满分3分，得分3分。</w:t>
      </w:r>
    </w:p>
    <w:p>
      <w:pPr>
        <w:snapToGrid w:val="0"/>
        <w:spacing w:line="560" w:lineRule="exact"/>
        <w:ind w:firstLine="560"/>
        <w:rPr>
          <w:rFonts w:ascii="仿宋_GB2312"/>
          <w:sz w:val="28"/>
          <w:szCs w:val="28"/>
        </w:rPr>
      </w:pPr>
      <w:r>
        <w:rPr>
          <w:rFonts w:hint="eastAsia" w:ascii="仿宋_GB2312"/>
          <w:sz w:val="28"/>
          <w:szCs w:val="28"/>
        </w:rPr>
        <w:t>资金及时到位，得3分。</w:t>
      </w:r>
    </w:p>
    <w:p>
      <w:pPr>
        <w:pStyle w:val="4"/>
        <w:spacing w:afterLines="50" w:line="560" w:lineRule="exact"/>
        <w:ind w:firstLine="495" w:firstLineChars="176"/>
        <w:rPr>
          <w:sz w:val="28"/>
          <w:szCs w:val="28"/>
        </w:rPr>
      </w:pPr>
      <w:bookmarkStart w:id="65" w:name="_Toc516581123"/>
      <w:bookmarkStart w:id="66" w:name="_Toc517874161"/>
      <w:bookmarkStart w:id="67" w:name="_Toc516707474"/>
      <w:r>
        <w:rPr>
          <w:rFonts w:hint="eastAsia"/>
          <w:sz w:val="28"/>
          <w:szCs w:val="28"/>
        </w:rPr>
        <w:t>（二）项目过程（25分）</w:t>
      </w:r>
      <w:bookmarkEnd w:id="65"/>
      <w:bookmarkEnd w:id="66"/>
      <w:bookmarkEnd w:id="67"/>
    </w:p>
    <w:p>
      <w:pPr>
        <w:snapToGrid w:val="0"/>
        <w:spacing w:line="560" w:lineRule="exact"/>
        <w:ind w:firstLine="560"/>
        <w:rPr>
          <w:rFonts w:ascii="仿宋_GB2312"/>
          <w:sz w:val="28"/>
          <w:szCs w:val="28"/>
        </w:rPr>
      </w:pPr>
      <w:r>
        <w:rPr>
          <w:rFonts w:hint="eastAsia" w:ascii="仿宋_GB2312"/>
          <w:sz w:val="28"/>
          <w:szCs w:val="28"/>
        </w:rPr>
        <w:t>根据评价原则，项目过程评价得分为22分，评价结果为优。</w:t>
      </w:r>
    </w:p>
    <w:p>
      <w:pPr>
        <w:snapToGrid w:val="0"/>
        <w:spacing w:line="560" w:lineRule="exact"/>
        <w:ind w:firstLine="562"/>
        <w:rPr>
          <w:rFonts w:ascii="仿宋_GB2312"/>
          <w:b/>
          <w:sz w:val="28"/>
          <w:szCs w:val="28"/>
        </w:rPr>
      </w:pPr>
      <w:r>
        <w:rPr>
          <w:rFonts w:hint="eastAsia" w:ascii="仿宋_GB2312"/>
          <w:b/>
          <w:sz w:val="28"/>
          <w:szCs w:val="28"/>
        </w:rPr>
        <w:t>1. 项目管理（12分）</w:t>
      </w:r>
    </w:p>
    <w:p>
      <w:pPr>
        <w:snapToGrid w:val="0"/>
        <w:spacing w:line="560" w:lineRule="exact"/>
        <w:ind w:firstLine="560"/>
        <w:rPr>
          <w:rFonts w:ascii="仿宋_GB2312"/>
          <w:sz w:val="28"/>
          <w:szCs w:val="28"/>
        </w:rPr>
      </w:pPr>
      <w:r>
        <w:rPr>
          <w:rFonts w:hint="eastAsia" w:ascii="仿宋_GB2312"/>
          <w:sz w:val="28"/>
          <w:szCs w:val="28"/>
        </w:rPr>
        <w:t>（1）管理制度健全性：满分4分，得3分。</w:t>
      </w:r>
    </w:p>
    <w:p>
      <w:pPr>
        <w:snapToGrid w:val="0"/>
        <w:spacing w:line="560" w:lineRule="exact"/>
        <w:ind w:firstLine="560"/>
        <w:rPr>
          <w:rFonts w:ascii="仿宋_GB2312"/>
          <w:sz w:val="28"/>
          <w:szCs w:val="28"/>
        </w:rPr>
      </w:pPr>
      <w:r>
        <w:rPr>
          <w:rFonts w:hint="eastAsia" w:ascii="仿宋_GB2312"/>
          <w:sz w:val="28"/>
          <w:szCs w:val="28"/>
        </w:rPr>
        <w:t>区城管委制定了采购管理暂行办法，项目相关的业务管理制度不完善，得3分。</w:t>
      </w:r>
    </w:p>
    <w:p>
      <w:pPr>
        <w:snapToGrid w:val="0"/>
        <w:spacing w:line="560" w:lineRule="exact"/>
        <w:ind w:firstLine="560"/>
        <w:rPr>
          <w:rFonts w:ascii="仿宋_GB2312"/>
          <w:sz w:val="28"/>
          <w:szCs w:val="28"/>
        </w:rPr>
      </w:pPr>
      <w:r>
        <w:rPr>
          <w:rFonts w:hint="eastAsia" w:ascii="仿宋_GB2312"/>
          <w:sz w:val="28"/>
          <w:szCs w:val="28"/>
        </w:rPr>
        <w:t>（2）制度执行有效性：满分4分，得4分。</w:t>
      </w:r>
    </w:p>
    <w:p>
      <w:pPr>
        <w:snapToGrid w:val="0"/>
        <w:spacing w:line="560" w:lineRule="exact"/>
        <w:ind w:firstLine="560"/>
        <w:rPr>
          <w:rFonts w:ascii="仿宋_GB2312"/>
          <w:sz w:val="28"/>
          <w:szCs w:val="28"/>
        </w:rPr>
      </w:pPr>
      <w:r>
        <w:rPr>
          <w:rFonts w:hint="eastAsia" w:ascii="仿宋_GB2312"/>
          <w:sz w:val="28"/>
          <w:szCs w:val="28"/>
        </w:rPr>
        <w:t>项目规范、严格按照制度执行。</w:t>
      </w:r>
    </w:p>
    <w:p>
      <w:pPr>
        <w:snapToGrid w:val="0"/>
        <w:spacing w:line="560" w:lineRule="exact"/>
        <w:ind w:firstLine="560"/>
        <w:rPr>
          <w:rFonts w:ascii="仿宋_GB2312"/>
          <w:sz w:val="28"/>
          <w:szCs w:val="28"/>
        </w:rPr>
      </w:pPr>
      <w:r>
        <w:rPr>
          <w:rFonts w:hint="eastAsia" w:ascii="仿宋_GB2312"/>
          <w:sz w:val="28"/>
          <w:szCs w:val="28"/>
        </w:rPr>
        <w:t>（3）项目质量可控性：满分4分，得4分。</w:t>
      </w:r>
    </w:p>
    <w:p>
      <w:pPr>
        <w:snapToGrid w:val="0"/>
        <w:spacing w:line="560" w:lineRule="exact"/>
        <w:ind w:firstLine="560"/>
        <w:rPr>
          <w:rFonts w:ascii="仿宋_GB2312"/>
          <w:sz w:val="28"/>
          <w:szCs w:val="28"/>
        </w:rPr>
      </w:pPr>
      <w:r>
        <w:rPr>
          <w:rFonts w:hint="eastAsia" w:ascii="仿宋_GB2312"/>
          <w:sz w:val="28"/>
          <w:szCs w:val="28"/>
        </w:rPr>
        <w:t>区城管委成立督查专班，加强检查监督环卫质量管理，质检工作规范化，项目质量可控，得4分。</w:t>
      </w:r>
    </w:p>
    <w:p>
      <w:pPr>
        <w:snapToGrid w:val="0"/>
        <w:spacing w:line="560" w:lineRule="exact"/>
        <w:ind w:firstLine="562"/>
        <w:rPr>
          <w:rFonts w:ascii="仿宋_GB2312"/>
          <w:b/>
          <w:sz w:val="28"/>
          <w:szCs w:val="28"/>
        </w:rPr>
      </w:pPr>
      <w:r>
        <w:rPr>
          <w:rFonts w:hint="eastAsia" w:ascii="仿宋_GB2312"/>
          <w:b/>
          <w:sz w:val="28"/>
          <w:szCs w:val="28"/>
        </w:rPr>
        <w:t>2. 财务管理（13分）</w:t>
      </w:r>
    </w:p>
    <w:p>
      <w:pPr>
        <w:snapToGrid w:val="0"/>
        <w:spacing w:line="560" w:lineRule="exact"/>
        <w:ind w:firstLine="560"/>
        <w:rPr>
          <w:rFonts w:ascii="仿宋_GB2312"/>
          <w:sz w:val="28"/>
          <w:szCs w:val="28"/>
        </w:rPr>
      </w:pPr>
      <w:r>
        <w:rPr>
          <w:rFonts w:hint="eastAsia" w:ascii="仿宋_GB2312"/>
          <w:sz w:val="28"/>
          <w:szCs w:val="28"/>
        </w:rPr>
        <w:t>（1）管理制度健全性：满分4分，得2分。</w:t>
      </w:r>
    </w:p>
    <w:p>
      <w:pPr>
        <w:snapToGrid w:val="0"/>
        <w:spacing w:line="560" w:lineRule="exact"/>
        <w:ind w:firstLine="560"/>
        <w:rPr>
          <w:rFonts w:ascii="仿宋_GB2312"/>
          <w:sz w:val="28"/>
          <w:szCs w:val="28"/>
        </w:rPr>
      </w:pPr>
      <w:r>
        <w:rPr>
          <w:rFonts w:hint="eastAsia" w:ascii="仿宋_GB2312"/>
          <w:sz w:val="28"/>
          <w:szCs w:val="28"/>
        </w:rPr>
        <w:t>区城管委制定了《武昌区城市管理委员会财务管理制度》，财务管理制度健全，规范、严格按照制度执行。但未明确资金分配办法，得2分。</w:t>
      </w:r>
    </w:p>
    <w:p>
      <w:pPr>
        <w:snapToGrid w:val="0"/>
        <w:spacing w:line="560" w:lineRule="exact"/>
        <w:ind w:firstLine="560"/>
        <w:rPr>
          <w:rFonts w:ascii="仿宋_GB2312"/>
          <w:sz w:val="28"/>
          <w:szCs w:val="28"/>
        </w:rPr>
      </w:pPr>
      <w:r>
        <w:rPr>
          <w:rFonts w:hint="eastAsia" w:ascii="仿宋_GB2312"/>
          <w:sz w:val="28"/>
          <w:szCs w:val="28"/>
        </w:rPr>
        <w:t>（2）资金使用合规性：满分5分，得分5分。</w:t>
      </w:r>
    </w:p>
    <w:p>
      <w:pPr>
        <w:snapToGrid w:val="0"/>
        <w:spacing w:line="560" w:lineRule="exact"/>
        <w:ind w:firstLine="560"/>
        <w:rPr>
          <w:rFonts w:ascii="仿宋_GB2312"/>
          <w:sz w:val="28"/>
          <w:szCs w:val="28"/>
        </w:rPr>
      </w:pPr>
      <w:r>
        <w:rPr>
          <w:rFonts w:hint="eastAsia" w:ascii="仿宋_GB2312"/>
          <w:sz w:val="28"/>
          <w:szCs w:val="28"/>
        </w:rPr>
        <w:t>项目支出合规、合理，支出有相应的票据、凭证，不存在超标准情况，得5分。</w:t>
      </w:r>
    </w:p>
    <w:p>
      <w:pPr>
        <w:snapToGrid w:val="0"/>
        <w:spacing w:line="560" w:lineRule="exact"/>
        <w:ind w:firstLine="560"/>
        <w:rPr>
          <w:rFonts w:ascii="仿宋_GB2312"/>
          <w:sz w:val="28"/>
          <w:szCs w:val="28"/>
        </w:rPr>
      </w:pPr>
      <w:r>
        <w:rPr>
          <w:rFonts w:hint="eastAsia" w:ascii="仿宋_GB2312"/>
          <w:sz w:val="28"/>
          <w:szCs w:val="28"/>
        </w:rPr>
        <w:t>（3）财务监控有效性：满分4分，得4分。</w:t>
      </w:r>
    </w:p>
    <w:p>
      <w:pPr>
        <w:snapToGrid w:val="0"/>
        <w:spacing w:line="560" w:lineRule="exact"/>
        <w:ind w:firstLine="560"/>
        <w:rPr>
          <w:rFonts w:ascii="仿宋_GB2312"/>
          <w:sz w:val="28"/>
          <w:szCs w:val="28"/>
        </w:rPr>
      </w:pPr>
      <w:r>
        <w:rPr>
          <w:rFonts w:hint="eastAsia" w:ascii="仿宋_GB2312"/>
          <w:sz w:val="28"/>
          <w:szCs w:val="28"/>
        </w:rPr>
        <w:t>区城管委严格按照《武昌区城市管理委员会财务管理制度》的相关规定，进行会计核算，不存在白条报销、变造会计凭证、编制虚假财务会计报告等会计信息失真的现象，不定期进行财务检查措施，得4分。</w:t>
      </w:r>
    </w:p>
    <w:p>
      <w:pPr>
        <w:pStyle w:val="4"/>
        <w:spacing w:afterLines="50" w:line="560" w:lineRule="exact"/>
        <w:ind w:firstLine="495" w:firstLineChars="176"/>
        <w:rPr>
          <w:sz w:val="28"/>
          <w:szCs w:val="28"/>
        </w:rPr>
      </w:pPr>
      <w:bookmarkStart w:id="68" w:name="_Toc517874162"/>
      <w:bookmarkStart w:id="69" w:name="_Toc516707475"/>
      <w:bookmarkStart w:id="70" w:name="_Toc516581124"/>
      <w:r>
        <w:rPr>
          <w:rFonts w:hint="eastAsia"/>
          <w:sz w:val="28"/>
          <w:szCs w:val="28"/>
        </w:rPr>
        <w:t>（三）项目产出（25分）</w:t>
      </w:r>
      <w:bookmarkEnd w:id="68"/>
      <w:bookmarkEnd w:id="69"/>
      <w:bookmarkEnd w:id="70"/>
    </w:p>
    <w:p>
      <w:pPr>
        <w:snapToGrid w:val="0"/>
        <w:spacing w:line="560" w:lineRule="exact"/>
        <w:ind w:firstLine="560"/>
        <w:rPr>
          <w:rFonts w:ascii="仿宋_GB2312"/>
          <w:sz w:val="28"/>
          <w:szCs w:val="28"/>
        </w:rPr>
      </w:pPr>
      <w:r>
        <w:rPr>
          <w:rFonts w:hint="eastAsia" w:ascii="仿宋_GB2312"/>
          <w:sz w:val="28"/>
          <w:szCs w:val="28"/>
        </w:rPr>
        <w:t>根据评价原则，项目产出评价得分为25分，评价结果为优。</w:t>
      </w:r>
    </w:p>
    <w:p>
      <w:pPr>
        <w:snapToGrid w:val="0"/>
        <w:spacing w:line="560" w:lineRule="exact"/>
        <w:ind w:firstLine="562"/>
        <w:rPr>
          <w:rFonts w:ascii="仿宋_GB2312"/>
          <w:b/>
          <w:sz w:val="28"/>
          <w:szCs w:val="28"/>
        </w:rPr>
      </w:pPr>
      <w:r>
        <w:rPr>
          <w:rFonts w:hint="eastAsia" w:ascii="仿宋_GB2312"/>
          <w:b/>
          <w:sz w:val="28"/>
          <w:szCs w:val="28"/>
        </w:rPr>
        <w:t>1. 项目产出（25分）</w:t>
      </w:r>
    </w:p>
    <w:p>
      <w:pPr>
        <w:snapToGrid w:val="0"/>
        <w:spacing w:line="560" w:lineRule="exact"/>
        <w:ind w:firstLine="560"/>
        <w:rPr>
          <w:rFonts w:ascii="仿宋_GB2312"/>
          <w:sz w:val="28"/>
          <w:szCs w:val="28"/>
        </w:rPr>
      </w:pPr>
      <w:r>
        <w:rPr>
          <w:rFonts w:hint="eastAsia" w:ascii="仿宋_GB2312"/>
          <w:sz w:val="28"/>
          <w:szCs w:val="28"/>
        </w:rPr>
        <w:t>（1）实际完成率：满分7分，得分7分。</w:t>
      </w:r>
    </w:p>
    <w:p>
      <w:pPr>
        <w:snapToGrid w:val="0"/>
        <w:spacing w:line="560" w:lineRule="exact"/>
        <w:ind w:firstLine="560"/>
        <w:rPr>
          <w:rFonts w:ascii="仿宋_GB2312" w:hAnsi="Arial Narrow" w:cs="Arial Narrow"/>
          <w:bCs/>
          <w:sz w:val="28"/>
          <w:szCs w:val="28"/>
        </w:rPr>
      </w:pPr>
      <w:r>
        <w:rPr>
          <w:rFonts w:hint="eastAsia" w:ascii="仿宋_GB2312"/>
          <w:sz w:val="28"/>
          <w:szCs w:val="28"/>
        </w:rPr>
        <w:t>区城管委2017年度</w:t>
      </w:r>
      <w:r>
        <w:rPr>
          <w:rFonts w:hint="eastAsia" w:ascii="仿宋_GB2312" w:hAnsi="Arial Narrow" w:cs="Arial Narrow"/>
          <w:sz w:val="28"/>
          <w:szCs w:val="28"/>
        </w:rPr>
        <w:t>共计采购环卫设施车辆68台</w:t>
      </w:r>
      <w:r>
        <w:rPr>
          <w:rFonts w:hint="eastAsia" w:ascii="仿宋_GB2312"/>
          <w:sz w:val="28"/>
          <w:szCs w:val="28"/>
        </w:rPr>
        <w:t>，完成绩效目标，得7分。</w:t>
      </w:r>
    </w:p>
    <w:p>
      <w:pPr>
        <w:snapToGrid w:val="0"/>
        <w:spacing w:line="560" w:lineRule="exact"/>
        <w:ind w:firstLine="560"/>
        <w:rPr>
          <w:rFonts w:ascii="仿宋_GB2312"/>
          <w:sz w:val="28"/>
          <w:szCs w:val="28"/>
        </w:rPr>
      </w:pPr>
      <w:r>
        <w:rPr>
          <w:rFonts w:hint="eastAsia" w:ascii="仿宋_GB2312"/>
          <w:sz w:val="28"/>
          <w:szCs w:val="28"/>
        </w:rPr>
        <w:t>（2）完成及时率：满分6分，得分6分。</w:t>
      </w:r>
    </w:p>
    <w:p>
      <w:pPr>
        <w:snapToGrid w:val="0"/>
        <w:spacing w:line="560" w:lineRule="exact"/>
        <w:ind w:firstLine="560"/>
        <w:rPr>
          <w:rFonts w:ascii="仿宋_GB2312"/>
          <w:sz w:val="28"/>
          <w:szCs w:val="28"/>
        </w:rPr>
      </w:pPr>
      <w:r>
        <w:rPr>
          <w:rFonts w:hint="eastAsia" w:ascii="仿宋_GB2312"/>
          <w:sz w:val="28"/>
          <w:szCs w:val="28"/>
        </w:rPr>
        <w:t>区城管委在2017年内按时完成绩效目标，项目产出时效及时，得6分。</w:t>
      </w:r>
    </w:p>
    <w:p>
      <w:pPr>
        <w:snapToGrid w:val="0"/>
        <w:spacing w:line="560" w:lineRule="exact"/>
        <w:ind w:firstLine="560"/>
        <w:rPr>
          <w:rFonts w:ascii="仿宋_GB2312"/>
          <w:sz w:val="28"/>
          <w:szCs w:val="28"/>
        </w:rPr>
      </w:pPr>
      <w:r>
        <w:rPr>
          <w:rFonts w:hint="eastAsia" w:ascii="仿宋_GB2312"/>
          <w:sz w:val="28"/>
          <w:szCs w:val="28"/>
        </w:rPr>
        <w:t>（3）质量达标率：满分7分，得7分。</w:t>
      </w:r>
    </w:p>
    <w:p>
      <w:pPr>
        <w:snapToGrid w:val="0"/>
        <w:spacing w:line="560" w:lineRule="exact"/>
        <w:ind w:firstLine="560"/>
        <w:rPr>
          <w:rFonts w:ascii="仿宋_GB2312"/>
          <w:sz w:val="28"/>
          <w:szCs w:val="28"/>
        </w:rPr>
      </w:pPr>
      <w:r>
        <w:rPr>
          <w:rFonts w:hint="eastAsia" w:ascii="仿宋_GB2312" w:hAnsi="Arial Narrow" w:cs="Arial Narrow"/>
          <w:bCs/>
          <w:sz w:val="28"/>
          <w:szCs w:val="28"/>
        </w:rPr>
        <w:t>项目通过武昌区政府采购物资验收小组验收，质量达标</w:t>
      </w:r>
      <w:r>
        <w:rPr>
          <w:rFonts w:hint="eastAsia" w:ascii="仿宋_GB2312"/>
          <w:sz w:val="28"/>
          <w:szCs w:val="28"/>
        </w:rPr>
        <w:t>，得7分。</w:t>
      </w:r>
    </w:p>
    <w:p>
      <w:pPr>
        <w:snapToGrid w:val="0"/>
        <w:spacing w:line="560" w:lineRule="exact"/>
        <w:ind w:firstLine="560"/>
        <w:rPr>
          <w:rFonts w:ascii="仿宋_GB2312"/>
          <w:sz w:val="28"/>
          <w:szCs w:val="28"/>
        </w:rPr>
      </w:pPr>
      <w:r>
        <w:rPr>
          <w:rFonts w:hint="eastAsia" w:ascii="仿宋_GB2312"/>
          <w:sz w:val="28"/>
          <w:szCs w:val="28"/>
        </w:rPr>
        <w:t>（4）资金使用率：满分5分，得5分。</w:t>
      </w:r>
    </w:p>
    <w:p>
      <w:pPr>
        <w:snapToGrid w:val="0"/>
        <w:spacing w:line="560" w:lineRule="exact"/>
        <w:ind w:firstLine="560"/>
        <w:rPr>
          <w:rFonts w:ascii="仿宋_GB2312"/>
          <w:sz w:val="28"/>
          <w:szCs w:val="28"/>
        </w:rPr>
      </w:pPr>
      <w:r>
        <w:rPr>
          <w:rFonts w:hint="eastAsia" w:ascii="仿宋_GB2312"/>
          <w:sz w:val="28"/>
          <w:szCs w:val="28"/>
        </w:rPr>
        <w:t>项目年度预算支出2500万元，实际支出2500万元，资金充分使用，得5分。</w:t>
      </w:r>
    </w:p>
    <w:p>
      <w:pPr>
        <w:pStyle w:val="4"/>
        <w:spacing w:line="560" w:lineRule="exact"/>
        <w:ind w:firstLine="495" w:firstLineChars="176"/>
        <w:rPr>
          <w:sz w:val="28"/>
          <w:szCs w:val="28"/>
        </w:rPr>
      </w:pPr>
      <w:bookmarkStart w:id="71" w:name="_Toc517874163"/>
      <w:bookmarkStart w:id="72" w:name="_Toc394181022"/>
      <w:bookmarkStart w:id="73" w:name="_Toc406666377"/>
      <w:bookmarkStart w:id="74" w:name="_Toc406668051"/>
      <w:bookmarkStart w:id="75" w:name="_Toc387957826"/>
      <w:bookmarkStart w:id="76" w:name="_Toc361304701"/>
      <w:bookmarkStart w:id="77" w:name="_Toc361302038"/>
      <w:r>
        <w:rPr>
          <w:rFonts w:hint="eastAsia"/>
          <w:sz w:val="28"/>
          <w:szCs w:val="28"/>
        </w:rPr>
        <w:t>（四）项目效果（35分）</w:t>
      </w:r>
      <w:bookmarkEnd w:id="71"/>
    </w:p>
    <w:p>
      <w:pPr>
        <w:spacing w:line="560" w:lineRule="exact"/>
        <w:ind w:firstLine="560"/>
        <w:rPr>
          <w:rFonts w:ascii="仿宋_GB2312" w:hAnsi="Arial Narrow" w:cs="Arial Narrow"/>
          <w:sz w:val="28"/>
          <w:szCs w:val="28"/>
        </w:rPr>
      </w:pPr>
      <w:r>
        <w:rPr>
          <w:rFonts w:hint="eastAsia" w:ascii="仿宋_GB2312" w:hAnsi="Arial Narrow" w:cs="Arial Narrow"/>
          <w:sz w:val="28"/>
          <w:szCs w:val="28"/>
        </w:rPr>
        <w:t>根据评价原则，项目效果评价得分为35分，评价结果为优。</w:t>
      </w:r>
    </w:p>
    <w:p>
      <w:pPr>
        <w:snapToGrid w:val="0"/>
        <w:spacing w:line="560" w:lineRule="exact"/>
        <w:ind w:firstLine="560"/>
        <w:rPr>
          <w:rFonts w:ascii="仿宋_GB2312" w:hAnsi="Arial Narrow" w:cs="Arial Narrow"/>
          <w:b/>
          <w:bCs/>
          <w:sz w:val="28"/>
          <w:szCs w:val="28"/>
        </w:rPr>
      </w:pPr>
      <w:r>
        <w:rPr>
          <w:rFonts w:hint="eastAsia" w:ascii="仿宋_GB2312" w:hAnsi="Arial Narrow" w:cs="Arial Narrow"/>
          <w:sz w:val="28"/>
          <w:szCs w:val="28"/>
        </w:rPr>
        <w:t xml:space="preserve">1. </w:t>
      </w:r>
      <w:r>
        <w:rPr>
          <w:rFonts w:hint="eastAsia" w:ascii="仿宋_GB2312" w:hAnsi="Arial Narrow" w:cs="Arial Narrow"/>
          <w:b/>
          <w:bCs/>
          <w:sz w:val="28"/>
          <w:szCs w:val="28"/>
        </w:rPr>
        <w:t>项目效益（35分）</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（1）经济效益，满分7分，得分7分。</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项目实施能提高武昌区环卫作业机械化水平，加强日常环卫作业装备保障，能对经济发展带来间接影响，得7分。</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（2）社会效益，满分7分，得分7分。</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项目实施可以给城市发展带来直接影响，得7分。</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（3）生态效益，满分7分，得分7分。</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项目实施提升了城市道路清扫保洁机械化水平和干净整洁水平，美化了城市环境，能对生态环境带来直接影响，得7分。</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（4）可持续影响，满分7分，得分7分。</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项目实施提升了整个城市环境，能对人和社会产生可持续影响，得7分。</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（5）服务对象满意度，满分7分，得分7分。</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市民对项目实施效果满意程度高，得7分。</w:t>
      </w:r>
    </w:p>
    <w:bookmarkEnd w:id="72"/>
    <w:p>
      <w:pPr>
        <w:pStyle w:val="3"/>
        <w:spacing w:line="560" w:lineRule="exact"/>
        <w:ind w:firstLine="495" w:firstLineChars="176"/>
        <w:rPr>
          <w:sz w:val="28"/>
          <w:szCs w:val="28"/>
        </w:rPr>
      </w:pPr>
      <w:bookmarkStart w:id="78" w:name="_Toc517874164"/>
      <w:bookmarkStart w:id="79" w:name="_Toc17932"/>
      <w:r>
        <w:rPr>
          <w:rFonts w:hint="eastAsia"/>
          <w:sz w:val="28"/>
          <w:szCs w:val="28"/>
        </w:rPr>
        <w:t>四、评价结论</w:t>
      </w:r>
      <w:bookmarkEnd w:id="73"/>
      <w:bookmarkEnd w:id="74"/>
      <w:bookmarkEnd w:id="75"/>
      <w:bookmarkEnd w:id="76"/>
      <w:bookmarkEnd w:id="77"/>
      <w:bookmarkEnd w:id="78"/>
      <w:bookmarkEnd w:id="79"/>
      <w:bookmarkStart w:id="80" w:name="_Toc361304702"/>
      <w:bookmarkStart w:id="81" w:name="_Toc361302039"/>
    </w:p>
    <w:bookmarkEnd w:id="80"/>
    <w:bookmarkEnd w:id="81"/>
    <w:p>
      <w:pPr>
        <w:pStyle w:val="4"/>
        <w:spacing w:afterLines="50" w:line="560" w:lineRule="exact"/>
        <w:ind w:firstLine="495" w:firstLineChars="176"/>
        <w:rPr>
          <w:sz w:val="28"/>
          <w:szCs w:val="28"/>
        </w:rPr>
      </w:pPr>
      <w:bookmarkStart w:id="82" w:name="_Toc517874165"/>
      <w:r>
        <w:rPr>
          <w:rFonts w:hint="eastAsia"/>
          <w:sz w:val="28"/>
          <w:szCs w:val="28"/>
        </w:rPr>
        <w:t>1. 评分结果</w:t>
      </w:r>
      <w:bookmarkEnd w:id="82"/>
    </w:p>
    <w:p>
      <w:pPr>
        <w:snapToGrid w:val="0"/>
        <w:spacing w:line="560" w:lineRule="exact"/>
        <w:ind w:firstLine="560"/>
        <w:rPr>
          <w:rFonts w:ascii="仿宋_GB2312" w:hAnsi="Arial Narrow" w:cs="Arial Narrow"/>
          <w:sz w:val="28"/>
          <w:szCs w:val="28"/>
        </w:rPr>
      </w:pPr>
      <w:bookmarkStart w:id="83" w:name="_Toc406668054"/>
      <w:bookmarkStart w:id="84" w:name="_Toc361304705"/>
      <w:bookmarkStart w:id="85" w:name="_Toc406666380"/>
      <w:bookmarkStart w:id="86" w:name="_Toc387957829"/>
      <w:r>
        <w:rPr>
          <w:rFonts w:hint="eastAsia" w:ascii="仿宋_GB2312" w:hAnsi="Arial Narrow" w:cs="Arial Narrow"/>
          <w:sz w:val="28"/>
          <w:szCs w:val="28"/>
        </w:rPr>
        <w:t>区城管委“环卫设施设备购置”项目绩效评价综合得分为97分，评价结果为优。</w:t>
      </w:r>
    </w:p>
    <w:p>
      <w:pPr>
        <w:pStyle w:val="4"/>
        <w:spacing w:afterLines="50" w:line="560" w:lineRule="exact"/>
        <w:ind w:firstLine="495" w:firstLineChars="176"/>
        <w:rPr>
          <w:sz w:val="28"/>
          <w:szCs w:val="28"/>
        </w:rPr>
      </w:pPr>
      <w:bookmarkStart w:id="87" w:name="_Toc517874166"/>
      <w:r>
        <w:rPr>
          <w:rFonts w:hint="eastAsia"/>
          <w:sz w:val="28"/>
          <w:szCs w:val="28"/>
        </w:rPr>
        <w:t>2. 主要结论</w:t>
      </w:r>
      <w:bookmarkEnd w:id="87"/>
    </w:p>
    <w:p>
      <w:pPr>
        <w:snapToGrid w:val="0"/>
        <w:spacing w:line="560" w:lineRule="exact"/>
        <w:ind w:firstLine="560"/>
        <w:jc w:val="left"/>
        <w:rPr>
          <w:rFonts w:ascii="仿宋_GB2312" w:hAnsi="Arial Narrow" w:cs="Arial Narrow"/>
          <w:sz w:val="28"/>
          <w:szCs w:val="28"/>
        </w:rPr>
      </w:pPr>
      <w:bookmarkStart w:id="88" w:name="_Toc14373"/>
      <w:r>
        <w:rPr>
          <w:rFonts w:hint="eastAsia" w:ascii="仿宋_GB2312" w:hAnsi="Arial Narrow" w:cs="Arial Narrow"/>
          <w:sz w:val="28"/>
          <w:szCs w:val="28"/>
        </w:rPr>
        <w:t>区城管委承担的2017年度“环卫设施设备购置”项目在2017年内完成了市局下达的环卫设施采购项目，通过政府采购平台公开招标，选择性价比高的供应商，共计采购环卫设施车辆68台，并经过武昌区政府采购物资验收小组验收，出具了物资采购验收反馈单，完成了项目的绩效目标。</w:t>
      </w:r>
    </w:p>
    <w:p>
      <w:pPr>
        <w:pStyle w:val="3"/>
        <w:spacing w:before="120" w:after="120" w:line="560" w:lineRule="exact"/>
        <w:ind w:firstLine="495" w:firstLineChars="176"/>
        <w:rPr>
          <w:sz w:val="28"/>
          <w:szCs w:val="28"/>
        </w:rPr>
      </w:pPr>
      <w:bookmarkStart w:id="89" w:name="_Toc517874167"/>
      <w:r>
        <w:rPr>
          <w:rFonts w:hint="eastAsia"/>
          <w:sz w:val="28"/>
          <w:szCs w:val="28"/>
        </w:rPr>
        <w:t>五、</w:t>
      </w:r>
      <w:bookmarkEnd w:id="83"/>
      <w:bookmarkEnd w:id="84"/>
      <w:bookmarkEnd w:id="85"/>
      <w:bookmarkEnd w:id="86"/>
      <w:r>
        <w:rPr>
          <w:rFonts w:hint="eastAsia"/>
          <w:sz w:val="28"/>
          <w:szCs w:val="28"/>
        </w:rPr>
        <w:t>主要经验及做法、存在的问题和建议</w:t>
      </w:r>
      <w:bookmarkEnd w:id="88"/>
      <w:bookmarkEnd w:id="89"/>
    </w:p>
    <w:p>
      <w:pPr>
        <w:snapToGrid w:val="0"/>
        <w:spacing w:line="560" w:lineRule="exact"/>
        <w:ind w:firstLine="562"/>
        <w:outlineLvl w:val="1"/>
        <w:rPr>
          <w:rFonts w:ascii="仿宋_GB2312" w:hAnsi="Arial Narrow" w:cs="Arial Narrow"/>
          <w:b/>
          <w:bCs/>
          <w:sz w:val="28"/>
          <w:szCs w:val="28"/>
        </w:rPr>
      </w:pPr>
      <w:bookmarkStart w:id="90" w:name="_Toc361304706"/>
      <w:bookmarkStart w:id="91" w:name="_Toc387957830"/>
      <w:bookmarkStart w:id="92" w:name="_Toc406666381"/>
      <w:bookmarkStart w:id="93" w:name="_Toc406668055"/>
      <w:bookmarkStart w:id="94" w:name="_Toc27928"/>
      <w:bookmarkStart w:id="95" w:name="_Toc517874168"/>
      <w:r>
        <w:rPr>
          <w:rFonts w:hint="eastAsia" w:ascii="仿宋_GB2312" w:hAnsi="Arial Narrow" w:cs="Arial Narrow"/>
          <w:b/>
          <w:bCs/>
          <w:sz w:val="28"/>
          <w:szCs w:val="28"/>
        </w:rPr>
        <w:t>（一）主要经验及做法</w:t>
      </w:r>
      <w:bookmarkEnd w:id="90"/>
      <w:bookmarkEnd w:id="91"/>
      <w:bookmarkEnd w:id="92"/>
      <w:bookmarkEnd w:id="93"/>
      <w:bookmarkEnd w:id="94"/>
      <w:bookmarkEnd w:id="95"/>
    </w:p>
    <w:p>
      <w:pPr>
        <w:snapToGrid w:val="0"/>
        <w:spacing w:line="560" w:lineRule="exact"/>
        <w:ind w:firstLine="560"/>
        <w:rPr>
          <w:rFonts w:ascii="仿宋_GB2312" w:hAnsi="Arial Narrow" w:cs="Arial Narrow"/>
          <w:bCs/>
          <w:sz w:val="28"/>
          <w:szCs w:val="28"/>
        </w:rPr>
      </w:pPr>
      <w:bookmarkStart w:id="96" w:name="_Toc406666382"/>
      <w:bookmarkStart w:id="97" w:name="_Toc406668056"/>
      <w:bookmarkStart w:id="98" w:name="_Toc16696"/>
      <w:bookmarkStart w:id="99" w:name="_Toc387957833"/>
      <w:r>
        <w:rPr>
          <w:rFonts w:hint="eastAsia" w:ascii="仿宋_GB2312" w:hAnsi="Arial Narrow" w:cs="Arial Narrow"/>
          <w:bCs/>
          <w:sz w:val="28"/>
          <w:szCs w:val="28"/>
        </w:rPr>
        <w:t>1. 提高道路机扫率，减轻工人劳动强度，提高环卫劳动安全系数。安排环卫机扫车对全区“市民满意路”、重要的主次干道、车流量大、危险性高道路、景观路进行机扫作业。为加快武昌区环卫机械化作业进程，全面提高武昌区道路环境卫生精细化管理，综合管理站按全新的运作机制进行管理。</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2. 在设备设施的管理方面，采取了以点带面、循序渐进、边干边完善的做法，使每个层面都采取不同的措施协助管理规定的实施，有效地增强了管理的力度，强化了管理效果。通过环卫车辆监控GPS系统，环卫科对50辆大型环卫作业车辆随时通过电脑实行监控，掌控环卫车辆的运行线路、安全生产、操作规范等状况，增强了环卫工作的科学性。</w:t>
      </w:r>
    </w:p>
    <w:p>
      <w:pPr>
        <w:snapToGrid w:val="0"/>
        <w:spacing w:line="560" w:lineRule="exact"/>
        <w:ind w:firstLine="560"/>
        <w:rPr>
          <w:rFonts w:ascii="仿宋_GB2312" w:hAnsi="Arial Narrow" w:cs="Arial Narrow"/>
          <w:bCs/>
          <w:sz w:val="28"/>
          <w:szCs w:val="28"/>
        </w:rPr>
      </w:pPr>
      <w:r>
        <w:rPr>
          <w:rFonts w:hint="eastAsia" w:ascii="仿宋_GB2312" w:hAnsi="Arial Narrow" w:cs="Arial Narrow"/>
          <w:bCs/>
          <w:sz w:val="28"/>
          <w:szCs w:val="28"/>
        </w:rPr>
        <w:t>3. 注意细节管理，抓好边缘管理。道路精细化作业队将小型高压冲洗水车配合各种大型车辆，交替作业，互为补充，对道路进行冲洗压尘作业，重要路段和连通道口，人行道和人字沟，提升路面质量。</w:t>
      </w:r>
    </w:p>
    <w:p>
      <w:pPr>
        <w:snapToGrid w:val="0"/>
        <w:spacing w:line="560" w:lineRule="exact"/>
        <w:ind w:firstLine="562"/>
        <w:rPr>
          <w:rFonts w:ascii="仿宋_GB2312" w:hAnsi="Arial Narrow" w:cs="Arial Narrow"/>
          <w:b/>
          <w:bCs/>
          <w:sz w:val="28"/>
          <w:szCs w:val="28"/>
        </w:rPr>
      </w:pPr>
      <w:r>
        <w:rPr>
          <w:rFonts w:hint="eastAsia" w:ascii="仿宋_GB2312" w:hAnsi="Arial Narrow" w:cs="Arial Narrow"/>
          <w:b/>
          <w:bCs/>
          <w:sz w:val="28"/>
          <w:szCs w:val="28"/>
        </w:rPr>
        <w:t>（二）存在的问题</w:t>
      </w:r>
      <w:bookmarkEnd w:id="96"/>
      <w:bookmarkEnd w:id="97"/>
      <w:bookmarkEnd w:id="98"/>
    </w:p>
    <w:p>
      <w:pPr>
        <w:snapToGrid w:val="0"/>
        <w:spacing w:line="560" w:lineRule="exact"/>
        <w:ind w:firstLine="560"/>
        <w:rPr>
          <w:rFonts w:ascii="仿宋_GB2312" w:hAnsi="Arial Narrow" w:cs="Arial Narrow"/>
          <w:sz w:val="28"/>
          <w:szCs w:val="28"/>
        </w:rPr>
      </w:pPr>
      <w:bookmarkStart w:id="100" w:name="_Toc28128"/>
      <w:r>
        <w:rPr>
          <w:rFonts w:hint="eastAsia" w:ascii="仿宋_GB2312" w:hAnsi="Arial Narrow" w:cs="Arial Narrow"/>
          <w:sz w:val="28"/>
          <w:szCs w:val="28"/>
        </w:rPr>
        <w:t>区城管委制定了《武汉市武昌区城市管理委员会政府采购管理暂行办法》，但未制定“环卫设施设备购置”项目的项目管理制度；资金使用方面未制定相关的项目资金分配办法，不便于项目在执行过程中的时间、执行力度、质量等的管理。</w:t>
      </w:r>
    </w:p>
    <w:p>
      <w:pPr>
        <w:snapToGrid w:val="0"/>
        <w:spacing w:line="560" w:lineRule="exact"/>
        <w:ind w:firstLine="562"/>
        <w:outlineLvl w:val="1"/>
        <w:rPr>
          <w:rFonts w:ascii="仿宋_GB2312" w:hAnsi="Arial Narrow" w:cs="Arial Narrow"/>
          <w:b/>
          <w:bCs/>
          <w:sz w:val="28"/>
          <w:szCs w:val="28"/>
        </w:rPr>
      </w:pPr>
      <w:bookmarkStart w:id="101" w:name="_Toc517874169"/>
      <w:r>
        <w:rPr>
          <w:rFonts w:hint="eastAsia" w:ascii="仿宋_GB2312" w:hAnsi="Arial Narrow" w:cs="Arial Narrow"/>
          <w:b/>
          <w:bCs/>
          <w:sz w:val="28"/>
          <w:szCs w:val="28"/>
        </w:rPr>
        <w:t>（三）建议</w:t>
      </w:r>
      <w:bookmarkEnd w:id="99"/>
      <w:bookmarkEnd w:id="100"/>
      <w:bookmarkEnd w:id="101"/>
      <w:bookmarkStart w:id="102" w:name="_Toc387957834"/>
    </w:p>
    <w:p>
      <w:pPr>
        <w:snapToGrid w:val="0"/>
        <w:spacing w:line="560" w:lineRule="exact"/>
        <w:ind w:firstLine="560"/>
        <w:rPr>
          <w:rFonts w:ascii="仿宋_GB2312" w:hAnsi="Arial Narrow" w:cs="Arial Narrow"/>
          <w:sz w:val="28"/>
          <w:szCs w:val="28"/>
        </w:rPr>
      </w:pPr>
      <w:bookmarkStart w:id="103" w:name="_Toc9981"/>
      <w:r>
        <w:rPr>
          <w:rFonts w:hint="eastAsia" w:ascii="仿宋_GB2312" w:hAnsi="Arial Narrow" w:cs="Arial Narrow"/>
          <w:sz w:val="28"/>
          <w:szCs w:val="28"/>
        </w:rPr>
        <w:t>建议区城管委根据“环卫设施设备购置”项目经费的内容和性质制定项目管理制度并制定项目资金分配管理办法，有效保证项目资金的合理使用，有利于今后项目的管理和执行。</w:t>
      </w:r>
    </w:p>
    <w:p>
      <w:pPr>
        <w:pStyle w:val="3"/>
        <w:spacing w:before="120" w:after="120" w:line="560" w:lineRule="exact"/>
        <w:ind w:firstLine="495" w:firstLineChars="176"/>
        <w:rPr>
          <w:sz w:val="28"/>
          <w:szCs w:val="28"/>
        </w:rPr>
      </w:pPr>
      <w:bookmarkStart w:id="104" w:name="_Toc517874170"/>
      <w:r>
        <w:rPr>
          <w:rFonts w:hint="eastAsia"/>
          <w:sz w:val="28"/>
          <w:szCs w:val="28"/>
        </w:rPr>
        <w:t>六、其他需说明的问题</w:t>
      </w:r>
      <w:bookmarkEnd w:id="103"/>
      <w:bookmarkEnd w:id="104"/>
    </w:p>
    <w:bookmarkEnd w:id="102"/>
    <w:p>
      <w:pPr>
        <w:spacing w:line="560" w:lineRule="exact"/>
        <w:ind w:firstLine="562"/>
        <w:jc w:val="left"/>
        <w:outlineLvl w:val="1"/>
        <w:rPr>
          <w:rFonts w:ascii="仿宋_GB2312" w:hAnsi="Arial Narrow" w:cs="Arial Narrow"/>
          <w:b/>
          <w:bCs/>
          <w:sz w:val="28"/>
          <w:szCs w:val="28"/>
        </w:rPr>
      </w:pPr>
      <w:bookmarkStart w:id="105" w:name="_Toc406668059"/>
      <w:bookmarkStart w:id="106" w:name="_Toc10428"/>
      <w:bookmarkStart w:id="107" w:name="_Toc394490621"/>
      <w:bookmarkStart w:id="108" w:name="_Toc406666385"/>
      <w:bookmarkStart w:id="109" w:name="_Toc394181034"/>
      <w:bookmarkStart w:id="110" w:name="_Toc445236181"/>
      <w:bookmarkStart w:id="111" w:name="_Toc517874171"/>
      <w:bookmarkStart w:id="112" w:name="_Toc387957836"/>
      <w:bookmarkStart w:id="113" w:name="_Toc406666387"/>
      <w:bookmarkStart w:id="114" w:name="_Toc406668061"/>
      <w:bookmarkStart w:id="115" w:name="_Toc5673"/>
      <w:r>
        <w:rPr>
          <w:rFonts w:hint="eastAsia" w:ascii="仿宋_GB2312" w:hAnsi="Arial Narrow" w:cs="Arial Narrow"/>
          <w:b/>
          <w:bCs/>
          <w:sz w:val="28"/>
          <w:szCs w:val="28"/>
        </w:rPr>
        <w:t>（一）关于评价责任的说明</w:t>
      </w:r>
      <w:bookmarkEnd w:id="105"/>
      <w:bookmarkEnd w:id="106"/>
      <w:bookmarkEnd w:id="107"/>
      <w:bookmarkEnd w:id="108"/>
      <w:bookmarkEnd w:id="109"/>
      <w:bookmarkEnd w:id="110"/>
      <w:bookmarkEnd w:id="111"/>
    </w:p>
    <w:p>
      <w:pPr>
        <w:spacing w:line="560" w:lineRule="exact"/>
        <w:ind w:firstLine="560"/>
        <w:rPr>
          <w:rFonts w:ascii="仿宋_GB2312" w:hAnsi="Arial Narrow" w:cs="Arial Narrow"/>
          <w:sz w:val="28"/>
          <w:szCs w:val="28"/>
        </w:rPr>
      </w:pPr>
      <w:r>
        <w:rPr>
          <w:rFonts w:hint="eastAsia" w:ascii="仿宋_GB2312" w:hAnsi="Arial Narrow" w:cs="Arial Narrow"/>
          <w:sz w:val="28"/>
          <w:szCs w:val="28"/>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pPr>
        <w:spacing w:line="560" w:lineRule="exact"/>
        <w:ind w:firstLine="562"/>
        <w:jc w:val="left"/>
        <w:outlineLvl w:val="1"/>
        <w:rPr>
          <w:rFonts w:ascii="仿宋_GB2312" w:hAnsi="Arial Narrow" w:cs="Arial Narrow"/>
          <w:b/>
          <w:bCs/>
          <w:sz w:val="28"/>
          <w:szCs w:val="28"/>
        </w:rPr>
      </w:pPr>
      <w:bookmarkStart w:id="116" w:name="_Toc394181035"/>
      <w:bookmarkStart w:id="117" w:name="_Toc406666386"/>
      <w:bookmarkStart w:id="118" w:name="_Toc394490622"/>
      <w:bookmarkStart w:id="119" w:name="_Toc387957835"/>
      <w:bookmarkStart w:id="120" w:name="_Toc406668060"/>
      <w:bookmarkStart w:id="121" w:name="_Toc8463"/>
      <w:bookmarkStart w:id="122" w:name="_Toc445236182"/>
      <w:bookmarkStart w:id="123" w:name="_Toc517874172"/>
      <w:r>
        <w:rPr>
          <w:rFonts w:hint="eastAsia" w:ascii="仿宋_GB2312" w:hAnsi="Arial Narrow" w:cs="Arial Narrow"/>
          <w:b/>
          <w:bCs/>
          <w:sz w:val="28"/>
          <w:szCs w:val="28"/>
        </w:rPr>
        <w:t>（二）关于本项目评价中存在的局限性的说明</w:t>
      </w:r>
      <w:bookmarkEnd w:id="116"/>
      <w:bookmarkEnd w:id="117"/>
      <w:bookmarkEnd w:id="118"/>
      <w:bookmarkEnd w:id="119"/>
      <w:bookmarkEnd w:id="120"/>
      <w:bookmarkEnd w:id="121"/>
      <w:bookmarkEnd w:id="122"/>
      <w:bookmarkEnd w:id="123"/>
    </w:p>
    <w:p>
      <w:pPr>
        <w:spacing w:line="560" w:lineRule="exact"/>
        <w:ind w:firstLine="560"/>
        <w:rPr>
          <w:rFonts w:ascii="仿宋_GB2312" w:hAnsi="Arial Narrow" w:cs="Arial Narrow"/>
          <w:sz w:val="28"/>
          <w:szCs w:val="28"/>
        </w:rPr>
      </w:pPr>
      <w:r>
        <w:rPr>
          <w:rFonts w:hint="eastAsia" w:ascii="仿宋_GB2312" w:hAnsi="Arial Narrow" w:cs="Arial Narrow"/>
          <w:sz w:val="28"/>
          <w:szCs w:val="28"/>
        </w:rPr>
        <w:t>1. 评价结论是湖北中德秦会计师事务有限公司出具的，受具体参加本次项目的评价人员的水平和能力的限制。鉴于这种评价工作存在资料的有限性和调查、分析、判断的局限性，评价结论无法考虑影响资金使用的所有因素，评价结论存在一定的局限性。</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2. 本项目是经常性的资金使用项目，而且专业性较强。受具体参加本次项目的评价人员的专业能力的影响，对专业指标设定的全面性可能存在一定的局限性。</w:t>
      </w:r>
    </w:p>
    <w:p>
      <w:pPr>
        <w:snapToGrid w:val="0"/>
        <w:spacing w:line="560" w:lineRule="exact"/>
        <w:ind w:firstLine="562"/>
        <w:rPr>
          <w:rFonts w:ascii="仿宋_GB2312" w:hAnsi="Arial Narrow" w:cs="Arial Narrow"/>
          <w:b/>
          <w:bCs/>
          <w:sz w:val="28"/>
          <w:szCs w:val="28"/>
        </w:rPr>
      </w:pPr>
    </w:p>
    <w:p>
      <w:pPr>
        <w:snapToGrid w:val="0"/>
        <w:spacing w:line="560" w:lineRule="exact"/>
        <w:ind w:firstLine="0" w:firstLineChars="0"/>
        <w:rPr>
          <w:rFonts w:ascii="仿宋_GB2312" w:hAnsi="Arial Narrow" w:cs="Arial Narrow"/>
          <w:sz w:val="28"/>
          <w:szCs w:val="28"/>
        </w:rPr>
      </w:pPr>
      <w:r>
        <w:rPr>
          <w:rFonts w:hint="eastAsia" w:ascii="仿宋_GB2312" w:hAnsi="Arial Narrow" w:cs="Arial Narrow"/>
          <w:b/>
          <w:bCs/>
          <w:sz w:val="28"/>
          <w:szCs w:val="28"/>
        </w:rPr>
        <w:t>附件</w:t>
      </w:r>
      <w:bookmarkEnd w:id="112"/>
      <w:r>
        <w:rPr>
          <w:rFonts w:hint="eastAsia" w:ascii="仿宋_GB2312" w:hAnsi="Arial Narrow" w:cs="Arial Narrow"/>
          <w:b/>
          <w:bCs/>
          <w:sz w:val="28"/>
          <w:szCs w:val="28"/>
        </w:rPr>
        <w:t>：</w:t>
      </w:r>
      <w:bookmarkEnd w:id="113"/>
      <w:bookmarkEnd w:id="114"/>
      <w:bookmarkEnd w:id="115"/>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1：项目绩效评价评分表及说明</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2：绩效目标完成情况对比表</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3：基础数据表</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4：访谈大纲</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5：访谈记录</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6：调查问卷</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7：调查问卷分析</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8：评价现场照片</w:t>
      </w:r>
    </w:p>
    <w:p>
      <w:pPr>
        <w:snapToGrid w:val="0"/>
        <w:spacing w:line="560" w:lineRule="exact"/>
        <w:ind w:firstLine="560"/>
        <w:rPr>
          <w:rFonts w:ascii="仿宋_GB2312" w:hAnsi="Arial Narrow" w:cs="Arial Narrow"/>
          <w:sz w:val="28"/>
          <w:szCs w:val="28"/>
        </w:rPr>
      </w:pPr>
      <w:r>
        <w:rPr>
          <w:rFonts w:hint="eastAsia" w:ascii="仿宋_GB2312" w:hAnsi="Arial Narrow" w:cs="Arial Narrow"/>
          <w:sz w:val="28"/>
          <w:szCs w:val="28"/>
        </w:rPr>
        <w:t>9：绩效评价实施方案</w:t>
      </w:r>
    </w:p>
    <w:p>
      <w:pPr>
        <w:snapToGrid w:val="0"/>
        <w:spacing w:line="560" w:lineRule="exact"/>
        <w:ind w:firstLine="560"/>
        <w:rPr>
          <w:rFonts w:ascii="仿宋_GB2312" w:hAnsi="Arial Narrow" w:cs="Arial Narrow"/>
          <w:sz w:val="28"/>
          <w:szCs w:val="28"/>
        </w:rPr>
      </w:pPr>
    </w:p>
    <w:p>
      <w:pPr>
        <w:snapToGrid w:val="0"/>
        <w:ind w:firstLine="560"/>
        <w:jc w:val="left"/>
        <w:rPr>
          <w:rFonts w:ascii="仿宋_GB2312" w:hAnsi="Arial Narrow" w:cs="Arial Narrow"/>
          <w:sz w:val="28"/>
          <w:szCs w:val="28"/>
        </w:rPr>
      </w:pPr>
    </w:p>
    <w:tbl>
      <w:tblPr>
        <w:tblStyle w:val="27"/>
        <w:tblW w:w="8907" w:type="dxa"/>
        <w:tblInd w:w="0" w:type="dxa"/>
        <w:tblLayout w:type="fixed"/>
        <w:tblCellMar>
          <w:top w:w="0" w:type="dxa"/>
          <w:left w:w="108" w:type="dxa"/>
          <w:bottom w:w="0" w:type="dxa"/>
          <w:right w:w="108" w:type="dxa"/>
        </w:tblCellMar>
      </w:tblPr>
      <w:tblGrid>
        <w:gridCol w:w="4786"/>
        <w:gridCol w:w="567"/>
        <w:gridCol w:w="3554"/>
      </w:tblGrid>
      <w:tr>
        <w:tblPrEx>
          <w:tblLayout w:type="fixed"/>
          <w:tblCellMar>
            <w:top w:w="0" w:type="dxa"/>
            <w:left w:w="108" w:type="dxa"/>
            <w:bottom w:w="0" w:type="dxa"/>
            <w:right w:w="108" w:type="dxa"/>
          </w:tblCellMar>
        </w:tblPrEx>
        <w:tc>
          <w:tcPr>
            <w:tcW w:w="4786" w:type="dxa"/>
          </w:tcPr>
          <w:p>
            <w:pPr>
              <w:spacing w:line="560" w:lineRule="exact"/>
              <w:ind w:firstLine="0" w:firstLineChars="0"/>
              <w:jc w:val="center"/>
              <w:rPr>
                <w:sz w:val="28"/>
                <w:szCs w:val="28"/>
              </w:rPr>
            </w:pPr>
            <w:r>
              <w:rPr>
                <w:sz w:val="28"/>
                <w:szCs w:val="28"/>
              </w:rPr>
              <w:t>湖北中德秦会计师事务有限公司</w:t>
            </w:r>
          </w:p>
        </w:tc>
        <w:tc>
          <w:tcPr>
            <w:tcW w:w="567" w:type="dxa"/>
          </w:tcPr>
          <w:p>
            <w:pPr>
              <w:spacing w:line="560" w:lineRule="exact"/>
              <w:ind w:firstLine="0" w:firstLineChars="0"/>
              <w:rPr>
                <w:sz w:val="28"/>
                <w:szCs w:val="28"/>
              </w:rPr>
            </w:pPr>
          </w:p>
        </w:tc>
        <w:tc>
          <w:tcPr>
            <w:tcW w:w="3554" w:type="dxa"/>
          </w:tcPr>
          <w:p>
            <w:pPr>
              <w:spacing w:line="560" w:lineRule="exact"/>
              <w:ind w:firstLine="0" w:firstLineChars="0"/>
              <w:jc w:val="left"/>
              <w:rPr>
                <w:sz w:val="28"/>
                <w:szCs w:val="28"/>
              </w:rPr>
            </w:pPr>
            <w:r>
              <w:rPr>
                <w:sz w:val="28"/>
                <w:szCs w:val="28"/>
              </w:rPr>
              <w:t>中国注册会计师：李  霞</w:t>
            </w:r>
          </w:p>
        </w:tc>
      </w:tr>
      <w:tr>
        <w:tblPrEx>
          <w:tblLayout w:type="fixed"/>
          <w:tblCellMar>
            <w:top w:w="0" w:type="dxa"/>
            <w:left w:w="108" w:type="dxa"/>
            <w:bottom w:w="0" w:type="dxa"/>
            <w:right w:w="108" w:type="dxa"/>
          </w:tblCellMar>
        </w:tblPrEx>
        <w:trPr>
          <w:trHeight w:val="798" w:hRule="atLeast"/>
        </w:trPr>
        <w:tc>
          <w:tcPr>
            <w:tcW w:w="4786" w:type="dxa"/>
          </w:tcPr>
          <w:p>
            <w:pPr>
              <w:spacing w:line="560" w:lineRule="exact"/>
              <w:ind w:firstLine="0" w:firstLineChars="0"/>
              <w:jc w:val="center"/>
              <w:rPr>
                <w:sz w:val="28"/>
                <w:szCs w:val="28"/>
              </w:rPr>
            </w:pPr>
          </w:p>
        </w:tc>
        <w:tc>
          <w:tcPr>
            <w:tcW w:w="567" w:type="dxa"/>
          </w:tcPr>
          <w:p>
            <w:pPr>
              <w:spacing w:line="560" w:lineRule="exact"/>
              <w:ind w:firstLine="0" w:firstLineChars="0"/>
              <w:rPr>
                <w:sz w:val="28"/>
                <w:szCs w:val="28"/>
              </w:rPr>
            </w:pPr>
          </w:p>
        </w:tc>
        <w:tc>
          <w:tcPr>
            <w:tcW w:w="3554" w:type="dxa"/>
          </w:tcPr>
          <w:p>
            <w:pPr>
              <w:spacing w:line="560" w:lineRule="exact"/>
              <w:ind w:firstLine="0" w:firstLineChars="0"/>
              <w:jc w:val="left"/>
              <w:rPr>
                <w:sz w:val="28"/>
                <w:szCs w:val="28"/>
              </w:rPr>
            </w:pPr>
          </w:p>
        </w:tc>
      </w:tr>
      <w:tr>
        <w:tblPrEx>
          <w:tblLayout w:type="fixed"/>
          <w:tblCellMar>
            <w:top w:w="0" w:type="dxa"/>
            <w:left w:w="108" w:type="dxa"/>
            <w:bottom w:w="0" w:type="dxa"/>
            <w:right w:w="108" w:type="dxa"/>
          </w:tblCellMar>
        </w:tblPrEx>
        <w:tc>
          <w:tcPr>
            <w:tcW w:w="4786" w:type="dxa"/>
          </w:tcPr>
          <w:p>
            <w:pPr>
              <w:spacing w:line="560" w:lineRule="exact"/>
              <w:ind w:firstLine="0" w:firstLineChars="0"/>
              <w:jc w:val="center"/>
              <w:rPr>
                <w:sz w:val="28"/>
                <w:szCs w:val="28"/>
              </w:rPr>
            </w:pPr>
            <w:r>
              <w:rPr>
                <w:sz w:val="28"/>
                <w:szCs w:val="28"/>
              </w:rPr>
              <w:t>中国</w:t>
            </w:r>
            <w:r>
              <w:rPr>
                <w:rFonts w:hint="eastAsia"/>
                <w:sz w:val="28"/>
                <w:szCs w:val="28"/>
              </w:rPr>
              <w:t xml:space="preserve"> </w:t>
            </w:r>
            <w:r>
              <w:rPr>
                <w:b/>
                <w:sz w:val="28"/>
                <w:szCs w:val="28"/>
              </w:rPr>
              <w:t>·</w:t>
            </w:r>
            <w:r>
              <w:rPr>
                <w:rFonts w:hint="eastAsia"/>
                <w:b/>
                <w:spacing w:val="20"/>
                <w:sz w:val="28"/>
                <w:szCs w:val="28"/>
              </w:rPr>
              <w:t xml:space="preserve"> </w:t>
            </w:r>
            <w:r>
              <w:rPr>
                <w:sz w:val="28"/>
                <w:szCs w:val="28"/>
              </w:rPr>
              <w:t>武汉</w:t>
            </w:r>
          </w:p>
        </w:tc>
        <w:tc>
          <w:tcPr>
            <w:tcW w:w="567" w:type="dxa"/>
          </w:tcPr>
          <w:p>
            <w:pPr>
              <w:spacing w:line="560" w:lineRule="exact"/>
              <w:ind w:firstLine="0" w:firstLineChars="0"/>
              <w:rPr>
                <w:sz w:val="28"/>
                <w:szCs w:val="28"/>
              </w:rPr>
            </w:pPr>
          </w:p>
        </w:tc>
        <w:tc>
          <w:tcPr>
            <w:tcW w:w="3554" w:type="dxa"/>
          </w:tcPr>
          <w:p>
            <w:pPr>
              <w:spacing w:line="560" w:lineRule="exact"/>
              <w:ind w:firstLine="0" w:firstLineChars="0"/>
              <w:jc w:val="left"/>
              <w:rPr>
                <w:sz w:val="28"/>
                <w:szCs w:val="28"/>
              </w:rPr>
            </w:pPr>
            <w:r>
              <w:rPr>
                <w:sz w:val="28"/>
                <w:szCs w:val="28"/>
              </w:rPr>
              <w:t>中国注册会计师：</w:t>
            </w:r>
            <w:r>
              <w:rPr>
                <w:rFonts w:hint="eastAsia"/>
                <w:sz w:val="28"/>
                <w:szCs w:val="28"/>
              </w:rPr>
              <w:t>宋  玲</w:t>
            </w:r>
          </w:p>
        </w:tc>
      </w:tr>
      <w:tr>
        <w:tblPrEx>
          <w:tblLayout w:type="fixed"/>
          <w:tblCellMar>
            <w:top w:w="0" w:type="dxa"/>
            <w:left w:w="108" w:type="dxa"/>
            <w:bottom w:w="0" w:type="dxa"/>
            <w:right w:w="108" w:type="dxa"/>
          </w:tblCellMar>
        </w:tblPrEx>
        <w:tc>
          <w:tcPr>
            <w:tcW w:w="4786" w:type="dxa"/>
          </w:tcPr>
          <w:p>
            <w:pPr>
              <w:spacing w:line="560" w:lineRule="exact"/>
              <w:ind w:firstLine="0" w:firstLineChars="0"/>
              <w:rPr>
                <w:sz w:val="28"/>
                <w:szCs w:val="28"/>
              </w:rPr>
            </w:pPr>
          </w:p>
        </w:tc>
        <w:tc>
          <w:tcPr>
            <w:tcW w:w="567" w:type="dxa"/>
          </w:tcPr>
          <w:p>
            <w:pPr>
              <w:spacing w:line="560" w:lineRule="exact"/>
              <w:ind w:firstLine="0" w:firstLineChars="0"/>
              <w:rPr>
                <w:sz w:val="28"/>
                <w:szCs w:val="28"/>
              </w:rPr>
            </w:pPr>
          </w:p>
        </w:tc>
        <w:tc>
          <w:tcPr>
            <w:tcW w:w="3554" w:type="dxa"/>
          </w:tcPr>
          <w:p>
            <w:pPr>
              <w:spacing w:line="560" w:lineRule="exact"/>
              <w:ind w:firstLine="0" w:firstLineChars="0"/>
              <w:rPr>
                <w:sz w:val="28"/>
                <w:szCs w:val="28"/>
              </w:rPr>
            </w:pPr>
          </w:p>
        </w:tc>
      </w:tr>
      <w:tr>
        <w:tblPrEx>
          <w:tblLayout w:type="fixed"/>
          <w:tblCellMar>
            <w:top w:w="0" w:type="dxa"/>
            <w:left w:w="108" w:type="dxa"/>
            <w:bottom w:w="0" w:type="dxa"/>
            <w:right w:w="108" w:type="dxa"/>
          </w:tblCellMar>
        </w:tblPrEx>
        <w:tc>
          <w:tcPr>
            <w:tcW w:w="4786" w:type="dxa"/>
          </w:tcPr>
          <w:p>
            <w:pPr>
              <w:spacing w:line="560" w:lineRule="exact"/>
              <w:ind w:firstLine="0" w:firstLineChars="0"/>
              <w:rPr>
                <w:sz w:val="28"/>
                <w:szCs w:val="28"/>
              </w:rPr>
            </w:pPr>
          </w:p>
        </w:tc>
        <w:tc>
          <w:tcPr>
            <w:tcW w:w="567" w:type="dxa"/>
          </w:tcPr>
          <w:p>
            <w:pPr>
              <w:spacing w:line="560" w:lineRule="exact"/>
              <w:ind w:firstLine="0" w:firstLineChars="0"/>
              <w:rPr>
                <w:sz w:val="28"/>
                <w:szCs w:val="28"/>
              </w:rPr>
            </w:pPr>
          </w:p>
        </w:tc>
        <w:tc>
          <w:tcPr>
            <w:tcW w:w="3554" w:type="dxa"/>
          </w:tcPr>
          <w:p>
            <w:pPr>
              <w:spacing w:line="560" w:lineRule="exact"/>
              <w:ind w:firstLine="0" w:firstLineChars="0"/>
              <w:jc w:val="center"/>
              <w:rPr>
                <w:sz w:val="28"/>
                <w:szCs w:val="28"/>
              </w:rPr>
            </w:pPr>
            <w:r>
              <w:rPr>
                <w:sz w:val="28"/>
                <w:szCs w:val="28"/>
              </w:rPr>
              <w:t>二</w:t>
            </w:r>
            <w:r>
              <w:rPr>
                <w:rFonts w:hint="eastAsia"/>
                <w:sz w:val="28"/>
                <w:szCs w:val="28"/>
              </w:rPr>
              <w:t>○</w:t>
            </w:r>
            <w:r>
              <w:rPr>
                <w:sz w:val="28"/>
                <w:szCs w:val="28"/>
              </w:rPr>
              <w:t>一</w:t>
            </w:r>
            <w:r>
              <w:rPr>
                <w:rFonts w:hint="eastAsia"/>
                <w:sz w:val="28"/>
                <w:szCs w:val="28"/>
              </w:rPr>
              <w:t>八</w:t>
            </w:r>
            <w:r>
              <w:rPr>
                <w:sz w:val="28"/>
                <w:szCs w:val="28"/>
              </w:rPr>
              <w:t>年</w:t>
            </w:r>
            <w:r>
              <w:rPr>
                <w:rFonts w:hint="eastAsia"/>
                <w:sz w:val="28"/>
                <w:szCs w:val="28"/>
              </w:rPr>
              <w:t>六</w:t>
            </w:r>
            <w:r>
              <w:rPr>
                <w:sz w:val="28"/>
                <w:szCs w:val="28"/>
              </w:rPr>
              <w:t>月</w:t>
            </w:r>
            <w:r>
              <w:rPr>
                <w:rFonts w:hint="eastAsia"/>
                <w:sz w:val="28"/>
                <w:szCs w:val="28"/>
              </w:rPr>
              <w:t>二</w:t>
            </w:r>
            <w:r>
              <w:rPr>
                <w:sz w:val="28"/>
                <w:szCs w:val="28"/>
              </w:rPr>
              <w:t>十日</w:t>
            </w:r>
          </w:p>
        </w:tc>
      </w:tr>
    </w:tbl>
    <w:p>
      <w:pPr>
        <w:snapToGrid w:val="0"/>
        <w:ind w:firstLine="792" w:firstLineChars="283"/>
        <w:jc w:val="left"/>
        <w:rPr>
          <w:rFonts w:ascii="仿宋_GB2312" w:hAnsi="Arial Narrow" w:cs="Arial Narrow"/>
          <w:sz w:val="28"/>
          <w:szCs w:val="28"/>
        </w:rPr>
      </w:pPr>
    </w:p>
    <w:sectPr>
      <w:headerReference r:id="rId9" w:type="default"/>
      <w:footerReference r:id="rId10" w:type="default"/>
      <w:pgSz w:w="11906" w:h="16838"/>
      <w:pgMar w:top="993" w:right="1406" w:bottom="1089" w:left="1800" w:header="1134" w:footer="1134" w:gutter="0"/>
      <w:pgNumType w:start="1"/>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6091" w:y="-18"/>
      <w:ind w:firstLine="210" w:firstLineChars="100"/>
      <w:jc w:val="center"/>
      <w:rPr>
        <w:rStyle w:val="24"/>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2</w:t>
    </w:r>
    <w:r>
      <w:rPr>
        <w:sz w:val="21"/>
        <w:szCs w:val="21"/>
      </w:rPr>
      <w:fldChar w:fldCharType="end"/>
    </w:r>
  </w:p>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0" w:firstLineChars="0"/>
      <w:jc w:val="both"/>
    </w:pPr>
    <w:r>
      <w:rPr>
        <w:rFonts w:ascii="Calibri" w:hAnsi="Calibri" w:eastAsia="黑体" w:cs="黑体"/>
        <w:b/>
        <w:sz w:val="14"/>
        <w:szCs w:val="14"/>
      </w:rPr>
      <w:pict>
        <v:rect id="文本框 26" o:spid="_x0000_s2049" o:spt="1" style="position:absolute;left:0pt;margin-left:359.05pt;margin-top:39.95pt;height:74.45pt;width:150.15pt;mso-position-horizontal-relative:page;mso-position-vertical-relative:page;z-index:251658240;mso-width-relative:page;mso-height-relative:page;" filled="f" stroked="f" coordsize="21600,21600">
          <v:path/>
          <v:fill on="f" focussize="0,0"/>
          <v:stroke on="f"/>
          <v:imagedata o:title=""/>
          <o:lock v:ext="edit"/>
          <v:textbox>
            <w:txbxContent>
              <w:p>
                <w:pPr>
                  <w:ind w:firstLine="280"/>
                  <w:rPr>
                    <w:rFonts w:ascii="Arial Narrow" w:hAnsi="Arial Narrow" w:eastAsia="黑体" w:cs="Arial Narrow"/>
                    <w:sz w:val="14"/>
                    <w:szCs w:val="14"/>
                  </w:rPr>
                </w:pP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F6DDD"/>
    <w:multiLevelType w:val="multilevel"/>
    <w:tmpl w:val="49BF6DD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204"/>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384"/>
    <w:rsid w:val="00002A69"/>
    <w:rsid w:val="000107B2"/>
    <w:rsid w:val="000117E1"/>
    <w:rsid w:val="00012B09"/>
    <w:rsid w:val="000153F5"/>
    <w:rsid w:val="00016011"/>
    <w:rsid w:val="000225A4"/>
    <w:rsid w:val="000231B2"/>
    <w:rsid w:val="000235EA"/>
    <w:rsid w:val="00023FA6"/>
    <w:rsid w:val="00027617"/>
    <w:rsid w:val="00030459"/>
    <w:rsid w:val="00034CB1"/>
    <w:rsid w:val="00037160"/>
    <w:rsid w:val="00037FDA"/>
    <w:rsid w:val="00041931"/>
    <w:rsid w:val="000435FD"/>
    <w:rsid w:val="00051092"/>
    <w:rsid w:val="0005129C"/>
    <w:rsid w:val="0005263F"/>
    <w:rsid w:val="00052DE5"/>
    <w:rsid w:val="00060B99"/>
    <w:rsid w:val="000647BB"/>
    <w:rsid w:val="00065443"/>
    <w:rsid w:val="00070099"/>
    <w:rsid w:val="0007044D"/>
    <w:rsid w:val="00071B04"/>
    <w:rsid w:val="00071C74"/>
    <w:rsid w:val="00082AA1"/>
    <w:rsid w:val="000839C4"/>
    <w:rsid w:val="00083F0C"/>
    <w:rsid w:val="000850E9"/>
    <w:rsid w:val="00086B6B"/>
    <w:rsid w:val="00092652"/>
    <w:rsid w:val="00092834"/>
    <w:rsid w:val="00095860"/>
    <w:rsid w:val="00097F61"/>
    <w:rsid w:val="000A2B58"/>
    <w:rsid w:val="000A38CF"/>
    <w:rsid w:val="000B0616"/>
    <w:rsid w:val="000B0707"/>
    <w:rsid w:val="000B351B"/>
    <w:rsid w:val="000C0AC8"/>
    <w:rsid w:val="000C2C67"/>
    <w:rsid w:val="000C4653"/>
    <w:rsid w:val="000C4C40"/>
    <w:rsid w:val="000C7932"/>
    <w:rsid w:val="000C793B"/>
    <w:rsid w:val="000D124B"/>
    <w:rsid w:val="000D264B"/>
    <w:rsid w:val="000D32E5"/>
    <w:rsid w:val="000D34A6"/>
    <w:rsid w:val="000D37BE"/>
    <w:rsid w:val="000D5CCA"/>
    <w:rsid w:val="000D7608"/>
    <w:rsid w:val="000E16BD"/>
    <w:rsid w:val="000E1A4F"/>
    <w:rsid w:val="000E3E46"/>
    <w:rsid w:val="000E4A3E"/>
    <w:rsid w:val="000E5026"/>
    <w:rsid w:val="000E5B9F"/>
    <w:rsid w:val="000F1F5E"/>
    <w:rsid w:val="000F2AE1"/>
    <w:rsid w:val="000F3AEB"/>
    <w:rsid w:val="000F482F"/>
    <w:rsid w:val="000F5F37"/>
    <w:rsid w:val="00101AA1"/>
    <w:rsid w:val="00107C77"/>
    <w:rsid w:val="00107E2F"/>
    <w:rsid w:val="00115891"/>
    <w:rsid w:val="00117519"/>
    <w:rsid w:val="00120A5E"/>
    <w:rsid w:val="00134F95"/>
    <w:rsid w:val="00142BA0"/>
    <w:rsid w:val="00143DA4"/>
    <w:rsid w:val="001441F8"/>
    <w:rsid w:val="0014542F"/>
    <w:rsid w:val="00147E31"/>
    <w:rsid w:val="00152FB6"/>
    <w:rsid w:val="00153A49"/>
    <w:rsid w:val="001542F3"/>
    <w:rsid w:val="001548CF"/>
    <w:rsid w:val="001557F9"/>
    <w:rsid w:val="00156601"/>
    <w:rsid w:val="00157614"/>
    <w:rsid w:val="0016074D"/>
    <w:rsid w:val="00164900"/>
    <w:rsid w:val="00165576"/>
    <w:rsid w:val="001676D8"/>
    <w:rsid w:val="00172A27"/>
    <w:rsid w:val="00173694"/>
    <w:rsid w:val="0017597C"/>
    <w:rsid w:val="0018053D"/>
    <w:rsid w:val="00180C97"/>
    <w:rsid w:val="0018363A"/>
    <w:rsid w:val="001871E1"/>
    <w:rsid w:val="001907A0"/>
    <w:rsid w:val="001907BC"/>
    <w:rsid w:val="00197977"/>
    <w:rsid w:val="001A02C6"/>
    <w:rsid w:val="001A4611"/>
    <w:rsid w:val="001A58A2"/>
    <w:rsid w:val="001A59DE"/>
    <w:rsid w:val="001A6E1D"/>
    <w:rsid w:val="001A7035"/>
    <w:rsid w:val="001A71D3"/>
    <w:rsid w:val="001A7BCC"/>
    <w:rsid w:val="001B156C"/>
    <w:rsid w:val="001B206F"/>
    <w:rsid w:val="001B2C2B"/>
    <w:rsid w:val="001B564E"/>
    <w:rsid w:val="001C1AB0"/>
    <w:rsid w:val="001C6498"/>
    <w:rsid w:val="001C7FC5"/>
    <w:rsid w:val="001D4085"/>
    <w:rsid w:val="001D50A9"/>
    <w:rsid w:val="001E1192"/>
    <w:rsid w:val="001E3766"/>
    <w:rsid w:val="001E4DD7"/>
    <w:rsid w:val="001E57AC"/>
    <w:rsid w:val="001E63EB"/>
    <w:rsid w:val="001E73FF"/>
    <w:rsid w:val="001F0DE7"/>
    <w:rsid w:val="001F6555"/>
    <w:rsid w:val="0020075B"/>
    <w:rsid w:val="00203E55"/>
    <w:rsid w:val="00205C9D"/>
    <w:rsid w:val="00205CF9"/>
    <w:rsid w:val="002060DB"/>
    <w:rsid w:val="00206B01"/>
    <w:rsid w:val="00206B46"/>
    <w:rsid w:val="0020706B"/>
    <w:rsid w:val="002109B1"/>
    <w:rsid w:val="00211C53"/>
    <w:rsid w:val="00214BA4"/>
    <w:rsid w:val="00220AE1"/>
    <w:rsid w:val="00226CA1"/>
    <w:rsid w:val="00227F82"/>
    <w:rsid w:val="00230FAC"/>
    <w:rsid w:val="002331CD"/>
    <w:rsid w:val="00242395"/>
    <w:rsid w:val="00242589"/>
    <w:rsid w:val="00243172"/>
    <w:rsid w:val="00243D70"/>
    <w:rsid w:val="00244813"/>
    <w:rsid w:val="0024753B"/>
    <w:rsid w:val="0024762E"/>
    <w:rsid w:val="00247BA5"/>
    <w:rsid w:val="00251B7B"/>
    <w:rsid w:val="002520DB"/>
    <w:rsid w:val="002604FB"/>
    <w:rsid w:val="002612E9"/>
    <w:rsid w:val="00263172"/>
    <w:rsid w:val="00263E33"/>
    <w:rsid w:val="00263E5D"/>
    <w:rsid w:val="00267DA6"/>
    <w:rsid w:val="002706C6"/>
    <w:rsid w:val="00273665"/>
    <w:rsid w:val="0027412C"/>
    <w:rsid w:val="0027499A"/>
    <w:rsid w:val="00275D0D"/>
    <w:rsid w:val="00280B02"/>
    <w:rsid w:val="0028633D"/>
    <w:rsid w:val="002911A7"/>
    <w:rsid w:val="00291951"/>
    <w:rsid w:val="00292C06"/>
    <w:rsid w:val="002953EE"/>
    <w:rsid w:val="0029557B"/>
    <w:rsid w:val="002A0822"/>
    <w:rsid w:val="002A731C"/>
    <w:rsid w:val="002A7693"/>
    <w:rsid w:val="002B55AD"/>
    <w:rsid w:val="002C012C"/>
    <w:rsid w:val="002C05DC"/>
    <w:rsid w:val="002C21EB"/>
    <w:rsid w:val="002C439E"/>
    <w:rsid w:val="002C5757"/>
    <w:rsid w:val="002C5D77"/>
    <w:rsid w:val="002D1D84"/>
    <w:rsid w:val="002E11FA"/>
    <w:rsid w:val="002E21D6"/>
    <w:rsid w:val="002F1C3F"/>
    <w:rsid w:val="002F44AB"/>
    <w:rsid w:val="002F7973"/>
    <w:rsid w:val="0031024E"/>
    <w:rsid w:val="00312F11"/>
    <w:rsid w:val="003132F6"/>
    <w:rsid w:val="00315407"/>
    <w:rsid w:val="00322C3A"/>
    <w:rsid w:val="003313C3"/>
    <w:rsid w:val="003363C3"/>
    <w:rsid w:val="0034018A"/>
    <w:rsid w:val="00343216"/>
    <w:rsid w:val="00343485"/>
    <w:rsid w:val="00344CC3"/>
    <w:rsid w:val="0034515E"/>
    <w:rsid w:val="00347FD1"/>
    <w:rsid w:val="003506E6"/>
    <w:rsid w:val="00352DF8"/>
    <w:rsid w:val="00356E00"/>
    <w:rsid w:val="003611C1"/>
    <w:rsid w:val="00363BAA"/>
    <w:rsid w:val="0036466F"/>
    <w:rsid w:val="00370210"/>
    <w:rsid w:val="003712A9"/>
    <w:rsid w:val="00372944"/>
    <w:rsid w:val="00374FFF"/>
    <w:rsid w:val="003750CC"/>
    <w:rsid w:val="0037593E"/>
    <w:rsid w:val="00376DC7"/>
    <w:rsid w:val="003803B1"/>
    <w:rsid w:val="0038083D"/>
    <w:rsid w:val="00387964"/>
    <w:rsid w:val="0039007B"/>
    <w:rsid w:val="00390399"/>
    <w:rsid w:val="0039079D"/>
    <w:rsid w:val="003919EC"/>
    <w:rsid w:val="003920BE"/>
    <w:rsid w:val="0039236F"/>
    <w:rsid w:val="00392AA2"/>
    <w:rsid w:val="00392F5E"/>
    <w:rsid w:val="00394FAF"/>
    <w:rsid w:val="0039690B"/>
    <w:rsid w:val="003A3AAA"/>
    <w:rsid w:val="003A5ABC"/>
    <w:rsid w:val="003A759D"/>
    <w:rsid w:val="003B1278"/>
    <w:rsid w:val="003B6BE4"/>
    <w:rsid w:val="003C10E7"/>
    <w:rsid w:val="003C49E8"/>
    <w:rsid w:val="003C5736"/>
    <w:rsid w:val="003D37E8"/>
    <w:rsid w:val="003D5E40"/>
    <w:rsid w:val="003D6BE5"/>
    <w:rsid w:val="003D7EF3"/>
    <w:rsid w:val="003D7FF0"/>
    <w:rsid w:val="003E16C4"/>
    <w:rsid w:val="003E2919"/>
    <w:rsid w:val="003E3C53"/>
    <w:rsid w:val="003E52EA"/>
    <w:rsid w:val="003E6369"/>
    <w:rsid w:val="003F0641"/>
    <w:rsid w:val="003F2581"/>
    <w:rsid w:val="003F3003"/>
    <w:rsid w:val="003F4A08"/>
    <w:rsid w:val="003F640B"/>
    <w:rsid w:val="003F78E3"/>
    <w:rsid w:val="004016BF"/>
    <w:rsid w:val="00402380"/>
    <w:rsid w:val="0040727E"/>
    <w:rsid w:val="00412C52"/>
    <w:rsid w:val="00412DD7"/>
    <w:rsid w:val="0041356F"/>
    <w:rsid w:val="00414470"/>
    <w:rsid w:val="004156F2"/>
    <w:rsid w:val="0041689F"/>
    <w:rsid w:val="00417F32"/>
    <w:rsid w:val="0042114C"/>
    <w:rsid w:val="00424A8D"/>
    <w:rsid w:val="004251FE"/>
    <w:rsid w:val="00432769"/>
    <w:rsid w:val="00436630"/>
    <w:rsid w:val="00436685"/>
    <w:rsid w:val="00436978"/>
    <w:rsid w:val="00437ABF"/>
    <w:rsid w:val="004406CE"/>
    <w:rsid w:val="004416B6"/>
    <w:rsid w:val="00444C92"/>
    <w:rsid w:val="00444F7A"/>
    <w:rsid w:val="00446C56"/>
    <w:rsid w:val="00446E9B"/>
    <w:rsid w:val="00447CE1"/>
    <w:rsid w:val="00461176"/>
    <w:rsid w:val="004637D6"/>
    <w:rsid w:val="00465728"/>
    <w:rsid w:val="00465C0E"/>
    <w:rsid w:val="004720AA"/>
    <w:rsid w:val="0048334D"/>
    <w:rsid w:val="00484EF4"/>
    <w:rsid w:val="0049123B"/>
    <w:rsid w:val="00496736"/>
    <w:rsid w:val="00497DCD"/>
    <w:rsid w:val="004A4024"/>
    <w:rsid w:val="004A4C34"/>
    <w:rsid w:val="004A5982"/>
    <w:rsid w:val="004A5CFE"/>
    <w:rsid w:val="004B0A18"/>
    <w:rsid w:val="004B1555"/>
    <w:rsid w:val="004B2A1B"/>
    <w:rsid w:val="004B2DE5"/>
    <w:rsid w:val="004B331B"/>
    <w:rsid w:val="004B6F1C"/>
    <w:rsid w:val="004C2F4D"/>
    <w:rsid w:val="004C3638"/>
    <w:rsid w:val="004C39A4"/>
    <w:rsid w:val="004C52FF"/>
    <w:rsid w:val="004D1232"/>
    <w:rsid w:val="004D33DF"/>
    <w:rsid w:val="004D749D"/>
    <w:rsid w:val="004D7DEA"/>
    <w:rsid w:val="004E04DA"/>
    <w:rsid w:val="004E1D06"/>
    <w:rsid w:val="004E1FA4"/>
    <w:rsid w:val="004E20B1"/>
    <w:rsid w:val="004E3DAA"/>
    <w:rsid w:val="004E6203"/>
    <w:rsid w:val="004E6631"/>
    <w:rsid w:val="004F42A1"/>
    <w:rsid w:val="004F5FA6"/>
    <w:rsid w:val="00500581"/>
    <w:rsid w:val="005041BE"/>
    <w:rsid w:val="005134B0"/>
    <w:rsid w:val="0051441E"/>
    <w:rsid w:val="005155D3"/>
    <w:rsid w:val="0051635C"/>
    <w:rsid w:val="00525692"/>
    <w:rsid w:val="00527E66"/>
    <w:rsid w:val="00534945"/>
    <w:rsid w:val="005360A1"/>
    <w:rsid w:val="00536976"/>
    <w:rsid w:val="00537C3E"/>
    <w:rsid w:val="0054431F"/>
    <w:rsid w:val="00544890"/>
    <w:rsid w:val="00547FC6"/>
    <w:rsid w:val="00552615"/>
    <w:rsid w:val="005567B3"/>
    <w:rsid w:val="005573E3"/>
    <w:rsid w:val="005632D3"/>
    <w:rsid w:val="005649C6"/>
    <w:rsid w:val="005655D1"/>
    <w:rsid w:val="005658C9"/>
    <w:rsid w:val="00565929"/>
    <w:rsid w:val="005659EE"/>
    <w:rsid w:val="00565D9A"/>
    <w:rsid w:val="00566498"/>
    <w:rsid w:val="00567AD5"/>
    <w:rsid w:val="005708E6"/>
    <w:rsid w:val="005812C2"/>
    <w:rsid w:val="00583F95"/>
    <w:rsid w:val="00596AF0"/>
    <w:rsid w:val="005972F0"/>
    <w:rsid w:val="00597947"/>
    <w:rsid w:val="005A0AF1"/>
    <w:rsid w:val="005A21FC"/>
    <w:rsid w:val="005B1178"/>
    <w:rsid w:val="005B159F"/>
    <w:rsid w:val="005C7BB8"/>
    <w:rsid w:val="005D24E1"/>
    <w:rsid w:val="005D7826"/>
    <w:rsid w:val="005E016C"/>
    <w:rsid w:val="005E0E0C"/>
    <w:rsid w:val="005E38D2"/>
    <w:rsid w:val="005E4DF6"/>
    <w:rsid w:val="005E6A5B"/>
    <w:rsid w:val="005E7290"/>
    <w:rsid w:val="005F072F"/>
    <w:rsid w:val="005F0A83"/>
    <w:rsid w:val="005F0E7C"/>
    <w:rsid w:val="005F234F"/>
    <w:rsid w:val="005F3C50"/>
    <w:rsid w:val="005F5160"/>
    <w:rsid w:val="006047F8"/>
    <w:rsid w:val="0060485B"/>
    <w:rsid w:val="006066A6"/>
    <w:rsid w:val="00606CC4"/>
    <w:rsid w:val="006138EE"/>
    <w:rsid w:val="0061452E"/>
    <w:rsid w:val="00615D9E"/>
    <w:rsid w:val="00621643"/>
    <w:rsid w:val="00624274"/>
    <w:rsid w:val="00626CD9"/>
    <w:rsid w:val="00630956"/>
    <w:rsid w:val="00636115"/>
    <w:rsid w:val="00640016"/>
    <w:rsid w:val="00641EED"/>
    <w:rsid w:val="00642106"/>
    <w:rsid w:val="00644C52"/>
    <w:rsid w:val="006454CA"/>
    <w:rsid w:val="00646876"/>
    <w:rsid w:val="00650DEF"/>
    <w:rsid w:val="00651741"/>
    <w:rsid w:val="00656BC8"/>
    <w:rsid w:val="0066273D"/>
    <w:rsid w:val="00662D0D"/>
    <w:rsid w:val="006642D3"/>
    <w:rsid w:val="006711A5"/>
    <w:rsid w:val="0067530F"/>
    <w:rsid w:val="00676441"/>
    <w:rsid w:val="00677567"/>
    <w:rsid w:val="00682BA7"/>
    <w:rsid w:val="00687B7B"/>
    <w:rsid w:val="00691499"/>
    <w:rsid w:val="00692356"/>
    <w:rsid w:val="0069340D"/>
    <w:rsid w:val="006A0EF0"/>
    <w:rsid w:val="006A1CFD"/>
    <w:rsid w:val="006A769A"/>
    <w:rsid w:val="006A7A55"/>
    <w:rsid w:val="006B2DDC"/>
    <w:rsid w:val="006B5939"/>
    <w:rsid w:val="006B6D45"/>
    <w:rsid w:val="006B776D"/>
    <w:rsid w:val="006C0C87"/>
    <w:rsid w:val="006C2D83"/>
    <w:rsid w:val="006C37B4"/>
    <w:rsid w:val="006C3F2E"/>
    <w:rsid w:val="006C4D9E"/>
    <w:rsid w:val="006D10DC"/>
    <w:rsid w:val="006D22CB"/>
    <w:rsid w:val="006D281E"/>
    <w:rsid w:val="006D3823"/>
    <w:rsid w:val="006D3E5C"/>
    <w:rsid w:val="006D431A"/>
    <w:rsid w:val="006D53BC"/>
    <w:rsid w:val="006D6DB9"/>
    <w:rsid w:val="006E149F"/>
    <w:rsid w:val="006E4514"/>
    <w:rsid w:val="006E5C42"/>
    <w:rsid w:val="006F581B"/>
    <w:rsid w:val="006F74F7"/>
    <w:rsid w:val="006F7E68"/>
    <w:rsid w:val="00702AE3"/>
    <w:rsid w:val="0070567E"/>
    <w:rsid w:val="00705ADC"/>
    <w:rsid w:val="0070659F"/>
    <w:rsid w:val="00711A54"/>
    <w:rsid w:val="007148E9"/>
    <w:rsid w:val="00721C9B"/>
    <w:rsid w:val="0072285B"/>
    <w:rsid w:val="00722909"/>
    <w:rsid w:val="00723249"/>
    <w:rsid w:val="007260DC"/>
    <w:rsid w:val="00726745"/>
    <w:rsid w:val="00726E74"/>
    <w:rsid w:val="00727EF2"/>
    <w:rsid w:val="00731661"/>
    <w:rsid w:val="00733038"/>
    <w:rsid w:val="0073421A"/>
    <w:rsid w:val="00737E3E"/>
    <w:rsid w:val="007455A5"/>
    <w:rsid w:val="00746835"/>
    <w:rsid w:val="00747C3E"/>
    <w:rsid w:val="00750C7B"/>
    <w:rsid w:val="00753FB8"/>
    <w:rsid w:val="00756213"/>
    <w:rsid w:val="00757369"/>
    <w:rsid w:val="00760264"/>
    <w:rsid w:val="0076125E"/>
    <w:rsid w:val="007614A0"/>
    <w:rsid w:val="00764164"/>
    <w:rsid w:val="00766CC5"/>
    <w:rsid w:val="0076789B"/>
    <w:rsid w:val="0077612D"/>
    <w:rsid w:val="0078403F"/>
    <w:rsid w:val="007857C2"/>
    <w:rsid w:val="007951AE"/>
    <w:rsid w:val="007960FC"/>
    <w:rsid w:val="007A1325"/>
    <w:rsid w:val="007A2096"/>
    <w:rsid w:val="007A260C"/>
    <w:rsid w:val="007A4561"/>
    <w:rsid w:val="007A5725"/>
    <w:rsid w:val="007B096A"/>
    <w:rsid w:val="007B5BCC"/>
    <w:rsid w:val="007B63BA"/>
    <w:rsid w:val="007C0582"/>
    <w:rsid w:val="007C2929"/>
    <w:rsid w:val="007C5815"/>
    <w:rsid w:val="007D0A9C"/>
    <w:rsid w:val="007D12ED"/>
    <w:rsid w:val="007D46F7"/>
    <w:rsid w:val="007D518A"/>
    <w:rsid w:val="007D6002"/>
    <w:rsid w:val="007D6F8A"/>
    <w:rsid w:val="007D70BF"/>
    <w:rsid w:val="007E062F"/>
    <w:rsid w:val="007E5FF6"/>
    <w:rsid w:val="007F0CD4"/>
    <w:rsid w:val="007F15F0"/>
    <w:rsid w:val="007F3EA6"/>
    <w:rsid w:val="007F581B"/>
    <w:rsid w:val="00800E4A"/>
    <w:rsid w:val="00800E8B"/>
    <w:rsid w:val="008015DF"/>
    <w:rsid w:val="00801640"/>
    <w:rsid w:val="0080288E"/>
    <w:rsid w:val="008053EB"/>
    <w:rsid w:val="00805A0A"/>
    <w:rsid w:val="0081201D"/>
    <w:rsid w:val="00812ECD"/>
    <w:rsid w:val="0081473D"/>
    <w:rsid w:val="008157AE"/>
    <w:rsid w:val="008167AB"/>
    <w:rsid w:val="00820A25"/>
    <w:rsid w:val="0082440D"/>
    <w:rsid w:val="008325FA"/>
    <w:rsid w:val="00835356"/>
    <w:rsid w:val="00844F4F"/>
    <w:rsid w:val="008453B8"/>
    <w:rsid w:val="0084547F"/>
    <w:rsid w:val="008468CD"/>
    <w:rsid w:val="00847827"/>
    <w:rsid w:val="0085148F"/>
    <w:rsid w:val="00854541"/>
    <w:rsid w:val="008616A6"/>
    <w:rsid w:val="00862075"/>
    <w:rsid w:val="008662A2"/>
    <w:rsid w:val="0087108E"/>
    <w:rsid w:val="00871DE9"/>
    <w:rsid w:val="00877CE8"/>
    <w:rsid w:val="00885CF7"/>
    <w:rsid w:val="00886E69"/>
    <w:rsid w:val="008934FA"/>
    <w:rsid w:val="0089487E"/>
    <w:rsid w:val="008A0F83"/>
    <w:rsid w:val="008A175E"/>
    <w:rsid w:val="008A2E40"/>
    <w:rsid w:val="008B15BE"/>
    <w:rsid w:val="008B7645"/>
    <w:rsid w:val="008C5857"/>
    <w:rsid w:val="008D0512"/>
    <w:rsid w:val="008D1468"/>
    <w:rsid w:val="008D2351"/>
    <w:rsid w:val="008D33D6"/>
    <w:rsid w:val="008D5A00"/>
    <w:rsid w:val="008E0EA8"/>
    <w:rsid w:val="008E5FB9"/>
    <w:rsid w:val="008F5689"/>
    <w:rsid w:val="008F69BF"/>
    <w:rsid w:val="009003B0"/>
    <w:rsid w:val="009015AD"/>
    <w:rsid w:val="009036DE"/>
    <w:rsid w:val="0090416C"/>
    <w:rsid w:val="009043EF"/>
    <w:rsid w:val="00905763"/>
    <w:rsid w:val="00907956"/>
    <w:rsid w:val="0091079F"/>
    <w:rsid w:val="009153E3"/>
    <w:rsid w:val="0091597F"/>
    <w:rsid w:val="009177D8"/>
    <w:rsid w:val="00921DCF"/>
    <w:rsid w:val="00923D59"/>
    <w:rsid w:val="0092464E"/>
    <w:rsid w:val="00924F4C"/>
    <w:rsid w:val="009337F2"/>
    <w:rsid w:val="00934B5A"/>
    <w:rsid w:val="00937AC9"/>
    <w:rsid w:val="0094138A"/>
    <w:rsid w:val="00946554"/>
    <w:rsid w:val="00951716"/>
    <w:rsid w:val="00953385"/>
    <w:rsid w:val="009536E4"/>
    <w:rsid w:val="009553EB"/>
    <w:rsid w:val="009556E8"/>
    <w:rsid w:val="009566ED"/>
    <w:rsid w:val="00960332"/>
    <w:rsid w:val="00963C82"/>
    <w:rsid w:val="009754A1"/>
    <w:rsid w:val="00977B6C"/>
    <w:rsid w:val="00981B94"/>
    <w:rsid w:val="009845C2"/>
    <w:rsid w:val="009850DD"/>
    <w:rsid w:val="009852EE"/>
    <w:rsid w:val="009918A8"/>
    <w:rsid w:val="00995CC6"/>
    <w:rsid w:val="009964F7"/>
    <w:rsid w:val="009A07B6"/>
    <w:rsid w:val="009A2934"/>
    <w:rsid w:val="009A3167"/>
    <w:rsid w:val="009A488C"/>
    <w:rsid w:val="009A5CCC"/>
    <w:rsid w:val="009A6B01"/>
    <w:rsid w:val="009A6DD1"/>
    <w:rsid w:val="009B0E77"/>
    <w:rsid w:val="009B7C3D"/>
    <w:rsid w:val="009C1E7B"/>
    <w:rsid w:val="009C21D3"/>
    <w:rsid w:val="009C3BDF"/>
    <w:rsid w:val="009C6399"/>
    <w:rsid w:val="009C700D"/>
    <w:rsid w:val="009D018D"/>
    <w:rsid w:val="009D117E"/>
    <w:rsid w:val="009D2C81"/>
    <w:rsid w:val="009D33BC"/>
    <w:rsid w:val="009D3BCE"/>
    <w:rsid w:val="009D4762"/>
    <w:rsid w:val="009D61D3"/>
    <w:rsid w:val="009D6FD8"/>
    <w:rsid w:val="009E0181"/>
    <w:rsid w:val="009E1ED3"/>
    <w:rsid w:val="009E6619"/>
    <w:rsid w:val="009F0897"/>
    <w:rsid w:val="009F304B"/>
    <w:rsid w:val="009F5345"/>
    <w:rsid w:val="009F53C2"/>
    <w:rsid w:val="009F58A2"/>
    <w:rsid w:val="009F6F50"/>
    <w:rsid w:val="00A00406"/>
    <w:rsid w:val="00A0057C"/>
    <w:rsid w:val="00A0210F"/>
    <w:rsid w:val="00A04787"/>
    <w:rsid w:val="00A058CF"/>
    <w:rsid w:val="00A072FE"/>
    <w:rsid w:val="00A07475"/>
    <w:rsid w:val="00A07496"/>
    <w:rsid w:val="00A10865"/>
    <w:rsid w:val="00A11537"/>
    <w:rsid w:val="00A11A7A"/>
    <w:rsid w:val="00A128C5"/>
    <w:rsid w:val="00A14C12"/>
    <w:rsid w:val="00A20055"/>
    <w:rsid w:val="00A210A1"/>
    <w:rsid w:val="00A22D6C"/>
    <w:rsid w:val="00A231F8"/>
    <w:rsid w:val="00A24CA1"/>
    <w:rsid w:val="00A2673E"/>
    <w:rsid w:val="00A269A7"/>
    <w:rsid w:val="00A31277"/>
    <w:rsid w:val="00A34428"/>
    <w:rsid w:val="00A37255"/>
    <w:rsid w:val="00A44C1F"/>
    <w:rsid w:val="00A46DAF"/>
    <w:rsid w:val="00A47C58"/>
    <w:rsid w:val="00A529A1"/>
    <w:rsid w:val="00A52BA6"/>
    <w:rsid w:val="00A52F2C"/>
    <w:rsid w:val="00A54B3F"/>
    <w:rsid w:val="00A61261"/>
    <w:rsid w:val="00A61FD4"/>
    <w:rsid w:val="00A63AA9"/>
    <w:rsid w:val="00A669E9"/>
    <w:rsid w:val="00A67D0F"/>
    <w:rsid w:val="00A805AD"/>
    <w:rsid w:val="00A858AF"/>
    <w:rsid w:val="00A86542"/>
    <w:rsid w:val="00A87AFC"/>
    <w:rsid w:val="00A87F7C"/>
    <w:rsid w:val="00A908A5"/>
    <w:rsid w:val="00A91DAE"/>
    <w:rsid w:val="00A944D3"/>
    <w:rsid w:val="00A9633A"/>
    <w:rsid w:val="00AA46EA"/>
    <w:rsid w:val="00AA559B"/>
    <w:rsid w:val="00AB29C4"/>
    <w:rsid w:val="00AB4C1A"/>
    <w:rsid w:val="00AB60C4"/>
    <w:rsid w:val="00AC14F0"/>
    <w:rsid w:val="00AC2DF7"/>
    <w:rsid w:val="00AC548A"/>
    <w:rsid w:val="00AD5C59"/>
    <w:rsid w:val="00AE270B"/>
    <w:rsid w:val="00AE5064"/>
    <w:rsid w:val="00AE5365"/>
    <w:rsid w:val="00AE55CB"/>
    <w:rsid w:val="00AF33BB"/>
    <w:rsid w:val="00AF3FDF"/>
    <w:rsid w:val="00AF5069"/>
    <w:rsid w:val="00AF564E"/>
    <w:rsid w:val="00B01326"/>
    <w:rsid w:val="00B0164D"/>
    <w:rsid w:val="00B019F5"/>
    <w:rsid w:val="00B02152"/>
    <w:rsid w:val="00B04CC4"/>
    <w:rsid w:val="00B04F4E"/>
    <w:rsid w:val="00B052BC"/>
    <w:rsid w:val="00B05BCA"/>
    <w:rsid w:val="00B05CB2"/>
    <w:rsid w:val="00B102B3"/>
    <w:rsid w:val="00B222AE"/>
    <w:rsid w:val="00B22D6C"/>
    <w:rsid w:val="00B33B98"/>
    <w:rsid w:val="00B349F7"/>
    <w:rsid w:val="00B3578A"/>
    <w:rsid w:val="00B431EF"/>
    <w:rsid w:val="00B44B72"/>
    <w:rsid w:val="00B44E37"/>
    <w:rsid w:val="00B51ADD"/>
    <w:rsid w:val="00B54BE4"/>
    <w:rsid w:val="00B553D8"/>
    <w:rsid w:val="00B569AD"/>
    <w:rsid w:val="00B56E34"/>
    <w:rsid w:val="00B57039"/>
    <w:rsid w:val="00B6093A"/>
    <w:rsid w:val="00B668D2"/>
    <w:rsid w:val="00B72C1F"/>
    <w:rsid w:val="00B73C5F"/>
    <w:rsid w:val="00B74177"/>
    <w:rsid w:val="00B76D53"/>
    <w:rsid w:val="00B82656"/>
    <w:rsid w:val="00B83704"/>
    <w:rsid w:val="00B90CC2"/>
    <w:rsid w:val="00B93330"/>
    <w:rsid w:val="00B96017"/>
    <w:rsid w:val="00B96778"/>
    <w:rsid w:val="00BA2BEC"/>
    <w:rsid w:val="00BA4E80"/>
    <w:rsid w:val="00BA56B6"/>
    <w:rsid w:val="00BB1DE5"/>
    <w:rsid w:val="00BB60A8"/>
    <w:rsid w:val="00BC39B2"/>
    <w:rsid w:val="00BC3E88"/>
    <w:rsid w:val="00BC6F73"/>
    <w:rsid w:val="00BD0BA4"/>
    <w:rsid w:val="00BD1F78"/>
    <w:rsid w:val="00BD1FC3"/>
    <w:rsid w:val="00BE08A2"/>
    <w:rsid w:val="00BE0E2C"/>
    <w:rsid w:val="00BE1259"/>
    <w:rsid w:val="00BE12F4"/>
    <w:rsid w:val="00BE73A7"/>
    <w:rsid w:val="00BF0647"/>
    <w:rsid w:val="00BF33D3"/>
    <w:rsid w:val="00BF5A80"/>
    <w:rsid w:val="00BF7E5C"/>
    <w:rsid w:val="00C00CEE"/>
    <w:rsid w:val="00C06624"/>
    <w:rsid w:val="00C069DF"/>
    <w:rsid w:val="00C10B17"/>
    <w:rsid w:val="00C117C2"/>
    <w:rsid w:val="00C11868"/>
    <w:rsid w:val="00C16188"/>
    <w:rsid w:val="00C22374"/>
    <w:rsid w:val="00C2276F"/>
    <w:rsid w:val="00C23FFB"/>
    <w:rsid w:val="00C2698A"/>
    <w:rsid w:val="00C308CC"/>
    <w:rsid w:val="00C30A7C"/>
    <w:rsid w:val="00C30E54"/>
    <w:rsid w:val="00C32BC8"/>
    <w:rsid w:val="00C34157"/>
    <w:rsid w:val="00C348C3"/>
    <w:rsid w:val="00C3527E"/>
    <w:rsid w:val="00C41CE3"/>
    <w:rsid w:val="00C44CDE"/>
    <w:rsid w:val="00C515F8"/>
    <w:rsid w:val="00C5195C"/>
    <w:rsid w:val="00C52063"/>
    <w:rsid w:val="00C60D35"/>
    <w:rsid w:val="00C61427"/>
    <w:rsid w:val="00C63134"/>
    <w:rsid w:val="00C6411B"/>
    <w:rsid w:val="00C64818"/>
    <w:rsid w:val="00C66CD2"/>
    <w:rsid w:val="00C72429"/>
    <w:rsid w:val="00C75D95"/>
    <w:rsid w:val="00C76049"/>
    <w:rsid w:val="00C770DB"/>
    <w:rsid w:val="00C80786"/>
    <w:rsid w:val="00C807F9"/>
    <w:rsid w:val="00C81852"/>
    <w:rsid w:val="00C81D03"/>
    <w:rsid w:val="00C830AA"/>
    <w:rsid w:val="00C83E2E"/>
    <w:rsid w:val="00C853F1"/>
    <w:rsid w:val="00C8640F"/>
    <w:rsid w:val="00C92A41"/>
    <w:rsid w:val="00C946AD"/>
    <w:rsid w:val="00CB0887"/>
    <w:rsid w:val="00CB11AF"/>
    <w:rsid w:val="00CC1988"/>
    <w:rsid w:val="00CC19AA"/>
    <w:rsid w:val="00CC3865"/>
    <w:rsid w:val="00CC5C28"/>
    <w:rsid w:val="00CC6A6D"/>
    <w:rsid w:val="00CD01A6"/>
    <w:rsid w:val="00CD4E1A"/>
    <w:rsid w:val="00CD5D7A"/>
    <w:rsid w:val="00CD740C"/>
    <w:rsid w:val="00CE1BE6"/>
    <w:rsid w:val="00CE36B8"/>
    <w:rsid w:val="00CE4D5D"/>
    <w:rsid w:val="00CE6E37"/>
    <w:rsid w:val="00CE7334"/>
    <w:rsid w:val="00CF161B"/>
    <w:rsid w:val="00CF4907"/>
    <w:rsid w:val="00CF7BA7"/>
    <w:rsid w:val="00D00EA8"/>
    <w:rsid w:val="00D0106F"/>
    <w:rsid w:val="00D01135"/>
    <w:rsid w:val="00D015C5"/>
    <w:rsid w:val="00D03455"/>
    <w:rsid w:val="00D0417A"/>
    <w:rsid w:val="00D05BF5"/>
    <w:rsid w:val="00D06014"/>
    <w:rsid w:val="00D0705D"/>
    <w:rsid w:val="00D10173"/>
    <w:rsid w:val="00D121AE"/>
    <w:rsid w:val="00D14C73"/>
    <w:rsid w:val="00D23036"/>
    <w:rsid w:val="00D23BBE"/>
    <w:rsid w:val="00D261F8"/>
    <w:rsid w:val="00D26E53"/>
    <w:rsid w:val="00D27AF2"/>
    <w:rsid w:val="00D30805"/>
    <w:rsid w:val="00D32D8D"/>
    <w:rsid w:val="00D33266"/>
    <w:rsid w:val="00D33644"/>
    <w:rsid w:val="00D359DF"/>
    <w:rsid w:val="00D41D85"/>
    <w:rsid w:val="00D41E86"/>
    <w:rsid w:val="00D4220E"/>
    <w:rsid w:val="00D42316"/>
    <w:rsid w:val="00D427FC"/>
    <w:rsid w:val="00D44D3A"/>
    <w:rsid w:val="00D44F9B"/>
    <w:rsid w:val="00D45885"/>
    <w:rsid w:val="00D45961"/>
    <w:rsid w:val="00D45983"/>
    <w:rsid w:val="00D459BF"/>
    <w:rsid w:val="00D47132"/>
    <w:rsid w:val="00D47231"/>
    <w:rsid w:val="00D47A53"/>
    <w:rsid w:val="00D52E6E"/>
    <w:rsid w:val="00D54B02"/>
    <w:rsid w:val="00D554CB"/>
    <w:rsid w:val="00D60680"/>
    <w:rsid w:val="00D61B4E"/>
    <w:rsid w:val="00D7244E"/>
    <w:rsid w:val="00D726C9"/>
    <w:rsid w:val="00D77B55"/>
    <w:rsid w:val="00D77F22"/>
    <w:rsid w:val="00D800EA"/>
    <w:rsid w:val="00D83991"/>
    <w:rsid w:val="00D83A75"/>
    <w:rsid w:val="00D848FF"/>
    <w:rsid w:val="00D86515"/>
    <w:rsid w:val="00D92DBF"/>
    <w:rsid w:val="00D942F0"/>
    <w:rsid w:val="00D9704A"/>
    <w:rsid w:val="00DA2837"/>
    <w:rsid w:val="00DA2C69"/>
    <w:rsid w:val="00DA3DE8"/>
    <w:rsid w:val="00DA7B24"/>
    <w:rsid w:val="00DB0341"/>
    <w:rsid w:val="00DB1144"/>
    <w:rsid w:val="00DB1A6E"/>
    <w:rsid w:val="00DB3373"/>
    <w:rsid w:val="00DB3ACE"/>
    <w:rsid w:val="00DB4415"/>
    <w:rsid w:val="00DB662D"/>
    <w:rsid w:val="00DB6793"/>
    <w:rsid w:val="00DB6E4F"/>
    <w:rsid w:val="00DC4310"/>
    <w:rsid w:val="00DC69A7"/>
    <w:rsid w:val="00DC7E56"/>
    <w:rsid w:val="00DD07D3"/>
    <w:rsid w:val="00DD19A1"/>
    <w:rsid w:val="00DD2557"/>
    <w:rsid w:val="00DE0934"/>
    <w:rsid w:val="00DE105F"/>
    <w:rsid w:val="00DE658A"/>
    <w:rsid w:val="00DE6720"/>
    <w:rsid w:val="00DF0BEC"/>
    <w:rsid w:val="00DF47DD"/>
    <w:rsid w:val="00DF73FE"/>
    <w:rsid w:val="00E01478"/>
    <w:rsid w:val="00E01655"/>
    <w:rsid w:val="00E01E5D"/>
    <w:rsid w:val="00E0264E"/>
    <w:rsid w:val="00E04274"/>
    <w:rsid w:val="00E068ED"/>
    <w:rsid w:val="00E10B88"/>
    <w:rsid w:val="00E11DC5"/>
    <w:rsid w:val="00E12295"/>
    <w:rsid w:val="00E14A2B"/>
    <w:rsid w:val="00E20C05"/>
    <w:rsid w:val="00E22B62"/>
    <w:rsid w:val="00E2632C"/>
    <w:rsid w:val="00E31C4A"/>
    <w:rsid w:val="00E377AB"/>
    <w:rsid w:val="00E40AE7"/>
    <w:rsid w:val="00E41C64"/>
    <w:rsid w:val="00E42612"/>
    <w:rsid w:val="00E53A1D"/>
    <w:rsid w:val="00E560DE"/>
    <w:rsid w:val="00E56786"/>
    <w:rsid w:val="00E63C72"/>
    <w:rsid w:val="00E667FA"/>
    <w:rsid w:val="00E67CC2"/>
    <w:rsid w:val="00E720E0"/>
    <w:rsid w:val="00E7316C"/>
    <w:rsid w:val="00E735DF"/>
    <w:rsid w:val="00E77782"/>
    <w:rsid w:val="00E77DC4"/>
    <w:rsid w:val="00E84161"/>
    <w:rsid w:val="00E854ED"/>
    <w:rsid w:val="00E8595D"/>
    <w:rsid w:val="00E94946"/>
    <w:rsid w:val="00E94F3D"/>
    <w:rsid w:val="00E957DC"/>
    <w:rsid w:val="00E960A1"/>
    <w:rsid w:val="00E96F22"/>
    <w:rsid w:val="00EA2BEB"/>
    <w:rsid w:val="00EA35ED"/>
    <w:rsid w:val="00EA7259"/>
    <w:rsid w:val="00EA7C61"/>
    <w:rsid w:val="00EA7F9E"/>
    <w:rsid w:val="00EB1926"/>
    <w:rsid w:val="00EB2560"/>
    <w:rsid w:val="00EB44D6"/>
    <w:rsid w:val="00EB5268"/>
    <w:rsid w:val="00EB5CE9"/>
    <w:rsid w:val="00EB69EC"/>
    <w:rsid w:val="00EB7D02"/>
    <w:rsid w:val="00EC0D33"/>
    <w:rsid w:val="00EC243C"/>
    <w:rsid w:val="00EC3D5E"/>
    <w:rsid w:val="00EC5C8F"/>
    <w:rsid w:val="00ED3252"/>
    <w:rsid w:val="00ED47B9"/>
    <w:rsid w:val="00ED625C"/>
    <w:rsid w:val="00EE3359"/>
    <w:rsid w:val="00EE6CEB"/>
    <w:rsid w:val="00EF108D"/>
    <w:rsid w:val="00EF2329"/>
    <w:rsid w:val="00EF3750"/>
    <w:rsid w:val="00EF3AD0"/>
    <w:rsid w:val="00EF51D9"/>
    <w:rsid w:val="00EF6670"/>
    <w:rsid w:val="00EF7867"/>
    <w:rsid w:val="00EF7890"/>
    <w:rsid w:val="00F007F5"/>
    <w:rsid w:val="00F034DE"/>
    <w:rsid w:val="00F105BB"/>
    <w:rsid w:val="00F11D13"/>
    <w:rsid w:val="00F15BC0"/>
    <w:rsid w:val="00F22E11"/>
    <w:rsid w:val="00F245AA"/>
    <w:rsid w:val="00F31442"/>
    <w:rsid w:val="00F32201"/>
    <w:rsid w:val="00F346F0"/>
    <w:rsid w:val="00F34780"/>
    <w:rsid w:val="00F362C1"/>
    <w:rsid w:val="00F42462"/>
    <w:rsid w:val="00F42C07"/>
    <w:rsid w:val="00F43025"/>
    <w:rsid w:val="00F43CA0"/>
    <w:rsid w:val="00F479AC"/>
    <w:rsid w:val="00F47AC0"/>
    <w:rsid w:val="00F50C5F"/>
    <w:rsid w:val="00F537E6"/>
    <w:rsid w:val="00F54C72"/>
    <w:rsid w:val="00F5586D"/>
    <w:rsid w:val="00F56F36"/>
    <w:rsid w:val="00F579C1"/>
    <w:rsid w:val="00F61705"/>
    <w:rsid w:val="00F75A94"/>
    <w:rsid w:val="00F7643C"/>
    <w:rsid w:val="00F8223F"/>
    <w:rsid w:val="00F85FCF"/>
    <w:rsid w:val="00F866DF"/>
    <w:rsid w:val="00F87BB1"/>
    <w:rsid w:val="00F910D5"/>
    <w:rsid w:val="00F91449"/>
    <w:rsid w:val="00F91525"/>
    <w:rsid w:val="00F93A2D"/>
    <w:rsid w:val="00F945F2"/>
    <w:rsid w:val="00F952D7"/>
    <w:rsid w:val="00F9606C"/>
    <w:rsid w:val="00F96E1E"/>
    <w:rsid w:val="00F973C9"/>
    <w:rsid w:val="00F97495"/>
    <w:rsid w:val="00FA017F"/>
    <w:rsid w:val="00FA614A"/>
    <w:rsid w:val="00FA66DE"/>
    <w:rsid w:val="00FB1B3C"/>
    <w:rsid w:val="00FB2DEF"/>
    <w:rsid w:val="00FB4149"/>
    <w:rsid w:val="00FB57F6"/>
    <w:rsid w:val="00FB7D78"/>
    <w:rsid w:val="00FC429A"/>
    <w:rsid w:val="00FC451B"/>
    <w:rsid w:val="00FC4EB6"/>
    <w:rsid w:val="00FC52B0"/>
    <w:rsid w:val="00FC69D4"/>
    <w:rsid w:val="00FD1348"/>
    <w:rsid w:val="00FD4B23"/>
    <w:rsid w:val="00FE15C5"/>
    <w:rsid w:val="00FE1DB5"/>
    <w:rsid w:val="00FE1F54"/>
    <w:rsid w:val="00FE3881"/>
    <w:rsid w:val="00FE5BA5"/>
    <w:rsid w:val="00FE6944"/>
    <w:rsid w:val="00FE7174"/>
    <w:rsid w:val="00FF018C"/>
    <w:rsid w:val="00FF0713"/>
    <w:rsid w:val="00FF1D52"/>
    <w:rsid w:val="00FF1DC6"/>
    <w:rsid w:val="00FF6F97"/>
    <w:rsid w:val="00FF7089"/>
    <w:rsid w:val="02572AE5"/>
    <w:rsid w:val="3A2A1B78"/>
    <w:rsid w:val="3AC577F8"/>
    <w:rsid w:val="3D4036FE"/>
    <w:rsid w:val="3EB951DC"/>
    <w:rsid w:val="4B216F97"/>
    <w:rsid w:val="4E0C1ED3"/>
    <w:rsid w:val="517E0914"/>
    <w:rsid w:val="70344EA3"/>
    <w:rsid w:val="71C852BA"/>
    <w:rsid w:val="7DDF5E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ind w:firstLine="0" w:firstLineChars="0"/>
      <w:jc w:val="left"/>
      <w:outlineLvl w:val="2"/>
    </w:pPr>
    <w:rPr>
      <w:b/>
      <w:bCs/>
      <w:szCs w:val="32"/>
    </w:rPr>
  </w:style>
  <w:style w:type="paragraph" w:styleId="5">
    <w:name w:val="heading 4"/>
    <w:basedOn w:val="1"/>
    <w:next w:val="1"/>
    <w:link w:val="4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4"/>
    <w:unhideWhenUsed/>
    <w:qFormat/>
    <w:uiPriority w:val="99"/>
    <w:rPr>
      <w:b/>
      <w:bCs/>
    </w:rPr>
  </w:style>
  <w:style w:type="paragraph" w:styleId="7">
    <w:name w:val="annotation text"/>
    <w:basedOn w:val="1"/>
    <w:link w:val="32"/>
    <w:unhideWhenUsed/>
    <w:qFormat/>
    <w:uiPriority w:val="99"/>
    <w:pPr>
      <w:jc w:val="left"/>
    </w:pPr>
  </w:style>
  <w:style w:type="paragraph" w:styleId="8">
    <w:name w:val="toc 7"/>
    <w:basedOn w:val="1"/>
    <w:next w:val="1"/>
    <w:qFormat/>
    <w:uiPriority w:val="39"/>
    <w:pPr>
      <w:ind w:left="1800"/>
      <w:jc w:val="left"/>
    </w:pPr>
    <w:rPr>
      <w:sz w:val="18"/>
      <w:szCs w:val="18"/>
    </w:rPr>
  </w:style>
  <w:style w:type="paragraph" w:styleId="9">
    <w:name w:val="Document Map"/>
    <w:basedOn w:val="1"/>
    <w:link w:val="35"/>
    <w:unhideWhenUsed/>
    <w:qFormat/>
    <w:uiPriority w:val="99"/>
    <w:rPr>
      <w:rFonts w:ascii="宋体" w:eastAsia="宋体"/>
      <w:sz w:val="18"/>
      <w:szCs w:val="18"/>
    </w:rPr>
  </w:style>
  <w:style w:type="paragraph" w:styleId="10">
    <w:name w:val="toc 5"/>
    <w:basedOn w:val="1"/>
    <w:next w:val="1"/>
    <w:qFormat/>
    <w:uiPriority w:val="39"/>
    <w:pPr>
      <w:ind w:left="1200"/>
      <w:jc w:val="left"/>
    </w:pPr>
    <w:rPr>
      <w:sz w:val="18"/>
      <w:szCs w:val="18"/>
    </w:rPr>
  </w:style>
  <w:style w:type="paragraph" w:styleId="11">
    <w:name w:val="toc 3"/>
    <w:basedOn w:val="1"/>
    <w:next w:val="1"/>
    <w:qFormat/>
    <w:uiPriority w:val="39"/>
    <w:pPr>
      <w:spacing w:line="300" w:lineRule="exact"/>
      <w:ind w:left="567"/>
      <w:jc w:val="left"/>
    </w:pPr>
    <w:rPr>
      <w:iCs/>
      <w:sz w:val="28"/>
      <w:szCs w:val="20"/>
    </w:rPr>
  </w:style>
  <w:style w:type="paragraph" w:styleId="12">
    <w:name w:val="toc 8"/>
    <w:basedOn w:val="1"/>
    <w:next w:val="1"/>
    <w:qFormat/>
    <w:uiPriority w:val="39"/>
    <w:pPr>
      <w:ind w:left="2100"/>
      <w:jc w:val="left"/>
    </w:pPr>
    <w:rPr>
      <w:sz w:val="18"/>
      <w:szCs w:val="18"/>
    </w:rPr>
  </w:style>
  <w:style w:type="paragraph" w:styleId="13">
    <w:name w:val="Date"/>
    <w:basedOn w:val="1"/>
    <w:next w:val="1"/>
    <w:qFormat/>
    <w:uiPriority w:val="0"/>
    <w:pPr>
      <w:ind w:left="100" w:leftChars="2500"/>
    </w:pPr>
    <w:rPr>
      <w:rFonts w:eastAsia="宋体"/>
      <w:sz w:val="21"/>
    </w:rPr>
  </w:style>
  <w:style w:type="paragraph" w:styleId="14">
    <w:name w:val="Balloon Text"/>
    <w:basedOn w:val="1"/>
    <w:link w:val="29"/>
    <w:qFormat/>
    <w:uiPriority w:val="0"/>
    <w:rPr>
      <w:sz w:val="18"/>
      <w:szCs w:val="18"/>
    </w:rPr>
  </w:style>
  <w:style w:type="paragraph" w:styleId="15">
    <w:name w:val="footer"/>
    <w:basedOn w:val="1"/>
    <w:link w:val="30"/>
    <w:qFormat/>
    <w:uiPriority w:val="99"/>
    <w:pPr>
      <w:tabs>
        <w:tab w:val="center" w:pos="4153"/>
        <w:tab w:val="right" w:pos="8306"/>
      </w:tabs>
      <w:snapToGrid w:val="0"/>
      <w:jc w:val="left"/>
    </w:pPr>
    <w:rPr>
      <w:sz w:val="18"/>
      <w:szCs w:val="18"/>
    </w:rPr>
  </w:style>
  <w:style w:type="paragraph" w:styleId="16">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b/>
      <w:bCs/>
      <w:caps/>
      <w:sz w:val="28"/>
      <w:szCs w:val="20"/>
    </w:rPr>
  </w:style>
  <w:style w:type="paragraph" w:styleId="18">
    <w:name w:val="toc 4"/>
    <w:basedOn w:val="1"/>
    <w:next w:val="1"/>
    <w:qFormat/>
    <w:uiPriority w:val="39"/>
    <w:pPr>
      <w:tabs>
        <w:tab w:val="right" w:leader="dot" w:pos="8693"/>
      </w:tabs>
      <w:spacing w:line="300" w:lineRule="exact"/>
      <w:ind w:left="902"/>
      <w:jc w:val="left"/>
    </w:pPr>
    <w:rPr>
      <w:sz w:val="28"/>
      <w:szCs w:val="18"/>
    </w:rPr>
  </w:style>
  <w:style w:type="paragraph" w:styleId="19">
    <w:name w:val="toc 6"/>
    <w:basedOn w:val="1"/>
    <w:next w:val="1"/>
    <w:qFormat/>
    <w:uiPriority w:val="39"/>
    <w:pPr>
      <w:ind w:left="1500"/>
      <w:jc w:val="left"/>
    </w:pPr>
    <w:rPr>
      <w:sz w:val="18"/>
      <w:szCs w:val="18"/>
    </w:rPr>
  </w:style>
  <w:style w:type="paragraph" w:styleId="20">
    <w:name w:val="toc 2"/>
    <w:basedOn w:val="1"/>
    <w:next w:val="1"/>
    <w:qFormat/>
    <w:uiPriority w:val="39"/>
    <w:pPr>
      <w:spacing w:line="300" w:lineRule="exact"/>
      <w:jc w:val="left"/>
    </w:pPr>
    <w:rPr>
      <w:smallCaps/>
      <w:sz w:val="28"/>
      <w:szCs w:val="20"/>
    </w:rPr>
  </w:style>
  <w:style w:type="paragraph" w:styleId="21">
    <w:name w:val="toc 9"/>
    <w:basedOn w:val="1"/>
    <w:next w:val="1"/>
    <w:qFormat/>
    <w:uiPriority w:val="39"/>
    <w:pPr>
      <w:ind w:left="2400"/>
      <w:jc w:val="left"/>
    </w:pPr>
    <w:rPr>
      <w:sz w:val="18"/>
      <w:szCs w:val="18"/>
    </w:rPr>
  </w:style>
  <w:style w:type="paragraph" w:styleId="22">
    <w:name w:val="Title"/>
    <w:basedOn w:val="1"/>
    <w:next w:val="1"/>
    <w:link w:val="28"/>
    <w:qFormat/>
    <w:uiPriority w:val="10"/>
    <w:pPr>
      <w:jc w:val="left"/>
      <w:outlineLvl w:val="3"/>
    </w:pPr>
    <w:rPr>
      <w:rFonts w:ascii="Cambria" w:hAnsi="Cambria"/>
      <w:bCs/>
      <w:szCs w:val="32"/>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unhideWhenUsed/>
    <w:qFormat/>
    <w:uiPriority w:val="99"/>
    <w:rPr>
      <w:sz w:val="21"/>
      <w:szCs w:val="21"/>
    </w:rPr>
  </w:style>
  <w:style w:type="character" w:customStyle="1" w:styleId="28">
    <w:name w:val="标题 Char"/>
    <w:basedOn w:val="23"/>
    <w:link w:val="22"/>
    <w:qFormat/>
    <w:uiPriority w:val="10"/>
    <w:rPr>
      <w:rFonts w:ascii="Cambria" w:hAnsi="Cambria" w:eastAsia="仿宋_GB2312" w:cs="Times New Roman"/>
      <w:bCs/>
      <w:kern w:val="2"/>
      <w:sz w:val="24"/>
      <w:szCs w:val="32"/>
    </w:rPr>
  </w:style>
  <w:style w:type="character" w:customStyle="1" w:styleId="29">
    <w:name w:val="批注框文本 Char"/>
    <w:link w:val="14"/>
    <w:qFormat/>
    <w:uiPriority w:val="0"/>
    <w:rPr>
      <w:rFonts w:eastAsia="仿宋_GB2312"/>
      <w:kern w:val="2"/>
      <w:sz w:val="18"/>
      <w:szCs w:val="18"/>
    </w:rPr>
  </w:style>
  <w:style w:type="character" w:customStyle="1" w:styleId="30">
    <w:name w:val="页脚 Char"/>
    <w:link w:val="15"/>
    <w:qFormat/>
    <w:uiPriority w:val="99"/>
    <w:rPr>
      <w:rFonts w:eastAsia="仿宋_GB2312"/>
      <w:kern w:val="2"/>
      <w:sz w:val="18"/>
      <w:szCs w:val="18"/>
    </w:rPr>
  </w:style>
  <w:style w:type="character" w:customStyle="1" w:styleId="31">
    <w:name w:val="apple-converted-space"/>
    <w:basedOn w:val="23"/>
    <w:qFormat/>
    <w:uiPriority w:val="0"/>
  </w:style>
  <w:style w:type="character" w:customStyle="1" w:styleId="32">
    <w:name w:val="批注文字 Char"/>
    <w:basedOn w:val="23"/>
    <w:link w:val="7"/>
    <w:semiHidden/>
    <w:qFormat/>
    <w:uiPriority w:val="99"/>
    <w:rPr>
      <w:rFonts w:eastAsia="仿宋_GB2312"/>
      <w:kern w:val="2"/>
      <w:sz w:val="24"/>
      <w:szCs w:val="24"/>
    </w:rPr>
  </w:style>
  <w:style w:type="character" w:customStyle="1" w:styleId="33">
    <w:name w:val="页眉 Char"/>
    <w:link w:val="16"/>
    <w:qFormat/>
    <w:uiPriority w:val="0"/>
    <w:rPr>
      <w:rFonts w:eastAsia="仿宋_GB2312"/>
      <w:kern w:val="2"/>
      <w:sz w:val="18"/>
      <w:szCs w:val="18"/>
    </w:rPr>
  </w:style>
  <w:style w:type="character" w:customStyle="1" w:styleId="34">
    <w:name w:val="批注主题 Char"/>
    <w:basedOn w:val="32"/>
    <w:link w:val="6"/>
    <w:semiHidden/>
    <w:qFormat/>
    <w:uiPriority w:val="99"/>
    <w:rPr>
      <w:rFonts w:eastAsia="仿宋_GB2312"/>
      <w:b/>
      <w:bCs/>
      <w:kern w:val="2"/>
      <w:sz w:val="24"/>
      <w:szCs w:val="24"/>
    </w:rPr>
  </w:style>
  <w:style w:type="character" w:customStyle="1" w:styleId="35">
    <w:name w:val="文档结构图 Char"/>
    <w:basedOn w:val="23"/>
    <w:link w:val="9"/>
    <w:semiHidden/>
    <w:qFormat/>
    <w:uiPriority w:val="99"/>
    <w:rPr>
      <w:rFonts w:ascii="宋体"/>
      <w:kern w:val="2"/>
      <w:sz w:val="18"/>
      <w:szCs w:val="18"/>
    </w:rPr>
  </w:style>
  <w:style w:type="paragraph" w:customStyle="1" w:styleId="36">
    <w:name w:val="_Style 1"/>
    <w:basedOn w:val="1"/>
    <w:qFormat/>
    <w:uiPriority w:val="0"/>
    <w:rPr>
      <w:rFonts w:eastAsia="宋体"/>
      <w:sz w:val="21"/>
    </w:rPr>
  </w:style>
  <w:style w:type="paragraph" w:styleId="37">
    <w:name w:val="No Spacing"/>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8">
    <w:name w:val="TOC 标题1"/>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9">
    <w:name w:val="列出段落1"/>
    <w:basedOn w:val="1"/>
    <w:qFormat/>
    <w:uiPriority w:val="34"/>
    <w:pPr>
      <w:ind w:firstLine="420"/>
    </w:pPr>
  </w:style>
  <w:style w:type="paragraph" w:styleId="40">
    <w:name w:val="List Paragraph"/>
    <w:basedOn w:val="1"/>
    <w:qFormat/>
    <w:uiPriority w:val="34"/>
    <w:pPr>
      <w:ind w:firstLine="420"/>
    </w:pPr>
  </w:style>
  <w:style w:type="paragraph" w:customStyle="1" w:styleId="41">
    <w:name w:val="修订1"/>
    <w:semiHidden/>
    <w:qFormat/>
    <w:uiPriority w:val="99"/>
    <w:rPr>
      <w:rFonts w:ascii="Times New Roman" w:hAnsi="Times New Roman" w:eastAsia="仿宋_GB2312" w:cs="Times New Roman"/>
      <w:kern w:val="2"/>
      <w:sz w:val="24"/>
      <w:szCs w:val="24"/>
      <w:lang w:val="en-US" w:eastAsia="zh-CN" w:bidi="ar-SA"/>
    </w:rPr>
  </w:style>
  <w:style w:type="character" w:customStyle="1" w:styleId="42">
    <w:name w:val="标题 2 Char"/>
    <w:basedOn w:val="23"/>
    <w:link w:val="3"/>
    <w:qFormat/>
    <w:uiPriority w:val="9"/>
    <w:rPr>
      <w:rFonts w:asciiTheme="majorHAnsi" w:hAnsiTheme="majorHAnsi" w:eastAsiaTheme="majorEastAsia" w:cstheme="majorBidi"/>
      <w:b/>
      <w:bCs/>
      <w:kern w:val="2"/>
      <w:sz w:val="32"/>
      <w:szCs w:val="32"/>
    </w:rPr>
  </w:style>
  <w:style w:type="character" w:customStyle="1" w:styleId="43">
    <w:name w:val="标题 4 Char"/>
    <w:basedOn w:val="23"/>
    <w:link w:val="5"/>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44FD31-EBF6-4321-81A9-C32DA15F6E8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1721</Words>
  <Characters>9810</Characters>
  <Lines>81</Lines>
  <Paragraphs>23</Paragraphs>
  <TotalTime>0</TotalTime>
  <ScaleCrop>false</ScaleCrop>
  <LinksUpToDate>false</LinksUpToDate>
  <CharactersWithSpaces>11508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2017-03-14T02:57:00Z</dcterms:created>
  <dc:creator>lhn</dc:creator>
  <cp:lastModifiedBy>Administrator</cp:lastModifiedBy>
  <cp:lastPrinted>2018-06-27T10:08:58Z</cp:lastPrinted>
  <dcterms:modified xsi:type="dcterms:W3CDTF">2018-06-27T10:13:01Z</dcterms:modified>
  <dc:title>财政支出绩效评价报告</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