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ind w:right="24"/>
        <w:jc w:val="center"/>
        <w:rPr>
          <w:rFonts w:ascii="黑体" w:hAnsi="黑体" w:eastAsia="黑体"/>
          <w:kern w:val="0"/>
          <w:sz w:val="36"/>
          <w:szCs w:val="36"/>
        </w:rPr>
      </w:pPr>
      <w:r>
        <w:rPr>
          <w:rFonts w:hint="eastAsia" w:ascii="黑体" w:hAnsi="黑体" w:eastAsia="黑体"/>
          <w:bCs/>
          <w:sz w:val="36"/>
          <w:szCs w:val="36"/>
          <w:lang w:eastAsia="zh-CN"/>
        </w:rPr>
        <w:t>武昌区红十字会</w:t>
      </w:r>
      <w:r>
        <w:rPr>
          <w:rFonts w:hint="eastAsia" w:ascii="黑体" w:hAnsi="黑体" w:eastAsia="黑体"/>
          <w:bCs/>
          <w:sz w:val="36"/>
          <w:szCs w:val="36"/>
        </w:rPr>
        <w:t>2023年部门预算</w:t>
      </w:r>
    </w:p>
    <w:p>
      <w:pPr>
        <w:widowControl/>
        <w:spacing w:line="600" w:lineRule="atLeast"/>
        <w:ind w:right="24"/>
        <w:jc w:val="center"/>
        <w:rPr>
          <w:rFonts w:ascii="黑体" w:hAnsi="黑体" w:eastAsia="黑体"/>
          <w:kern w:val="0"/>
          <w:sz w:val="36"/>
          <w:szCs w:val="36"/>
        </w:rPr>
      </w:pPr>
    </w:p>
    <w:p>
      <w:pPr>
        <w:widowControl/>
        <w:spacing w:line="600" w:lineRule="atLeast"/>
        <w:ind w:right="24"/>
        <w:jc w:val="center"/>
        <w:rPr>
          <w:kern w:val="0"/>
          <w:szCs w:val="21"/>
        </w:rPr>
      </w:pPr>
      <w:r>
        <w:rPr>
          <w:rFonts w:hint="eastAsia" w:ascii="黑体" w:hAnsi="黑体" w:eastAsia="黑体"/>
          <w:kern w:val="0"/>
          <w:sz w:val="36"/>
          <w:szCs w:val="36"/>
        </w:rPr>
        <w:t>目</w:t>
      </w:r>
      <w:r>
        <w:rPr>
          <w:rFonts w:ascii="黑体" w:eastAsia="黑体"/>
          <w:kern w:val="0"/>
          <w:sz w:val="36"/>
          <w:szCs w:val="36"/>
        </w:rPr>
        <w:t> </w:t>
      </w:r>
      <w:r>
        <w:rPr>
          <w:rFonts w:hint="eastAsia" w:ascii="黑体" w:eastAsia="黑体"/>
          <w:kern w:val="0"/>
          <w:sz w:val="36"/>
          <w:szCs w:val="36"/>
        </w:rPr>
        <w:t xml:space="preserve">   </w:t>
      </w:r>
      <w:r>
        <w:rPr>
          <w:rFonts w:hint="eastAsia" w:ascii="黑体" w:hAnsi="黑体" w:eastAsia="黑体"/>
          <w:kern w:val="0"/>
          <w:sz w:val="36"/>
          <w:szCs w:val="36"/>
        </w:rPr>
        <w:t xml:space="preserve"> 录</w:t>
      </w:r>
    </w:p>
    <w:p>
      <w:pPr>
        <w:widowControl/>
        <w:spacing w:before="312" w:beforeLines="100" w:line="600" w:lineRule="exact"/>
        <w:ind w:firstLine="640" w:firstLineChars="200"/>
        <w:rPr>
          <w:rFonts w:ascii="黑体" w:hAnsi="黑体" w:eastAsia="黑体"/>
          <w:bCs/>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武昌区红十字会</w:t>
      </w:r>
      <w:r>
        <w:rPr>
          <w:rFonts w:hint="eastAsia" w:ascii="黑体" w:hAnsi="黑体" w:eastAsia="黑体"/>
          <w:bCs/>
          <w:sz w:val="32"/>
          <w:szCs w:val="32"/>
        </w:rPr>
        <w:t>概况</w:t>
      </w:r>
    </w:p>
    <w:p>
      <w:pPr>
        <w:widowControl/>
        <w:spacing w:line="600" w:lineRule="exact"/>
        <w:ind w:right="24" w:firstLine="640" w:firstLineChars="200"/>
        <w:rPr>
          <w:rFonts w:ascii="仿宋_GB2312" w:eastAsia="仿宋_GB2312"/>
          <w:bCs/>
          <w:sz w:val="32"/>
          <w:szCs w:val="32"/>
        </w:rPr>
      </w:pPr>
      <w:r>
        <w:rPr>
          <w:rFonts w:hint="eastAsia" w:ascii="仿宋_GB2312" w:eastAsia="仿宋_GB2312"/>
          <w:bCs/>
          <w:sz w:val="32"/>
          <w:szCs w:val="32"/>
        </w:rPr>
        <w:t>一、部门主要职能</w:t>
      </w:r>
    </w:p>
    <w:p>
      <w:pPr>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二、部门预算单位构成</w:t>
      </w:r>
    </w:p>
    <w:p>
      <w:pPr>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三、部门人员构成</w:t>
      </w:r>
    </w:p>
    <w:p>
      <w:pPr>
        <w:widowControl/>
        <w:spacing w:before="312" w:beforeLines="100"/>
        <w:ind w:firstLine="640" w:firstLineChars="200"/>
        <w:rPr>
          <w:rFonts w:ascii="黑体" w:hAnsi="黑体" w:eastAsia="黑体"/>
          <w:kern w:val="0"/>
          <w:sz w:val="32"/>
          <w:szCs w:val="32"/>
        </w:rPr>
      </w:pPr>
    </w:p>
    <w:p>
      <w:pPr>
        <w:widowControl/>
        <w:spacing w:before="312" w:beforeLines="100"/>
        <w:ind w:firstLine="640" w:firstLineChars="200"/>
        <w:rPr>
          <w:rFonts w:ascii="黑体" w:hAnsi="黑体" w:eastAsia="黑体"/>
          <w:bCs/>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eastAsia="zh-CN"/>
        </w:rPr>
        <w:t>武昌区红十字会</w:t>
      </w:r>
      <w:r>
        <w:rPr>
          <w:rFonts w:hint="eastAsia" w:ascii="黑体" w:hAnsi="黑体" w:eastAsia="黑体"/>
          <w:kern w:val="0"/>
          <w:sz w:val="32"/>
          <w:szCs w:val="32"/>
        </w:rPr>
        <w:t>023年部门预算表</w:t>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一、收支总体情况表</w:t>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二、收入总体情况表</w:t>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三、支出总体情况表</w:t>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四、财政拨款收支总体情况表</w:t>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五、一般公共预算支出情况表</w:t>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六、一般公共预算基本支出情况表</w:t>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七、一般公共预算“三公”经费支出情况表</w:t>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八、政府性基金预算支出情况表</w:t>
      </w:r>
    </w:p>
    <w:p>
      <w:pPr>
        <w:snapToGrid w:val="0"/>
        <w:spacing w:line="600" w:lineRule="exact"/>
        <w:ind w:right="24" w:firstLine="640" w:firstLineChars="200"/>
        <w:rPr>
          <w:rFonts w:hAnsi="仿宋" w:asciiTheme="minorEastAsia" w:eastAsiaTheme="minorEastAsia"/>
          <w:kern w:val="0"/>
          <w:sz w:val="32"/>
          <w:szCs w:val="32"/>
        </w:rPr>
      </w:pPr>
      <w:r>
        <w:rPr>
          <w:rFonts w:hint="eastAsia" w:hAnsi="仿宋" w:asciiTheme="minorEastAsia" w:eastAsiaTheme="minorEastAsia"/>
          <w:kern w:val="0"/>
          <w:sz w:val="32"/>
          <w:szCs w:val="32"/>
        </w:rPr>
        <w:t>九、项目支出情况表</w:t>
      </w:r>
    </w:p>
    <w:p>
      <w:pPr>
        <w:snapToGrid w:val="0"/>
        <w:spacing w:line="600" w:lineRule="exact"/>
        <w:ind w:right="24" w:firstLine="640" w:firstLineChars="200"/>
        <w:rPr>
          <w:rFonts w:hAnsi="仿宋" w:asciiTheme="minorEastAsia" w:eastAsiaTheme="minorEastAsia"/>
          <w:kern w:val="0"/>
          <w:sz w:val="32"/>
          <w:szCs w:val="32"/>
        </w:rPr>
      </w:pPr>
      <w:r>
        <w:rPr>
          <w:rFonts w:hint="eastAsia" w:hAnsi="仿宋" w:asciiTheme="minorEastAsia" w:eastAsiaTheme="minorEastAsia"/>
          <w:kern w:val="0"/>
          <w:sz w:val="32"/>
          <w:szCs w:val="32"/>
        </w:rPr>
        <w:t>十、整体支出绩效目标表</w:t>
      </w:r>
    </w:p>
    <w:p>
      <w:pPr>
        <w:snapToGrid w:val="0"/>
        <w:spacing w:line="600" w:lineRule="exact"/>
        <w:ind w:right="24" w:firstLine="640" w:firstLineChars="200"/>
        <w:rPr>
          <w:rFonts w:hAnsi="仿宋" w:asciiTheme="minorEastAsia" w:eastAsiaTheme="minorEastAsia"/>
          <w:kern w:val="0"/>
          <w:sz w:val="32"/>
          <w:szCs w:val="32"/>
        </w:rPr>
      </w:pPr>
      <w:r>
        <w:rPr>
          <w:rFonts w:hint="eastAsia" w:hAnsi="仿宋" w:asciiTheme="minorEastAsia" w:eastAsiaTheme="minorEastAsia"/>
          <w:kern w:val="0"/>
          <w:sz w:val="32"/>
          <w:szCs w:val="32"/>
        </w:rPr>
        <w:t>十一、项目支出绩效目标表</w:t>
      </w:r>
    </w:p>
    <w:p>
      <w:pPr>
        <w:widowControl/>
        <w:spacing w:before="312" w:beforeLines="100"/>
        <w:ind w:firstLine="640" w:firstLineChars="200"/>
        <w:rPr>
          <w:rFonts w:ascii="黑体" w:hAnsi="黑体" w:eastAsia="黑体"/>
          <w:kern w:val="0"/>
          <w:sz w:val="32"/>
          <w:szCs w:val="32"/>
        </w:rPr>
      </w:pPr>
    </w:p>
    <w:p>
      <w:pPr>
        <w:widowControl/>
        <w:spacing w:before="312" w:beforeLines="100"/>
        <w:ind w:firstLine="640" w:firstLineChars="200"/>
        <w:rPr>
          <w:rFonts w:ascii="黑体" w:hAnsi="黑体" w:eastAsia="黑体"/>
          <w:bCs/>
          <w:sz w:val="32"/>
          <w:szCs w:val="32"/>
        </w:rPr>
      </w:pPr>
      <w:r>
        <w:rPr>
          <w:rFonts w:hint="eastAsia" w:ascii="黑体" w:hAnsi="黑体" w:eastAsia="黑体"/>
          <w:kern w:val="0"/>
          <w:sz w:val="32"/>
          <w:szCs w:val="32"/>
        </w:rPr>
        <w:t>第三部分</w:t>
      </w:r>
      <w:r>
        <w:rPr>
          <w:rFonts w:hint="eastAsia" w:ascii="黑体" w:eastAsia="黑体"/>
          <w:kern w:val="0"/>
          <w:sz w:val="32"/>
          <w:szCs w:val="32"/>
        </w:rPr>
        <w:t xml:space="preserve">  </w:t>
      </w:r>
      <w:r>
        <w:rPr>
          <w:rFonts w:hint="eastAsia" w:ascii="黑体" w:hAnsi="黑体" w:eastAsia="黑体"/>
          <w:kern w:val="0"/>
          <w:sz w:val="32"/>
          <w:szCs w:val="32"/>
          <w:lang w:eastAsia="zh-CN"/>
        </w:rPr>
        <w:t>武昌区红十字会</w:t>
      </w:r>
      <w:r>
        <w:rPr>
          <w:rFonts w:hint="eastAsia" w:ascii="黑体" w:hAnsi="黑体" w:eastAsia="黑体"/>
          <w:bCs/>
          <w:sz w:val="32"/>
          <w:szCs w:val="32"/>
        </w:rPr>
        <w:t>2023年部门预算情况说明</w:t>
      </w:r>
    </w:p>
    <w:p>
      <w:pPr>
        <w:widowControl/>
        <w:spacing w:line="600" w:lineRule="atLeast"/>
        <w:ind w:firstLine="640"/>
        <w:rPr>
          <w:rFonts w:ascii="仿宋_GB2312" w:eastAsia="仿宋_GB2312"/>
          <w:kern w:val="0"/>
          <w:szCs w:val="21"/>
        </w:rPr>
      </w:pPr>
      <w:r>
        <w:rPr>
          <w:rFonts w:hint="eastAsia" w:ascii="仿宋_GB2312" w:hAnsi="仿宋" w:eastAsia="仿宋_GB2312"/>
          <w:kern w:val="0"/>
          <w:sz w:val="32"/>
          <w:szCs w:val="32"/>
        </w:rPr>
        <w:t>一、收支预算总体安排情况</w:t>
      </w:r>
    </w:p>
    <w:p>
      <w:pPr>
        <w:widowControl/>
        <w:spacing w:line="600" w:lineRule="atLeast"/>
        <w:ind w:right="24" w:firstLine="640"/>
        <w:rPr>
          <w:rFonts w:ascii="仿宋_GB2312" w:eastAsia="仿宋_GB2312"/>
          <w:bCs/>
          <w:kern w:val="44"/>
          <w:sz w:val="32"/>
          <w:szCs w:val="32"/>
        </w:rPr>
      </w:pPr>
      <w:r>
        <w:rPr>
          <w:rFonts w:hint="eastAsia" w:ascii="仿宋_GB2312" w:eastAsia="仿宋_GB2312"/>
          <w:bCs/>
          <w:kern w:val="44"/>
          <w:sz w:val="32"/>
          <w:szCs w:val="32"/>
        </w:rPr>
        <w:t>二、收入预算安排情况</w:t>
      </w:r>
    </w:p>
    <w:p>
      <w:pPr>
        <w:widowControl/>
        <w:spacing w:line="600" w:lineRule="atLeast"/>
        <w:ind w:right="24" w:firstLine="640"/>
        <w:rPr>
          <w:rFonts w:ascii="仿宋_GB2312" w:hAnsi="仿宋" w:eastAsia="仿宋_GB2312"/>
          <w:kern w:val="0"/>
          <w:sz w:val="32"/>
          <w:szCs w:val="32"/>
        </w:rPr>
      </w:pPr>
      <w:r>
        <w:rPr>
          <w:rFonts w:hint="eastAsia" w:ascii="仿宋_GB2312" w:eastAsia="仿宋_GB2312"/>
          <w:bCs/>
          <w:kern w:val="44"/>
          <w:sz w:val="32"/>
          <w:szCs w:val="32"/>
        </w:rPr>
        <w:t>三、支出预算安排情况</w:t>
      </w:r>
    </w:p>
    <w:p>
      <w:pPr>
        <w:widowControl/>
        <w:spacing w:line="600" w:lineRule="atLeast"/>
        <w:ind w:right="24" w:firstLine="640"/>
        <w:rPr>
          <w:rFonts w:ascii="仿宋_GB2312" w:hAnsi="仿宋" w:eastAsia="仿宋_GB2312"/>
          <w:kern w:val="0"/>
          <w:sz w:val="32"/>
          <w:szCs w:val="32"/>
        </w:rPr>
      </w:pPr>
      <w:r>
        <w:rPr>
          <w:rFonts w:hint="eastAsia" w:ascii="仿宋_GB2312" w:hAnsi="仿宋" w:eastAsia="仿宋_GB2312"/>
          <w:kern w:val="0"/>
          <w:sz w:val="32"/>
          <w:szCs w:val="32"/>
        </w:rPr>
        <w:t>四、财政拨款收支预算总体情况</w:t>
      </w:r>
    </w:p>
    <w:p>
      <w:pPr>
        <w:widowControl/>
        <w:spacing w:line="600" w:lineRule="atLeast"/>
        <w:ind w:right="24" w:firstLine="640"/>
        <w:rPr>
          <w:rFonts w:ascii="仿宋_GB2312" w:hAnsi="仿宋" w:eastAsia="仿宋_GB2312"/>
          <w:kern w:val="0"/>
          <w:sz w:val="32"/>
          <w:szCs w:val="32"/>
        </w:rPr>
      </w:pPr>
      <w:r>
        <w:rPr>
          <w:rFonts w:hint="eastAsia" w:ascii="仿宋_GB2312" w:hAnsi="仿宋" w:eastAsia="仿宋_GB2312"/>
          <w:kern w:val="0"/>
          <w:sz w:val="32"/>
          <w:szCs w:val="32"/>
        </w:rPr>
        <w:t>五、一般公共预算支出安排情况</w:t>
      </w:r>
    </w:p>
    <w:p>
      <w:pPr>
        <w:widowControl/>
        <w:spacing w:line="600" w:lineRule="atLeast"/>
        <w:ind w:right="24" w:firstLine="640"/>
        <w:rPr>
          <w:rFonts w:ascii="仿宋_GB2312" w:hAnsi="仿宋" w:eastAsia="仿宋_GB2312"/>
          <w:kern w:val="0"/>
          <w:sz w:val="32"/>
          <w:szCs w:val="32"/>
        </w:rPr>
      </w:pPr>
      <w:r>
        <w:rPr>
          <w:rFonts w:hint="eastAsia" w:ascii="仿宋_GB2312" w:hAnsi="仿宋" w:eastAsia="仿宋_GB2312"/>
          <w:kern w:val="0"/>
          <w:sz w:val="32"/>
          <w:szCs w:val="32"/>
        </w:rPr>
        <w:t>六、一般公共预算基本支出安排情况</w:t>
      </w:r>
    </w:p>
    <w:p>
      <w:pPr>
        <w:widowControl/>
        <w:spacing w:line="600" w:lineRule="atLeast"/>
        <w:ind w:right="24" w:firstLine="640"/>
        <w:rPr>
          <w:rFonts w:ascii="仿宋_GB2312" w:hAnsi="仿宋" w:eastAsia="仿宋_GB2312"/>
          <w:kern w:val="0"/>
          <w:sz w:val="32"/>
          <w:szCs w:val="32"/>
        </w:rPr>
      </w:pPr>
      <w:r>
        <w:rPr>
          <w:rFonts w:hint="eastAsia" w:ascii="仿宋_GB2312" w:hAnsi="仿宋" w:eastAsia="仿宋_GB2312"/>
          <w:kern w:val="0"/>
          <w:sz w:val="32"/>
          <w:szCs w:val="32"/>
        </w:rPr>
        <w:t>七、一般公共预算“三公”经费支出安排情况</w:t>
      </w:r>
    </w:p>
    <w:p>
      <w:pPr>
        <w:widowControl/>
        <w:spacing w:line="600" w:lineRule="atLeast"/>
        <w:ind w:right="24" w:firstLine="640"/>
        <w:rPr>
          <w:rFonts w:ascii="仿宋_GB2312" w:hAnsi="仿宋" w:eastAsia="仿宋_GB2312"/>
          <w:kern w:val="0"/>
          <w:sz w:val="32"/>
          <w:szCs w:val="32"/>
        </w:rPr>
      </w:pPr>
      <w:r>
        <w:rPr>
          <w:rFonts w:hint="eastAsia" w:ascii="仿宋_GB2312" w:hAnsi="仿宋" w:eastAsia="仿宋_GB2312"/>
          <w:kern w:val="0"/>
          <w:sz w:val="32"/>
          <w:szCs w:val="32"/>
        </w:rPr>
        <w:t>八、政府性基金预算支出安排情况</w:t>
      </w:r>
    </w:p>
    <w:p>
      <w:pPr>
        <w:widowControl/>
        <w:spacing w:line="600" w:lineRule="atLeast"/>
        <w:ind w:right="24" w:firstLine="640"/>
        <w:rPr>
          <w:rFonts w:ascii="仿宋_GB2312" w:hAnsi="仿宋" w:eastAsia="仿宋_GB2312"/>
          <w:kern w:val="0"/>
          <w:sz w:val="32"/>
          <w:szCs w:val="32"/>
        </w:rPr>
      </w:pPr>
      <w:r>
        <w:rPr>
          <w:rFonts w:hint="eastAsia" w:ascii="仿宋_GB2312" w:hAnsi="仿宋" w:eastAsia="仿宋_GB2312"/>
          <w:kern w:val="0"/>
          <w:sz w:val="32"/>
          <w:szCs w:val="32"/>
        </w:rPr>
        <w:t>九、项目支出安排情况</w:t>
      </w:r>
    </w:p>
    <w:p>
      <w:pPr>
        <w:widowControl/>
        <w:spacing w:line="600" w:lineRule="atLeast"/>
        <w:ind w:right="24" w:firstLine="640"/>
        <w:rPr>
          <w:rFonts w:ascii="仿宋_GB2312" w:hAnsi="仿宋" w:eastAsia="仿宋_GB2312"/>
          <w:kern w:val="0"/>
          <w:sz w:val="32"/>
          <w:szCs w:val="32"/>
        </w:rPr>
      </w:pPr>
      <w:r>
        <w:rPr>
          <w:rFonts w:hint="eastAsia" w:ascii="仿宋_GB2312" w:hAnsi="仿宋" w:eastAsia="仿宋_GB2312"/>
          <w:kern w:val="0"/>
          <w:sz w:val="32"/>
          <w:szCs w:val="32"/>
        </w:rPr>
        <w:t>十、国有资本经营预算支出安排情况</w:t>
      </w:r>
    </w:p>
    <w:p>
      <w:pPr>
        <w:widowControl/>
        <w:spacing w:line="600" w:lineRule="atLeast"/>
        <w:ind w:right="24" w:firstLine="640"/>
        <w:rPr>
          <w:rFonts w:ascii="仿宋_GB2312" w:hAnsi="仿宋" w:eastAsia="仿宋_GB2312"/>
          <w:kern w:val="0"/>
          <w:sz w:val="32"/>
          <w:szCs w:val="32"/>
        </w:rPr>
      </w:pPr>
      <w:r>
        <w:rPr>
          <w:rFonts w:hint="eastAsia" w:ascii="仿宋_GB2312" w:hAnsi="仿宋" w:eastAsia="仿宋_GB2312"/>
          <w:kern w:val="0"/>
          <w:sz w:val="32"/>
          <w:szCs w:val="32"/>
        </w:rPr>
        <w:t>十一、其他重要事项的情况说明</w:t>
      </w:r>
    </w:p>
    <w:p>
      <w:pPr>
        <w:widowControl/>
        <w:spacing w:line="600" w:lineRule="atLeast"/>
        <w:ind w:right="24" w:firstLine="640"/>
        <w:rPr>
          <w:rFonts w:ascii="仿宋" w:hAnsi="仿宋"/>
          <w:kern w:val="0"/>
          <w:sz w:val="32"/>
          <w:szCs w:val="32"/>
        </w:rPr>
      </w:pPr>
    </w:p>
    <w:p>
      <w:pPr>
        <w:widowControl/>
        <w:spacing w:line="600" w:lineRule="atLeast"/>
        <w:ind w:right="24" w:firstLine="640"/>
        <w:rPr>
          <w:rFonts w:ascii="仿宋" w:hAnsi="仿宋"/>
          <w:kern w:val="0"/>
          <w:sz w:val="32"/>
          <w:szCs w:val="32"/>
        </w:rPr>
      </w:pPr>
      <w:r>
        <w:rPr>
          <w:rFonts w:hint="eastAsia" w:ascii="黑体" w:hAnsi="黑体" w:eastAsia="黑体"/>
          <w:kern w:val="0"/>
          <w:sz w:val="32"/>
          <w:szCs w:val="32"/>
        </w:rPr>
        <w:t>第四部分  名词解释</w:t>
      </w:r>
    </w:p>
    <w:p>
      <w:pPr>
        <w:widowControl/>
        <w:spacing w:before="312" w:beforeLines="100"/>
        <w:ind w:firstLine="640" w:firstLineChars="200"/>
        <w:jc w:val="center"/>
        <w:rPr>
          <w:rFonts w:ascii="黑体" w:hAnsi="黑体" w:eastAsia="黑体"/>
          <w:kern w:val="0"/>
          <w:sz w:val="32"/>
          <w:szCs w:val="32"/>
        </w:rPr>
      </w:pPr>
    </w:p>
    <w:p>
      <w:pPr>
        <w:widowControl/>
        <w:spacing w:before="312" w:beforeLines="100"/>
        <w:ind w:firstLine="640" w:firstLineChars="200"/>
        <w:jc w:val="center"/>
        <w:rPr>
          <w:rFonts w:ascii="黑体" w:hAnsi="黑体" w:eastAsia="黑体"/>
          <w:kern w:val="0"/>
          <w:sz w:val="32"/>
          <w:szCs w:val="32"/>
        </w:rPr>
      </w:pPr>
    </w:p>
    <w:p>
      <w:pPr>
        <w:widowControl/>
        <w:spacing w:before="312" w:beforeLines="100"/>
        <w:ind w:firstLine="640" w:firstLineChars="200"/>
        <w:jc w:val="center"/>
        <w:rPr>
          <w:rFonts w:ascii="黑体" w:hAnsi="黑体" w:eastAsia="黑体"/>
          <w:kern w:val="0"/>
          <w:sz w:val="32"/>
          <w:szCs w:val="32"/>
        </w:rPr>
      </w:pPr>
    </w:p>
    <w:p>
      <w:pPr>
        <w:widowControl/>
        <w:spacing w:before="312" w:beforeLines="100"/>
        <w:ind w:firstLine="640" w:firstLineChars="200"/>
        <w:jc w:val="center"/>
        <w:rPr>
          <w:rFonts w:ascii="黑体" w:hAnsi="黑体" w:eastAsia="黑体"/>
          <w:kern w:val="0"/>
          <w:sz w:val="32"/>
          <w:szCs w:val="32"/>
        </w:rPr>
      </w:pPr>
    </w:p>
    <w:p>
      <w:pPr>
        <w:widowControl/>
        <w:spacing w:before="312" w:beforeLines="100"/>
        <w:ind w:firstLine="640" w:firstLineChars="200"/>
        <w:jc w:val="center"/>
        <w:rPr>
          <w:rFonts w:ascii="黑体" w:hAnsi="黑体" w:eastAsia="黑体"/>
          <w:kern w:val="0"/>
          <w:sz w:val="32"/>
          <w:szCs w:val="32"/>
        </w:rPr>
      </w:pPr>
    </w:p>
    <w:p>
      <w:pPr>
        <w:widowControl/>
        <w:spacing w:before="312" w:beforeLines="100"/>
        <w:ind w:firstLine="640" w:firstLineChars="200"/>
        <w:jc w:val="center"/>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武昌区红十字会</w:t>
      </w:r>
      <w:r>
        <w:rPr>
          <w:rFonts w:hint="eastAsia" w:ascii="黑体" w:hAnsi="黑体" w:eastAsia="黑体"/>
          <w:bCs/>
          <w:sz w:val="32"/>
          <w:szCs w:val="32"/>
        </w:rPr>
        <w:t>概况</w:t>
      </w:r>
    </w:p>
    <w:p>
      <w:pPr>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一、部门主要职能</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（一）宣传贯彻执行《中华人民共和国红十字会法》和有关法律、法规；</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（二）开展救援、救灾的相关工作，建立红十字应急救援体系，建设和管理相关备灾救灾设施；在自然灾害、事故灾难和公共卫生事件等突发事件中，开展紧急救援和人道救助工作；</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（三）组织开展应急救护培训，普及应急救护、防灾避险和卫生健康知识，组织志愿者参与现场救护；</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（四）依法参与推动无偿献血工作，开展遗体和人体(器官、组织)捐献工作，开展造血干细胞捐献的相关工作；</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（五）组织会员、志愿工作者为艾滋病患者、艾滋病病毒感染者等特殊人群以及社区居民提供人道主义服务； </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（六）发展红十字青少年会员，开展红十字青少年活动；</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（七）协助本级人民政府对红十字标志的使用实施监督管理；</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（八）传播国际人道法，宣传国际红十字和红新月运动基本知识；</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（九）完成上级红十字会和区人民政府委托的事项；</w:t>
      </w:r>
    </w:p>
    <w:p>
      <w:pPr>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（十）完成法律、法规规定的其他职责和上级交办的其他工作任务。</w:t>
      </w:r>
    </w:p>
    <w:p>
      <w:pPr>
        <w:snapToGrid w:val="0"/>
        <w:spacing w:line="560" w:lineRule="exact"/>
        <w:ind w:firstLine="640" w:firstLineChars="200"/>
        <w:rPr>
          <w:rFonts w:hint="eastAsia" w:ascii="黑体" w:hAnsi="黑体" w:eastAsia="黑体"/>
          <w:bCs/>
          <w:sz w:val="32"/>
          <w:szCs w:val="32"/>
        </w:rPr>
      </w:pPr>
    </w:p>
    <w:p>
      <w:pPr>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二、部门预算单位构成</w:t>
      </w:r>
    </w:p>
    <w:p>
      <w:pPr>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纳入</w:t>
      </w:r>
      <w:r>
        <w:rPr>
          <w:rFonts w:hint="eastAsia" w:ascii="仿宋_GB2312" w:eastAsia="仿宋_GB2312"/>
          <w:bCs/>
          <w:sz w:val="32"/>
          <w:szCs w:val="32"/>
          <w:lang w:eastAsia="zh-CN"/>
        </w:rPr>
        <w:t>武昌区红十字会</w:t>
      </w:r>
      <w:r>
        <w:rPr>
          <w:rFonts w:hint="eastAsia" w:ascii="仿宋_GB2312" w:eastAsia="仿宋_GB2312"/>
          <w:bCs/>
          <w:sz w:val="32"/>
          <w:szCs w:val="32"/>
        </w:rPr>
        <w:t>2023年部门预算编制范围的预算单位包括本级机关及下属</w:t>
      </w:r>
      <w:r>
        <w:rPr>
          <w:rFonts w:hint="eastAsia" w:ascii="仿宋_GB2312" w:eastAsia="仿宋_GB2312"/>
          <w:bCs/>
          <w:kern w:val="44"/>
          <w:sz w:val="32"/>
          <w:szCs w:val="32"/>
          <w:u w:val="none"/>
          <w:lang w:val="en-US" w:eastAsia="zh-CN"/>
        </w:rPr>
        <w:t>0</w:t>
      </w:r>
      <w:r>
        <w:rPr>
          <w:rFonts w:hint="eastAsia" w:ascii="仿宋_GB2312" w:eastAsia="仿宋_GB2312"/>
          <w:bCs/>
          <w:sz w:val="32"/>
          <w:szCs w:val="32"/>
        </w:rPr>
        <w:t>个二级单位。</w:t>
      </w:r>
    </w:p>
    <w:p>
      <w:pPr>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三、部门人员构成</w:t>
      </w:r>
    </w:p>
    <w:p>
      <w:pPr>
        <w:snapToGrid w:val="0"/>
        <w:spacing w:line="560" w:lineRule="exact"/>
        <w:ind w:firstLine="800" w:firstLineChars="250"/>
        <w:rPr>
          <w:rFonts w:ascii="仿宋_GB2312" w:eastAsia="仿宋_GB2312"/>
          <w:bCs/>
          <w:sz w:val="32"/>
          <w:szCs w:val="32"/>
        </w:rPr>
      </w:pPr>
      <w:r>
        <w:rPr>
          <w:rFonts w:hint="eastAsia" w:ascii="仿宋_GB2312" w:eastAsia="仿宋_GB2312"/>
          <w:bCs/>
          <w:sz w:val="32"/>
          <w:szCs w:val="32"/>
          <w:lang w:eastAsia="zh-CN"/>
        </w:rPr>
        <w:t>武昌区红十字会</w:t>
      </w:r>
      <w:r>
        <w:rPr>
          <w:rFonts w:hint="eastAsia" w:ascii="仿宋_GB2312" w:eastAsia="仿宋_GB2312"/>
          <w:bCs/>
          <w:sz w:val="32"/>
          <w:szCs w:val="32"/>
        </w:rPr>
        <w:t>总编制人数</w:t>
      </w:r>
      <w:r>
        <w:rPr>
          <w:rFonts w:hint="eastAsia" w:ascii="仿宋_GB2312" w:eastAsia="仿宋_GB2312"/>
          <w:bCs/>
          <w:kern w:val="44"/>
          <w:sz w:val="32"/>
          <w:szCs w:val="32"/>
          <w:u w:val="none"/>
          <w:lang w:val="en-US" w:eastAsia="zh-CN"/>
        </w:rPr>
        <w:t>5</w:t>
      </w:r>
      <w:r>
        <w:rPr>
          <w:rFonts w:hint="eastAsia" w:ascii="仿宋_GB2312" w:eastAsia="仿宋_GB2312"/>
          <w:bCs/>
          <w:sz w:val="32"/>
          <w:szCs w:val="32"/>
        </w:rPr>
        <w:t>人，其中：行政编制</w:t>
      </w:r>
      <w:r>
        <w:rPr>
          <w:rFonts w:hint="eastAsia" w:ascii="仿宋_GB2312" w:eastAsia="仿宋_GB2312"/>
          <w:bCs/>
          <w:sz w:val="32"/>
          <w:szCs w:val="32"/>
          <w:lang w:val="en-US" w:eastAsia="zh-CN"/>
        </w:rPr>
        <w:t>0</w:t>
      </w:r>
      <w:r>
        <w:rPr>
          <w:rFonts w:hint="eastAsia" w:ascii="仿宋_GB2312" w:eastAsia="仿宋_GB2312"/>
          <w:bCs/>
          <w:kern w:val="44"/>
          <w:sz w:val="32"/>
          <w:szCs w:val="32"/>
          <w:u w:val="single"/>
        </w:rPr>
        <w:t xml:space="preserve">     </w:t>
      </w:r>
      <w:r>
        <w:rPr>
          <w:rFonts w:hint="eastAsia" w:ascii="仿宋_GB2312" w:eastAsia="仿宋_GB2312"/>
          <w:bCs/>
          <w:sz w:val="32"/>
          <w:szCs w:val="32"/>
        </w:rPr>
        <w:t>人，</w:t>
      </w:r>
      <w:r>
        <w:rPr>
          <w:rFonts w:hint="eastAsia" w:ascii="仿宋_GB2312" w:eastAsia="仿宋_GB2312"/>
          <w:bCs/>
          <w:color w:val="000000"/>
          <w:sz w:val="32"/>
          <w:szCs w:val="32"/>
        </w:rPr>
        <w:t>工勤编制</w:t>
      </w:r>
      <w:r>
        <w:rPr>
          <w:rFonts w:hint="eastAsia" w:ascii="仿宋_GB2312" w:eastAsia="仿宋_GB2312"/>
          <w:bCs/>
          <w:color w:val="000000"/>
          <w:sz w:val="32"/>
          <w:szCs w:val="32"/>
          <w:lang w:val="en-US" w:eastAsia="zh-CN"/>
        </w:rPr>
        <w:t>0</w:t>
      </w:r>
      <w:r>
        <w:rPr>
          <w:rFonts w:hint="eastAsia" w:ascii="仿宋_GB2312" w:eastAsia="仿宋_GB2312"/>
          <w:bCs/>
          <w:sz w:val="32"/>
          <w:szCs w:val="32"/>
        </w:rPr>
        <w:t>人，事业编制</w:t>
      </w:r>
      <w:r>
        <w:rPr>
          <w:rFonts w:hint="eastAsia" w:ascii="仿宋_GB2312" w:eastAsia="仿宋_GB2312"/>
          <w:bCs/>
          <w:kern w:val="44"/>
          <w:sz w:val="32"/>
          <w:szCs w:val="32"/>
          <w:u w:val="none"/>
          <w:lang w:val="en-US" w:eastAsia="zh-CN"/>
        </w:rPr>
        <w:t>5</w:t>
      </w:r>
      <w:r>
        <w:rPr>
          <w:rFonts w:hint="eastAsia" w:ascii="仿宋_GB2312" w:eastAsia="仿宋_GB2312"/>
          <w:bCs/>
          <w:sz w:val="32"/>
          <w:szCs w:val="32"/>
        </w:rPr>
        <w:t>人(其中：参照公务员法管理</w:t>
      </w:r>
      <w:r>
        <w:rPr>
          <w:rFonts w:hint="eastAsia" w:ascii="仿宋_GB2312" w:eastAsia="仿宋_GB2312"/>
          <w:bCs/>
          <w:sz w:val="32"/>
          <w:szCs w:val="32"/>
          <w:lang w:val="en-US" w:eastAsia="zh-CN"/>
        </w:rPr>
        <w:t>5</w:t>
      </w:r>
      <w:r>
        <w:rPr>
          <w:rFonts w:hint="eastAsia" w:ascii="仿宋_GB2312" w:eastAsia="仿宋_GB2312"/>
          <w:bCs/>
          <w:sz w:val="32"/>
          <w:szCs w:val="32"/>
        </w:rPr>
        <w:t>人)。在职实有人数</w:t>
      </w:r>
      <w:r>
        <w:rPr>
          <w:rFonts w:hint="eastAsia" w:ascii="仿宋_GB2312" w:eastAsia="仿宋_GB2312"/>
          <w:bCs/>
          <w:sz w:val="32"/>
          <w:szCs w:val="32"/>
          <w:lang w:val="en-US" w:eastAsia="zh-CN"/>
        </w:rPr>
        <w:t>4</w:t>
      </w:r>
      <w:r>
        <w:rPr>
          <w:rFonts w:hint="eastAsia" w:ascii="仿宋_GB2312" w:eastAsia="仿宋_GB2312"/>
          <w:bCs/>
          <w:sz w:val="32"/>
          <w:szCs w:val="32"/>
        </w:rPr>
        <w:t>人，其中：行政实有</w:t>
      </w:r>
      <w:r>
        <w:rPr>
          <w:rFonts w:hint="eastAsia" w:ascii="仿宋_GB2312" w:eastAsia="仿宋_GB2312"/>
          <w:bCs/>
          <w:sz w:val="32"/>
          <w:szCs w:val="32"/>
          <w:lang w:val="en-US" w:eastAsia="zh-CN"/>
        </w:rPr>
        <w:t>0</w:t>
      </w:r>
      <w:r>
        <w:rPr>
          <w:rFonts w:hint="eastAsia" w:ascii="仿宋_GB2312" w:eastAsia="仿宋_GB2312"/>
          <w:bCs/>
          <w:sz w:val="32"/>
          <w:szCs w:val="32"/>
        </w:rPr>
        <w:t>人，工勤实有</w:t>
      </w:r>
      <w:r>
        <w:rPr>
          <w:rFonts w:hint="eastAsia" w:ascii="仿宋_GB2312" w:eastAsia="仿宋_GB2312"/>
          <w:bCs/>
          <w:sz w:val="32"/>
          <w:szCs w:val="32"/>
          <w:lang w:val="en-US" w:eastAsia="zh-CN"/>
        </w:rPr>
        <w:t>0</w:t>
      </w:r>
      <w:r>
        <w:rPr>
          <w:rFonts w:hint="eastAsia" w:ascii="仿宋_GB2312" w:eastAsia="仿宋_GB2312"/>
          <w:bCs/>
          <w:sz w:val="32"/>
          <w:szCs w:val="32"/>
        </w:rPr>
        <w:t>人，事业实有</w:t>
      </w:r>
      <w:r>
        <w:rPr>
          <w:rFonts w:hint="eastAsia" w:ascii="仿宋_GB2312" w:eastAsia="仿宋_GB2312"/>
          <w:bCs/>
          <w:sz w:val="32"/>
          <w:szCs w:val="32"/>
          <w:lang w:val="en-US" w:eastAsia="zh-CN"/>
        </w:rPr>
        <w:t>4</w:t>
      </w:r>
      <w:r>
        <w:rPr>
          <w:rFonts w:hint="eastAsia" w:ascii="仿宋_GB2312" w:eastAsia="仿宋_GB2312"/>
          <w:bCs/>
          <w:sz w:val="32"/>
          <w:szCs w:val="32"/>
        </w:rPr>
        <w:t>人(其中：参照公务员法管理</w:t>
      </w:r>
      <w:r>
        <w:rPr>
          <w:rFonts w:hint="eastAsia" w:ascii="仿宋_GB2312" w:eastAsia="仿宋_GB2312"/>
          <w:bCs/>
          <w:sz w:val="32"/>
          <w:szCs w:val="32"/>
          <w:lang w:val="en-US" w:eastAsia="zh-CN"/>
        </w:rPr>
        <w:t>4</w:t>
      </w:r>
      <w:r>
        <w:rPr>
          <w:rFonts w:hint="eastAsia" w:ascii="仿宋_GB2312" w:eastAsia="仿宋_GB2312"/>
          <w:bCs/>
          <w:sz w:val="32"/>
          <w:szCs w:val="32"/>
        </w:rPr>
        <w:t>人)。</w:t>
      </w:r>
    </w:p>
    <w:p>
      <w:pPr>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离退休人员</w:t>
      </w:r>
      <w:r>
        <w:rPr>
          <w:rFonts w:hint="eastAsia" w:ascii="仿宋_GB2312" w:eastAsia="仿宋_GB2312"/>
          <w:bCs/>
          <w:sz w:val="32"/>
          <w:szCs w:val="32"/>
          <w:lang w:val="en-US" w:eastAsia="zh-CN"/>
        </w:rPr>
        <w:t>0</w:t>
      </w:r>
      <w:r>
        <w:rPr>
          <w:rFonts w:hint="eastAsia" w:ascii="仿宋_GB2312" w:eastAsia="仿宋_GB2312"/>
          <w:bCs/>
          <w:sz w:val="32"/>
          <w:szCs w:val="32"/>
        </w:rPr>
        <w:t>人，其中：离休</w:t>
      </w:r>
      <w:r>
        <w:rPr>
          <w:rFonts w:hint="eastAsia" w:ascii="仿宋_GB2312" w:eastAsia="仿宋_GB2312"/>
          <w:bCs/>
          <w:sz w:val="32"/>
          <w:szCs w:val="32"/>
          <w:lang w:val="en-US" w:eastAsia="zh-CN"/>
        </w:rPr>
        <w:t>0</w:t>
      </w:r>
      <w:r>
        <w:rPr>
          <w:rFonts w:hint="eastAsia" w:ascii="仿宋_GB2312" w:eastAsia="仿宋_GB2312"/>
          <w:bCs/>
          <w:sz w:val="32"/>
          <w:szCs w:val="32"/>
        </w:rPr>
        <w:t>人，退休</w:t>
      </w:r>
      <w:r>
        <w:rPr>
          <w:rFonts w:hint="eastAsia" w:ascii="仿宋_GB2312" w:eastAsia="仿宋_GB2312"/>
          <w:bCs/>
          <w:sz w:val="32"/>
          <w:szCs w:val="32"/>
          <w:lang w:val="en-US" w:eastAsia="zh-CN"/>
        </w:rPr>
        <w:t>0</w:t>
      </w:r>
      <w:r>
        <w:rPr>
          <w:rFonts w:hint="eastAsia" w:ascii="仿宋_GB2312" w:eastAsia="仿宋_GB2312"/>
          <w:bCs/>
          <w:sz w:val="32"/>
          <w:szCs w:val="32"/>
        </w:rPr>
        <w:t>人。</w:t>
      </w:r>
    </w:p>
    <w:p>
      <w:pPr>
        <w:widowControl/>
        <w:spacing w:before="312" w:beforeLines="100"/>
        <w:ind w:firstLine="640" w:firstLineChars="200"/>
        <w:jc w:val="center"/>
        <w:rPr>
          <w:rFonts w:ascii="黑体" w:hAnsi="黑体" w:eastAsia="黑体"/>
          <w:kern w:val="0"/>
          <w:sz w:val="32"/>
          <w:szCs w:val="32"/>
        </w:rPr>
      </w:pPr>
    </w:p>
    <w:p>
      <w:pPr>
        <w:widowControl/>
        <w:spacing w:before="312" w:beforeLines="100"/>
        <w:ind w:firstLine="640" w:firstLineChars="200"/>
        <w:jc w:val="center"/>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eastAsia="zh-CN"/>
        </w:rPr>
        <w:t>武昌区红十字会</w:t>
      </w:r>
      <w:r>
        <w:rPr>
          <w:rFonts w:hint="eastAsia" w:ascii="黑体" w:hAnsi="黑体" w:eastAsia="黑体"/>
          <w:kern w:val="0"/>
          <w:sz w:val="32"/>
          <w:szCs w:val="32"/>
        </w:rPr>
        <w:t>2023年部门预算表</w:t>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一、收支总体情况表</w:t>
      </w:r>
    </w:p>
    <w:tbl>
      <w:tblPr>
        <w:tblStyle w:val="6"/>
        <w:tblW w:w="91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0"/>
        <w:gridCol w:w="883"/>
        <w:gridCol w:w="3333"/>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410" w:type="dxa"/>
            <w:tcBorders>
              <w:top w:val="nil"/>
              <w:left w:val="nil"/>
              <w:bottom w:val="nil"/>
              <w:right w:val="nil"/>
            </w:tcBorders>
            <w:shd w:val="clear" w:color="auto" w:fill="auto"/>
            <w:noWrap/>
            <w:vAlign w:val="bottom"/>
          </w:tcPr>
          <w:p>
            <w:pPr>
              <w:rPr>
                <w:rFonts w:hint="eastAsia" w:ascii="Calibri" w:hAnsi="Calibri" w:eastAsia="宋体" w:cs="Calibri"/>
                <w:i w:val="0"/>
                <w:iCs w:val="0"/>
                <w:color w:val="000000"/>
                <w:sz w:val="22"/>
                <w:szCs w:val="22"/>
                <w:u w:val="none"/>
                <w:lang w:eastAsia="zh-CN"/>
              </w:rPr>
            </w:pPr>
            <w:r>
              <w:rPr>
                <w:rFonts w:hint="eastAsia" w:ascii="Calibri" w:hAnsi="Calibri" w:cs="Calibri"/>
                <w:i w:val="0"/>
                <w:iCs w:val="0"/>
                <w:color w:val="000000"/>
                <w:sz w:val="22"/>
                <w:szCs w:val="22"/>
                <w:u w:val="none"/>
                <w:lang w:eastAsia="zh-CN"/>
              </w:rPr>
              <w:t>单位名称：武昌区红十字会</w:t>
            </w:r>
          </w:p>
        </w:tc>
        <w:tc>
          <w:tcPr>
            <w:tcW w:w="883" w:type="dxa"/>
            <w:tcBorders>
              <w:top w:val="nil"/>
              <w:left w:val="nil"/>
              <w:bottom w:val="nil"/>
              <w:right w:val="nil"/>
            </w:tcBorders>
            <w:shd w:val="clear" w:color="auto" w:fill="FFFFFF"/>
            <w:noWrap/>
            <w:vAlign w:val="center"/>
          </w:tcPr>
          <w:p>
            <w:pPr>
              <w:rPr>
                <w:rFonts w:hint="default" w:ascii="Calibri" w:hAnsi="Calibri" w:cs="Calibri"/>
                <w:i w:val="0"/>
                <w:iCs w:val="0"/>
                <w:color w:val="000000"/>
                <w:sz w:val="22"/>
                <w:szCs w:val="22"/>
                <w:u w:val="none"/>
              </w:rPr>
            </w:pPr>
          </w:p>
        </w:tc>
        <w:tc>
          <w:tcPr>
            <w:tcW w:w="3333"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51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2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4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883" w:type="dxa"/>
            <w:tcBorders>
              <w:top w:val="nil"/>
              <w:left w:val="nil"/>
              <w:bottom w:val="nil"/>
              <w:right w:val="nil"/>
            </w:tcBorders>
            <w:shd w:val="clear" w:color="CCCC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二、国防支出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88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三、公共安全支出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88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四、教育支出</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88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五、科学技术支出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六、事业单位经营收入</w:t>
            </w:r>
          </w:p>
        </w:tc>
        <w:tc>
          <w:tcPr>
            <w:tcW w:w="88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六、文化旅游体育与传媒支出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七、上级补助收入</w:t>
            </w:r>
          </w:p>
        </w:tc>
        <w:tc>
          <w:tcPr>
            <w:tcW w:w="88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八、附属单位上缴收入</w:t>
            </w:r>
          </w:p>
        </w:tc>
        <w:tc>
          <w:tcPr>
            <w:tcW w:w="88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八、卫生健康支出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九、其他收入</w:t>
            </w:r>
          </w:p>
        </w:tc>
        <w:tc>
          <w:tcPr>
            <w:tcW w:w="88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九、节能环保支出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十、城乡社区支出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十一、农林水支出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十二、交通运输支出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十三、资源勘探工业信息等支出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十四、商业服务业等支出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十五、金融支出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十六、援助其他地区支出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十七、自然资源海洋气象等支出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十八、住房保障支出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十九、粮油物资储备支出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二十、国有资本经营预算支出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廿一、灾害防治及应急管理支出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廿二、其他支出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廿三、债务还本支出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廿四、债务付息支出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廿五、债务发行费用支出</w:t>
            </w:r>
          </w:p>
        </w:tc>
        <w:tc>
          <w:tcPr>
            <w:tcW w:w="1517"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Calibri" w:hAnsi="Calibri" w:cs="Calibri"/>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default" w:ascii="Calibri" w:hAnsi="Calibri"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年终结转结余</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    总    计</w:t>
            </w:r>
          </w:p>
        </w:tc>
        <w:tc>
          <w:tcPr>
            <w:tcW w:w="883"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c>
          <w:tcPr>
            <w:tcW w:w="3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    总    计</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r>
    </w:tbl>
    <w:p>
      <w:pPr>
        <w:spacing w:line="600" w:lineRule="exact"/>
        <w:ind w:firstLine="640" w:firstLineChars="200"/>
        <w:jc w:val="left"/>
        <w:rPr>
          <w:rFonts w:hAnsi="仿宋" w:asciiTheme="minorEastAsia" w:eastAsiaTheme="minorEastAsia"/>
          <w:kern w:val="0"/>
          <w:sz w:val="32"/>
          <w:szCs w:val="32"/>
        </w:rPr>
      </w:pPr>
    </w:p>
    <w:p>
      <w:pPr>
        <w:numPr>
          <w:ilvl w:val="0"/>
          <w:numId w:val="1"/>
        </w:numPr>
        <w:spacing w:line="600" w:lineRule="exact"/>
        <w:ind w:firstLine="640" w:firstLineChars="200"/>
        <w:jc w:val="left"/>
        <w:rPr>
          <w:rFonts w:hint="eastAsia" w:hAnsi="仿宋" w:asciiTheme="minorEastAsia" w:eastAsiaTheme="minorEastAsia"/>
          <w:kern w:val="0"/>
          <w:sz w:val="32"/>
          <w:szCs w:val="32"/>
        </w:rPr>
      </w:pPr>
      <w:r>
        <w:rPr>
          <w:rFonts w:hint="eastAsia" w:hAnsi="仿宋" w:asciiTheme="minorEastAsia" w:eastAsiaTheme="minorEastAsia"/>
          <w:kern w:val="0"/>
          <w:sz w:val="32"/>
          <w:szCs w:val="32"/>
        </w:rPr>
        <w:t>收入总体情况表</w:t>
      </w:r>
    </w:p>
    <w:p>
      <w:pPr>
        <w:numPr>
          <w:ilvl w:val="0"/>
          <w:numId w:val="0"/>
        </w:numPr>
        <w:spacing w:line="600" w:lineRule="exact"/>
        <w:jc w:val="left"/>
        <w:rPr>
          <w:rFonts w:hint="eastAsia" w:hAnsi="仿宋" w:asciiTheme="minorEastAsia" w:eastAsiaTheme="minorEastAsia"/>
          <w:kern w:val="0"/>
          <w:sz w:val="32"/>
          <w:szCs w:val="32"/>
        </w:rPr>
      </w:pPr>
      <w:r>
        <w:rPr>
          <w:rFonts w:hint="eastAsia" w:hAnsi="仿宋" w:asciiTheme="minorEastAsia" w:eastAsiaTheme="minorEastAsia"/>
          <w:kern w:val="0"/>
          <w:sz w:val="32"/>
          <w:szCs w:val="32"/>
          <w:lang w:eastAsia="zh-CN"/>
        </w:rPr>
        <w:drawing>
          <wp:anchor distT="0" distB="0" distL="114300" distR="114300" simplePos="0" relativeHeight="251661312" behindDoc="0" locked="0" layoutInCell="1" allowOverlap="1">
            <wp:simplePos x="0" y="0"/>
            <wp:positionH relativeFrom="column">
              <wp:posOffset>-154305</wp:posOffset>
            </wp:positionH>
            <wp:positionV relativeFrom="paragraph">
              <wp:posOffset>49530</wp:posOffset>
            </wp:positionV>
            <wp:extent cx="5928995" cy="1042670"/>
            <wp:effectExtent l="0" t="0" r="14605" b="5080"/>
            <wp:wrapTopAndBottom/>
            <wp:docPr id="2" name="图片 2" descr="167487355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4873551321"/>
                    <pic:cNvPicPr>
                      <a:picLocks noChangeAspect="1"/>
                    </pic:cNvPicPr>
                  </pic:nvPicPr>
                  <pic:blipFill>
                    <a:blip r:embed="rId5"/>
                    <a:stretch>
                      <a:fillRect/>
                    </a:stretch>
                  </pic:blipFill>
                  <pic:spPr>
                    <a:xfrm>
                      <a:off x="0" y="0"/>
                      <a:ext cx="5928995" cy="1042670"/>
                    </a:xfrm>
                    <a:prstGeom prst="rect">
                      <a:avLst/>
                    </a:prstGeom>
                  </pic:spPr>
                </pic:pic>
              </a:graphicData>
            </a:graphic>
          </wp:anchor>
        </w:drawing>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三、支出总体情况表</w:t>
      </w:r>
    </w:p>
    <w:tbl>
      <w:tblPr>
        <w:tblStyle w:val="6"/>
        <w:tblpPr w:leftFromText="180" w:rightFromText="180" w:vertAnchor="text" w:horzAnchor="page" w:tblpX="1708" w:tblpY="496"/>
        <w:tblOverlap w:val="never"/>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6"/>
        <w:gridCol w:w="2585"/>
        <w:gridCol w:w="1014"/>
        <w:gridCol w:w="1480"/>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85" w:type="dxa"/>
            <w:tcBorders>
              <w:top w:val="nil"/>
              <w:left w:val="nil"/>
              <w:bottom w:val="single" w:color="00000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014"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80" w:type="dxa"/>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62" w:type="dxa"/>
            <w:tcBorders>
              <w:top w:val="nil"/>
              <w:left w:val="nil"/>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58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10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86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124.09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208</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119.24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99.24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20805</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6.45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6.45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2080505</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6.45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6.45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20816</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红十字事业</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112.79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92.79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2081601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92.79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92.79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2081602</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2081699</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其他红十字事业支出</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210</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卫生健康支出</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11.08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11.08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21011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行政事业单位医疗</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11.08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11.08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2101101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3.23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2101103</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住房保障支出</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13.77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13.77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22102</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住房改革支出</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13.77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13.77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2210201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11.78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11.78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2210202</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 </w:t>
            </w:r>
          </w:p>
        </w:tc>
        <w:tc>
          <w:tcPr>
            <w:tcW w:w="14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1.99 </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bl>
    <w:p>
      <w:pPr>
        <w:spacing w:line="600" w:lineRule="exact"/>
        <w:ind w:firstLine="640" w:firstLineChars="200"/>
        <w:jc w:val="left"/>
        <w:rPr>
          <w:rFonts w:hint="eastAsia" w:hAnsi="仿宋" w:asciiTheme="minorEastAsia" w:eastAsiaTheme="minorEastAsia"/>
          <w:kern w:val="0"/>
          <w:sz w:val="32"/>
          <w:szCs w:val="32"/>
        </w:rPr>
      </w:pPr>
    </w:p>
    <w:p>
      <w:pPr>
        <w:spacing w:line="600" w:lineRule="exact"/>
        <w:ind w:firstLine="640" w:firstLineChars="200"/>
        <w:jc w:val="left"/>
        <w:rPr>
          <w:rFonts w:hint="eastAsia" w:hAnsi="仿宋" w:asciiTheme="minorEastAsia" w:eastAsiaTheme="minorEastAsia"/>
          <w:kern w:val="0"/>
          <w:sz w:val="32"/>
          <w:szCs w:val="32"/>
        </w:rPr>
      </w:pPr>
    </w:p>
    <w:p>
      <w:pPr>
        <w:spacing w:line="600" w:lineRule="exact"/>
        <w:ind w:firstLine="640" w:firstLineChars="200"/>
        <w:jc w:val="left"/>
        <w:rPr>
          <w:rFonts w:hint="eastAsia" w:hAnsi="仿宋" w:asciiTheme="minorEastAsia" w:eastAsiaTheme="minorEastAsia"/>
          <w:kern w:val="0"/>
          <w:sz w:val="32"/>
          <w:szCs w:val="32"/>
        </w:rPr>
      </w:pPr>
    </w:p>
    <w:p>
      <w:pPr>
        <w:spacing w:line="600" w:lineRule="exact"/>
        <w:ind w:firstLine="640" w:firstLineChars="200"/>
        <w:jc w:val="left"/>
        <w:rPr>
          <w:rFonts w:hint="eastAsia" w:hAnsi="仿宋" w:asciiTheme="minorEastAsia" w:eastAsiaTheme="minorEastAsia"/>
          <w:kern w:val="0"/>
          <w:sz w:val="32"/>
          <w:szCs w:val="32"/>
        </w:rPr>
      </w:pPr>
    </w:p>
    <w:p>
      <w:pPr>
        <w:spacing w:line="600" w:lineRule="exact"/>
        <w:ind w:firstLine="640" w:firstLineChars="200"/>
        <w:jc w:val="left"/>
        <w:rPr>
          <w:rFonts w:hint="eastAsia"/>
          <w:lang w:val="en-US" w:eastAsia="zh-CN"/>
        </w:rPr>
      </w:pPr>
      <w:r>
        <w:rPr>
          <w:rFonts w:hint="eastAsia" w:hAnsi="仿宋" w:asciiTheme="minorEastAsia" w:eastAsiaTheme="minorEastAsia"/>
          <w:kern w:val="0"/>
          <w:sz w:val="32"/>
          <w:szCs w:val="32"/>
        </w:rPr>
        <w:t>四、财政拨款收支总体情况表</w:t>
      </w:r>
    </w:p>
    <w:tbl>
      <w:tblPr>
        <w:tblStyle w:val="6"/>
        <w:tblpPr w:leftFromText="180" w:rightFromText="180" w:vertAnchor="text" w:horzAnchor="page" w:tblpX="1453" w:tblpY="903"/>
        <w:tblOverlap w:val="never"/>
        <w:tblW w:w="9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12"/>
        <w:gridCol w:w="1032"/>
        <w:gridCol w:w="3501"/>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1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nil"/>
              <w:left w:val="nil"/>
              <w:bottom w:val="nil"/>
              <w:right w:val="nil"/>
            </w:tcBorders>
            <w:shd w:val="clear" w:color="auto" w:fill="FFFFFF"/>
            <w:noWrap/>
            <w:vAlign w:val="center"/>
          </w:tcPr>
          <w:p>
            <w:pPr>
              <w:rPr>
                <w:rFonts w:hint="eastAsia" w:ascii="宋体" w:hAnsi="宋体" w:eastAsia="宋体" w:cs="宋体"/>
                <w:i w:val="0"/>
                <w:iCs w:val="0"/>
                <w:color w:val="000000"/>
                <w:sz w:val="22"/>
                <w:szCs w:val="22"/>
                <w:u w:val="none"/>
              </w:rPr>
            </w:pPr>
          </w:p>
        </w:tc>
        <w:tc>
          <w:tcPr>
            <w:tcW w:w="350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6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4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1032"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（二）国防支出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（三）公共安全支出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（四）教育支出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（五）科学技术支出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（六）文化旅游体育与传媒支出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（七）社会保障和就业支出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（八）卫生健康支出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（九）节能环保支出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（十）城乡社区支出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（十一）农林水支出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（十二）交通运输支出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（十三）资源勘探工业信息等支出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（十四）商业服务业等支出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（十五）金融支出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（十六）援助其他地区支出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（十七）自然资源海洋气象等支出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（十八）住房保障支出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（十九）粮油物资储备支出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（二十）国有资本经营预算支出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（廿一）灾害防治及应急管理支出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（廿二）其他支出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（廿三）债务还本支出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（廿四）债务付息支出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（廿五）债务发行费用支出</w:t>
            </w:r>
          </w:p>
        </w:tc>
        <w:tc>
          <w:tcPr>
            <w:tcW w:w="1261" w:type="dxa"/>
            <w:tcBorders>
              <w:top w:val="single" w:color="000000" w:sz="4" w:space="0"/>
              <w:left w:val="single" w:color="000000" w:sz="4" w:space="0"/>
              <w:bottom w:val="single" w:color="000000" w:sz="4" w:space="0"/>
              <w:right w:val="single" w:color="000000" w:sz="4" w:space="0"/>
            </w:tcBorders>
            <w:shd w:val="clear" w:color="CCCC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c>
          <w:tcPr>
            <w:tcW w:w="3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1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r>
    </w:tbl>
    <w:p>
      <w:pPr>
        <w:spacing w:line="600" w:lineRule="exact"/>
        <w:ind w:firstLine="640" w:firstLineChars="200"/>
        <w:jc w:val="left"/>
        <w:rPr>
          <w:rFonts w:hint="eastAsia" w:hAnsi="仿宋" w:asciiTheme="minorEastAsia" w:eastAsiaTheme="minorEastAsia"/>
          <w:kern w:val="0"/>
          <w:sz w:val="32"/>
          <w:szCs w:val="32"/>
          <w:lang w:eastAsia="zh-CN"/>
        </w:rPr>
      </w:pP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五、一般公共预算支出情况表</w:t>
      </w:r>
    </w:p>
    <w:p>
      <w:pPr>
        <w:spacing w:line="600" w:lineRule="exact"/>
        <w:ind w:firstLine="640" w:firstLineChars="200"/>
        <w:jc w:val="left"/>
        <w:rPr>
          <w:rFonts w:hint="eastAsia" w:hAnsi="仿宋" w:asciiTheme="minorEastAsia" w:eastAsiaTheme="minorEastAsia"/>
          <w:kern w:val="0"/>
          <w:sz w:val="32"/>
          <w:szCs w:val="32"/>
          <w:lang w:eastAsia="zh-CN"/>
        </w:rPr>
      </w:pPr>
      <w:r>
        <w:rPr>
          <w:rFonts w:hint="eastAsia" w:hAnsi="仿宋" w:asciiTheme="minorEastAsia" w:eastAsiaTheme="minorEastAsia"/>
          <w:kern w:val="0"/>
          <w:sz w:val="32"/>
          <w:szCs w:val="32"/>
          <w:lang w:eastAsia="zh-CN"/>
        </w:rPr>
        <w:drawing>
          <wp:anchor distT="0" distB="0" distL="114300" distR="114300" simplePos="0" relativeHeight="251662336" behindDoc="0" locked="0" layoutInCell="1" allowOverlap="1">
            <wp:simplePos x="0" y="0"/>
            <wp:positionH relativeFrom="column">
              <wp:posOffset>-167005</wp:posOffset>
            </wp:positionH>
            <wp:positionV relativeFrom="paragraph">
              <wp:posOffset>71755</wp:posOffset>
            </wp:positionV>
            <wp:extent cx="6341110" cy="3809365"/>
            <wp:effectExtent l="0" t="0" r="2540" b="635"/>
            <wp:wrapTopAndBottom/>
            <wp:docPr id="11" name="图片 11" descr="1674875978848"/>
            <wp:cNvGraphicFramePr/>
            <a:graphic xmlns:a="http://schemas.openxmlformats.org/drawingml/2006/main">
              <a:graphicData uri="http://schemas.openxmlformats.org/drawingml/2006/picture">
                <pic:pic xmlns:pic="http://schemas.openxmlformats.org/drawingml/2006/picture">
                  <pic:nvPicPr>
                    <pic:cNvPr id="11" name="图片 11" descr="1674875978848"/>
                    <pic:cNvPicPr/>
                  </pic:nvPicPr>
                  <pic:blipFill>
                    <a:blip r:embed="rId6"/>
                    <a:stretch>
                      <a:fillRect/>
                    </a:stretch>
                  </pic:blipFill>
                  <pic:spPr>
                    <a:xfrm>
                      <a:off x="0" y="0"/>
                      <a:ext cx="6341110" cy="3809365"/>
                    </a:xfrm>
                    <a:prstGeom prst="rect">
                      <a:avLst/>
                    </a:prstGeom>
                  </pic:spPr>
                </pic:pic>
              </a:graphicData>
            </a:graphic>
          </wp:anchor>
        </w:drawing>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六、一般公共预算基本支出情况表</w:t>
      </w:r>
    </w:p>
    <w:tbl>
      <w:tblPr>
        <w:tblStyle w:val="7"/>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9" w:hRule="atLeast"/>
        </w:trPr>
        <w:tc>
          <w:tcPr>
            <w:tcW w:w="9380" w:type="dxa"/>
            <w:tcBorders>
              <w:top w:val="nil"/>
              <w:left w:val="nil"/>
              <w:bottom w:val="nil"/>
              <w:right w:val="nil"/>
            </w:tcBorders>
          </w:tcPr>
          <w:p>
            <w:pPr>
              <w:spacing w:line="600" w:lineRule="exact"/>
              <w:jc w:val="left"/>
              <w:rPr>
                <w:rFonts w:hint="eastAsia" w:hAnsi="仿宋" w:asciiTheme="minorEastAsia" w:eastAsiaTheme="minorEastAsia"/>
                <w:kern w:val="0"/>
                <w:sz w:val="32"/>
                <w:szCs w:val="32"/>
                <w:vertAlign w:val="baseline"/>
                <w:lang w:eastAsia="zh-CN"/>
              </w:rPr>
            </w:pPr>
            <w:r>
              <w:rPr>
                <w:rFonts w:hint="eastAsia" w:hAnsi="仿宋" w:asciiTheme="minorEastAsia" w:eastAsiaTheme="minorEastAsia"/>
                <w:kern w:val="0"/>
                <w:sz w:val="32"/>
                <w:szCs w:val="32"/>
                <w:lang w:eastAsia="zh-CN"/>
              </w:rPr>
              <w:drawing>
                <wp:anchor distT="0" distB="0" distL="114300" distR="114300" simplePos="0" relativeHeight="251663360" behindDoc="0" locked="0" layoutInCell="1" allowOverlap="1">
                  <wp:simplePos x="0" y="0"/>
                  <wp:positionH relativeFrom="column">
                    <wp:posOffset>-15240</wp:posOffset>
                  </wp:positionH>
                  <wp:positionV relativeFrom="paragraph">
                    <wp:posOffset>286385</wp:posOffset>
                  </wp:positionV>
                  <wp:extent cx="5800725" cy="4091305"/>
                  <wp:effectExtent l="0" t="0" r="9525" b="4445"/>
                  <wp:wrapTopAndBottom/>
                  <wp:docPr id="12" name="图片 12" descr="1674876026193"/>
                  <wp:cNvGraphicFramePr/>
                  <a:graphic xmlns:a="http://schemas.openxmlformats.org/drawingml/2006/main">
                    <a:graphicData uri="http://schemas.openxmlformats.org/drawingml/2006/picture">
                      <pic:pic xmlns:pic="http://schemas.openxmlformats.org/drawingml/2006/picture">
                        <pic:nvPicPr>
                          <pic:cNvPr id="12" name="图片 12" descr="1674876026193"/>
                          <pic:cNvPicPr/>
                        </pic:nvPicPr>
                        <pic:blipFill>
                          <a:blip r:embed="rId7"/>
                          <a:stretch>
                            <a:fillRect/>
                          </a:stretch>
                        </pic:blipFill>
                        <pic:spPr>
                          <a:xfrm>
                            <a:off x="0" y="0"/>
                            <a:ext cx="5800725" cy="4091305"/>
                          </a:xfrm>
                          <a:prstGeom prst="rect">
                            <a:avLst/>
                          </a:prstGeom>
                        </pic:spPr>
                      </pic:pic>
                    </a:graphicData>
                  </a:graphic>
                </wp:anchor>
              </w:drawing>
            </w:r>
          </w:p>
        </w:tc>
      </w:tr>
    </w:tbl>
    <w:p>
      <w:pPr>
        <w:spacing w:line="600" w:lineRule="exact"/>
        <w:ind w:firstLine="640" w:firstLineChars="200"/>
        <w:jc w:val="left"/>
        <w:rPr>
          <w:rFonts w:hint="eastAsia" w:hAnsi="仿宋" w:asciiTheme="minorEastAsia" w:eastAsiaTheme="minorEastAsia"/>
          <w:kern w:val="0"/>
          <w:sz w:val="32"/>
          <w:szCs w:val="32"/>
          <w:lang w:eastAsia="zh-CN"/>
        </w:rPr>
      </w:pP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七、一般公共预算“三公”经费支出情况表</w:t>
      </w:r>
    </w:p>
    <w:tbl>
      <w:tblPr>
        <w:tblStyle w:val="6"/>
        <w:tblpPr w:leftFromText="180" w:rightFromText="180" w:vertAnchor="text" w:horzAnchor="page" w:tblpX="1095" w:tblpY="349"/>
        <w:tblOverlap w:val="never"/>
        <w:tblW w:w="10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0"/>
        <w:gridCol w:w="1890"/>
        <w:gridCol w:w="1262"/>
        <w:gridCol w:w="2114"/>
        <w:gridCol w:w="1875"/>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9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262" w:type="dxa"/>
            <w:tcBorders>
              <w:top w:val="nil"/>
              <w:left w:val="nil"/>
              <w:bottom w:val="nil"/>
              <w:right w:val="nil"/>
            </w:tcBorders>
            <w:shd w:val="clear" w:color="auto" w:fill="auto"/>
            <w:noWrap/>
            <w:vAlign w:val="bottom"/>
          </w:tcPr>
          <w:p>
            <w:pPr>
              <w:rPr>
                <w:rFonts w:hint="eastAsia" w:ascii="Calibri" w:hAnsi="Calibri" w:cs="Calibri"/>
                <w:i w:val="0"/>
                <w:iCs w:val="0"/>
                <w:color w:val="000000"/>
                <w:sz w:val="22"/>
                <w:szCs w:val="22"/>
                <w:u w:val="none"/>
              </w:rPr>
            </w:pPr>
          </w:p>
        </w:tc>
        <w:tc>
          <w:tcPr>
            <w:tcW w:w="2114"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875" w:type="dxa"/>
            <w:tcBorders>
              <w:top w:val="nil"/>
              <w:left w:val="nil"/>
              <w:bottom w:val="nil"/>
              <w:right w:val="nil"/>
            </w:tcBorders>
            <w:shd w:val="clear" w:color="auto" w:fill="auto"/>
            <w:noWrap/>
            <w:vAlign w:val="bottom"/>
          </w:tcPr>
          <w:p>
            <w:pPr>
              <w:rPr>
                <w:rFonts w:hint="default" w:ascii="Calibri" w:hAnsi="Calibri" w:cs="Calibri"/>
                <w:i w:val="0"/>
                <w:iCs w:val="0"/>
                <w:color w:val="000000"/>
                <w:sz w:val="22"/>
                <w:szCs w:val="22"/>
                <w:u w:val="none"/>
              </w:rPr>
            </w:pPr>
          </w:p>
        </w:tc>
        <w:tc>
          <w:tcPr>
            <w:tcW w:w="146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“三公”经费合计</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w:t>
            </w:r>
          </w:p>
        </w:tc>
        <w:tc>
          <w:tcPr>
            <w:tcW w:w="525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 </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0.16 </w:t>
            </w:r>
          </w:p>
        </w:tc>
      </w:tr>
    </w:tbl>
    <w:p>
      <w:pPr>
        <w:spacing w:line="600" w:lineRule="exact"/>
        <w:ind w:firstLine="640" w:firstLineChars="200"/>
        <w:jc w:val="left"/>
        <w:rPr>
          <w:rFonts w:hint="eastAsia" w:hAnsi="仿宋" w:asciiTheme="minorEastAsia" w:eastAsiaTheme="minorEastAsia"/>
          <w:kern w:val="0"/>
          <w:sz w:val="32"/>
          <w:szCs w:val="32"/>
          <w:lang w:eastAsia="zh-CN"/>
        </w:rPr>
      </w:pP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八、政府性基金预算支出情况表</w:t>
      </w:r>
    </w:p>
    <w:p>
      <w:pPr>
        <w:spacing w:line="600" w:lineRule="exact"/>
        <w:ind w:firstLine="640" w:firstLineChars="200"/>
        <w:jc w:val="left"/>
        <w:rPr>
          <w:rFonts w:hint="eastAsia" w:hAnsi="仿宋" w:asciiTheme="minorEastAsia" w:eastAsiaTheme="minorEastAsia"/>
          <w:kern w:val="0"/>
          <w:sz w:val="32"/>
          <w:szCs w:val="32"/>
          <w:lang w:eastAsia="zh-CN"/>
        </w:rPr>
      </w:pPr>
      <w:r>
        <w:rPr>
          <w:rFonts w:hint="eastAsia" w:hAnsi="仿宋" w:asciiTheme="minorEastAsia" w:eastAsiaTheme="minorEastAsia"/>
          <w:kern w:val="0"/>
          <w:sz w:val="32"/>
          <w:szCs w:val="32"/>
          <w:lang w:eastAsia="zh-CN"/>
        </w:rPr>
        <w:drawing>
          <wp:anchor distT="0" distB="0" distL="114300" distR="114300" simplePos="0" relativeHeight="251659264" behindDoc="0" locked="0" layoutInCell="1" allowOverlap="1">
            <wp:simplePos x="0" y="0"/>
            <wp:positionH relativeFrom="column">
              <wp:posOffset>345440</wp:posOffset>
            </wp:positionH>
            <wp:positionV relativeFrom="paragraph">
              <wp:posOffset>137160</wp:posOffset>
            </wp:positionV>
            <wp:extent cx="5271135" cy="1178560"/>
            <wp:effectExtent l="0" t="0" r="5715" b="2540"/>
            <wp:wrapTopAndBottom/>
            <wp:docPr id="9" name="图片 9" descr="167487401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4874011936"/>
                    <pic:cNvPicPr>
                      <a:picLocks noChangeAspect="1"/>
                    </pic:cNvPicPr>
                  </pic:nvPicPr>
                  <pic:blipFill>
                    <a:blip r:embed="rId8"/>
                    <a:stretch>
                      <a:fillRect/>
                    </a:stretch>
                  </pic:blipFill>
                  <pic:spPr>
                    <a:xfrm>
                      <a:off x="0" y="0"/>
                      <a:ext cx="5271135" cy="1178560"/>
                    </a:xfrm>
                    <a:prstGeom prst="rect">
                      <a:avLst/>
                    </a:prstGeom>
                  </pic:spPr>
                </pic:pic>
              </a:graphicData>
            </a:graphic>
          </wp:anchor>
        </w:drawing>
      </w:r>
    </w:p>
    <w:p>
      <w:pPr>
        <w:spacing w:line="600" w:lineRule="exact"/>
        <w:ind w:firstLine="640" w:firstLineChars="200"/>
        <w:jc w:val="left"/>
        <w:rPr>
          <w:rFonts w:hAnsi="仿宋" w:asciiTheme="minorEastAsia" w:eastAsiaTheme="minorEastAsia"/>
          <w:kern w:val="0"/>
          <w:sz w:val="32"/>
          <w:szCs w:val="32"/>
        </w:rPr>
      </w:pPr>
      <w:r>
        <w:rPr>
          <w:rFonts w:hint="eastAsia" w:hAnsi="仿宋" w:asciiTheme="minorEastAsia" w:eastAsiaTheme="minorEastAsia"/>
          <w:kern w:val="0"/>
          <w:sz w:val="32"/>
          <w:szCs w:val="32"/>
        </w:rPr>
        <w:t>九、项目支出情况表</w:t>
      </w:r>
    </w:p>
    <w:p>
      <w:pPr>
        <w:spacing w:line="600" w:lineRule="exact"/>
        <w:jc w:val="left"/>
        <w:rPr>
          <w:rFonts w:hint="eastAsia" w:hAnsi="仿宋" w:asciiTheme="minorEastAsia" w:eastAsiaTheme="minorEastAsia"/>
          <w:kern w:val="0"/>
          <w:sz w:val="32"/>
          <w:szCs w:val="32"/>
          <w:lang w:eastAsia="zh-CN"/>
        </w:rPr>
      </w:pPr>
      <w:r>
        <w:rPr>
          <w:rFonts w:hint="eastAsia" w:hAnsi="仿宋" w:asciiTheme="minorEastAsia" w:eastAsiaTheme="minorEastAsia"/>
          <w:kern w:val="0"/>
          <w:sz w:val="32"/>
          <w:szCs w:val="32"/>
          <w:lang w:eastAsia="zh-CN"/>
        </w:rPr>
        <w:drawing>
          <wp:anchor distT="0" distB="0" distL="114300" distR="114300" simplePos="0" relativeHeight="251660288" behindDoc="0" locked="0" layoutInCell="1" allowOverlap="1">
            <wp:simplePos x="0" y="0"/>
            <wp:positionH relativeFrom="column">
              <wp:posOffset>339725</wp:posOffset>
            </wp:positionH>
            <wp:positionV relativeFrom="paragraph">
              <wp:posOffset>172085</wp:posOffset>
            </wp:positionV>
            <wp:extent cx="5262245" cy="930275"/>
            <wp:effectExtent l="0" t="0" r="14605" b="3175"/>
            <wp:wrapTopAndBottom/>
            <wp:docPr id="10" name="图片 10" descr="167487404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74874044526"/>
                    <pic:cNvPicPr>
                      <a:picLocks noChangeAspect="1"/>
                    </pic:cNvPicPr>
                  </pic:nvPicPr>
                  <pic:blipFill>
                    <a:blip r:embed="rId9"/>
                    <a:stretch>
                      <a:fillRect/>
                    </a:stretch>
                  </pic:blipFill>
                  <pic:spPr>
                    <a:xfrm>
                      <a:off x="0" y="0"/>
                      <a:ext cx="5262245" cy="930275"/>
                    </a:xfrm>
                    <a:prstGeom prst="rect">
                      <a:avLst/>
                    </a:prstGeom>
                  </pic:spPr>
                </pic:pic>
              </a:graphicData>
            </a:graphic>
          </wp:anchor>
        </w:drawing>
      </w:r>
    </w:p>
    <w:p>
      <w:pPr>
        <w:numPr>
          <w:ilvl w:val="0"/>
          <w:numId w:val="2"/>
        </w:numPr>
        <w:spacing w:line="600" w:lineRule="exact"/>
        <w:ind w:firstLine="640" w:firstLineChars="200"/>
        <w:jc w:val="left"/>
        <w:rPr>
          <w:rFonts w:hint="eastAsia" w:hAnsi="仿宋" w:asciiTheme="minorEastAsia" w:eastAsiaTheme="minorEastAsia"/>
          <w:kern w:val="0"/>
          <w:sz w:val="32"/>
          <w:szCs w:val="32"/>
        </w:rPr>
      </w:pPr>
      <w:r>
        <w:rPr>
          <w:rFonts w:hint="eastAsia" w:hAnsi="仿宋" w:asciiTheme="minorEastAsia" w:eastAsiaTheme="minorEastAsia"/>
          <w:kern w:val="0"/>
          <w:sz w:val="32"/>
          <w:szCs w:val="32"/>
        </w:rPr>
        <w:t>整体支出绩效目标表</w:t>
      </w:r>
    </w:p>
    <w:p>
      <w:pPr>
        <w:numPr>
          <w:ilvl w:val="0"/>
          <w:numId w:val="0"/>
        </w:numPr>
        <w:spacing w:line="600" w:lineRule="exact"/>
        <w:jc w:val="left"/>
        <w:rPr>
          <w:rFonts w:hint="eastAsia" w:hAnsi="仿宋" w:asciiTheme="minorEastAsia" w:eastAsiaTheme="minorEastAsia"/>
          <w:kern w:val="0"/>
          <w:sz w:val="32"/>
          <w:szCs w:val="32"/>
        </w:rPr>
      </w:pPr>
    </w:p>
    <w:tbl>
      <w:tblPr>
        <w:tblStyle w:val="6"/>
        <w:tblW w:w="9659"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3"/>
        <w:gridCol w:w="1140"/>
        <w:gridCol w:w="968"/>
        <w:gridCol w:w="2149"/>
        <w:gridCol w:w="1014"/>
        <w:gridCol w:w="968"/>
        <w:gridCol w:w="968"/>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59"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部门 （单位） 名称</w:t>
            </w:r>
          </w:p>
        </w:tc>
        <w:tc>
          <w:tcPr>
            <w:tcW w:w="81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武昌区红十字会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填报人</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邱玮珏</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联系电话</w:t>
            </w:r>
          </w:p>
        </w:tc>
        <w:tc>
          <w:tcPr>
            <w:tcW w:w="3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13343580331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部门总体</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资金情况</w:t>
            </w:r>
          </w:p>
        </w:tc>
        <w:tc>
          <w:tcPr>
            <w:tcW w:w="42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总体资金情况</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当年金额</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占比</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近两年收支金额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42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Arial" w:eastAsia="仿宋_GB2312" w:cs="仿宋_GB2312"/>
                <w:i w:val="0"/>
                <w:iCs w:val="0"/>
                <w:color w:val="000000"/>
                <w:sz w:val="20"/>
                <w:szCs w:val="20"/>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single"/>
              </w:rPr>
            </w:pPr>
            <w:r>
              <w:rPr>
                <w:rFonts w:hint="eastAsia" w:ascii="仿宋_GB2312" w:hAnsi="Arial" w:eastAsia="仿宋_GB2312" w:cs="仿宋_GB2312"/>
                <w:i w:val="0"/>
                <w:iCs w:val="0"/>
                <w:color w:val="000000"/>
                <w:kern w:val="0"/>
                <w:sz w:val="20"/>
                <w:szCs w:val="20"/>
                <w:u w:val="single"/>
                <w:lang w:val="en-US" w:eastAsia="zh-CN" w:bidi="ar"/>
              </w:rPr>
              <w:t>2022年</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single"/>
              </w:rPr>
            </w:pPr>
            <w:r>
              <w:rPr>
                <w:rFonts w:hint="eastAsia" w:ascii="仿宋_GB2312" w:hAnsi="Arial" w:eastAsia="仿宋_GB2312" w:cs="仿宋_GB2312"/>
                <w:i w:val="0"/>
                <w:iCs w:val="0"/>
                <w:color w:val="000000"/>
                <w:kern w:val="0"/>
                <w:sz w:val="20"/>
                <w:szCs w:val="20"/>
                <w:u w:val="single"/>
                <w:lang w:val="en-US" w:eastAsia="zh-CN" w:bidi="ar"/>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收入</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构成</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财政拨款</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100%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财政专户管理资金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单位资金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合计</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100%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支出    构成</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人员类项目支出</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113.62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78.85%</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运转类项目支出</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10.47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7.27%</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特定目标类项目支出</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13.88%</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合计</w:t>
            </w:r>
          </w:p>
        </w:tc>
        <w:tc>
          <w:tcPr>
            <w:tcW w:w="101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144.09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100%</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部门职能概述</w:t>
            </w:r>
          </w:p>
        </w:tc>
        <w:tc>
          <w:tcPr>
            <w:tcW w:w="8176"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武昌区红十字会是从事人道主义工作的社会救助团体，主要工作职能是开展救援、救灾的相关工作，建立红十字应急救援体系；开展应急救护培训，普及应急救护、防灾避险和卫生健康知识，组织志愿者参与现场救护；参与、推动无偿献血、遗体和人体器官捐献工作，参与开展造血干细胞捐献的相关工作；组织开展红十字志愿服务、红十字青少年工作；协助人民政府开展与其职责相关的其他人道主义服务活动，大力推进社会主义精神文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81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81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8176"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年度工作任务</w:t>
            </w:r>
          </w:p>
        </w:tc>
        <w:tc>
          <w:tcPr>
            <w:tcW w:w="8176" w:type="dxa"/>
            <w:gridSpan w:val="7"/>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1、加强基层组织和服务阵地建设，夯实红十字基层基础。</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 xml:space="preserve">2、加强应急救护服务体系建设，开展应急救护“五进”活动，提升应急教护培训标准化、专业化水平。                                                        </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 xml:space="preserve">3、强化应急救援能力建设，加强应急救援工作制度化、规范化、信息化建设，建立健全科学、高效、专业的红十字应急救援机制。                                </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 xml:space="preserve">4、人道救助助力保障改善民生，壮大人道救助项目实力，重点关爱社会最易受损弱势群体。                                                                  </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 xml:space="preserve">5、加强“三献”服务体系建设，加强造血干细胞捐献宣传倡导，健全遗体器官捐献工作机制，加强遗体器官捐献知识宣传普及，积极参与推动无偿献血宣传，加强艾滋病预防控制宣传。                                                          </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6、加强红十字志愿服务体系建设，着力推动红十字志愿服务组织专业化发展。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8176" w:type="dxa"/>
            <w:gridSpan w:val="7"/>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8176" w:type="dxa"/>
            <w:gridSpan w:val="7"/>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8176" w:type="dxa"/>
            <w:gridSpan w:val="7"/>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项目支出情况</w:t>
            </w:r>
          </w:p>
        </w:tc>
        <w:tc>
          <w:tcPr>
            <w:tcW w:w="2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项目名称</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支出项目类别</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项目总预算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项目本年度预算</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项目主要支出方向和用途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210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红会经费</w:t>
            </w:r>
          </w:p>
        </w:tc>
        <w:tc>
          <w:tcPr>
            <w:tcW w:w="3163"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常年性项目</w:t>
            </w:r>
          </w:p>
        </w:tc>
        <w:tc>
          <w:tcPr>
            <w:tcW w:w="968"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20</w:t>
            </w:r>
          </w:p>
        </w:tc>
        <w:tc>
          <w:tcPr>
            <w:tcW w:w="9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“三救”、“三献”活动开展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整体绩效</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总目标</w:t>
            </w:r>
          </w:p>
        </w:tc>
        <w:tc>
          <w:tcPr>
            <w:tcW w:w="4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 xml:space="preserve">长期目标（截止2025年）                     </w:t>
            </w:r>
          </w:p>
        </w:tc>
        <w:tc>
          <w:tcPr>
            <w:tcW w:w="3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42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目标1：全区登记捐献遗体人数新增500例，实现捐献者200例。                      目标2：组织志愿服务活动次数50次以上；参加志愿服务活动志愿者人数1250人次以上。</w:t>
            </w:r>
          </w:p>
        </w:tc>
        <w:tc>
          <w:tcPr>
            <w:tcW w:w="39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目标1：不断拓宽应急救护培训渠道，努</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力扩大应急救护培训覆盖面。</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目标2：依法依规开展遗体器官捐献工作</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目标3：广泛开展志愿服务活动，创新服务模式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42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Arial" w:eastAsia="仿宋_GB2312" w:cs="仿宋_GB2312"/>
                <w:i w:val="0"/>
                <w:iCs w:val="0"/>
                <w:color w:val="000000"/>
                <w:sz w:val="20"/>
                <w:szCs w:val="20"/>
                <w:u w:val="none"/>
              </w:rPr>
            </w:pPr>
          </w:p>
        </w:tc>
        <w:tc>
          <w:tcPr>
            <w:tcW w:w="39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42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Arial" w:eastAsia="仿宋_GB2312" w:cs="仿宋_GB2312"/>
                <w:i w:val="0"/>
                <w:iCs w:val="0"/>
                <w:color w:val="000000"/>
                <w:sz w:val="20"/>
                <w:szCs w:val="20"/>
                <w:u w:val="none"/>
              </w:rPr>
            </w:pPr>
          </w:p>
        </w:tc>
        <w:tc>
          <w:tcPr>
            <w:tcW w:w="39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4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长期目标1</w:t>
            </w:r>
          </w:p>
        </w:tc>
        <w:tc>
          <w:tcPr>
            <w:tcW w:w="8176"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 xml:space="preserve">目标1：依法依规开展遗体器官捐献工作，全区登记捐献遗体人数新增500例，实现捐献者200例。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长期绩效指标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一级</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指标</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二级指标</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三级指标</w:t>
            </w:r>
          </w:p>
        </w:tc>
        <w:tc>
          <w:tcPr>
            <w:tcW w:w="1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指标值</w:t>
            </w:r>
          </w:p>
        </w:tc>
        <w:tc>
          <w:tcPr>
            <w:tcW w:w="19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9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产出指标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十四五期间登记志愿者人数</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500例</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十四五期间实现捐献者</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200例</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登记志愿者对遗体管理中心的满意度</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90%以上</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8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长期目标2</w:t>
            </w:r>
          </w:p>
        </w:tc>
        <w:tc>
          <w:tcPr>
            <w:tcW w:w="81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目标2：大力开展红十字志愿服务，组织志愿服务活动次数50次以上；参加志愿服务活动志愿者人数1250人次以上。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长期绩效指标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一级</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指标</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二级指标</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三级指标</w:t>
            </w:r>
          </w:p>
        </w:tc>
        <w:tc>
          <w:tcPr>
            <w:tcW w:w="19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指标值</w:t>
            </w:r>
          </w:p>
        </w:tc>
        <w:tc>
          <w:tcPr>
            <w:tcW w:w="19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9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9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产出指标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十四五期间组织志愿服务活动次数</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50次以上</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质量指标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十四五期间参加志愿服务活动志愿者人数</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1250人次以上</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项目预期服务对象对项目实施的满意程度</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90%以上</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年度目标1</w:t>
            </w:r>
          </w:p>
        </w:tc>
        <w:tc>
          <w:tcPr>
            <w:tcW w:w="81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 xml:space="preserve"> 开展救护培训等工作，全年培训市民1000人以上；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年度绩效指标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一级</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指标</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二级指标</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三级指标</w:t>
            </w:r>
          </w:p>
        </w:tc>
        <w:tc>
          <w:tcPr>
            <w:tcW w:w="2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指标值</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近两年指标值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预期当年实现值</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single"/>
              </w:rPr>
            </w:pPr>
            <w:r>
              <w:rPr>
                <w:rFonts w:hint="eastAsia" w:ascii="仿宋_GB2312" w:hAnsi="Arial" w:eastAsia="仿宋_GB2312" w:cs="仿宋_GB2312"/>
                <w:i w:val="0"/>
                <w:iCs w:val="0"/>
                <w:color w:val="000000"/>
                <w:kern w:val="0"/>
                <w:sz w:val="20"/>
                <w:szCs w:val="20"/>
                <w:u w:val="single"/>
                <w:lang w:val="en-US" w:eastAsia="zh-CN" w:bidi="ar"/>
              </w:rPr>
              <w:t xml:space="preserve">    年</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single"/>
              </w:rPr>
            </w:pPr>
            <w:r>
              <w:rPr>
                <w:rFonts w:hint="eastAsia" w:ascii="仿宋_GB2312" w:hAnsi="Arial" w:eastAsia="仿宋_GB2312" w:cs="仿宋_GB2312"/>
                <w:i w:val="0"/>
                <w:iCs w:val="0"/>
                <w:color w:val="000000"/>
                <w:kern w:val="0"/>
                <w:sz w:val="20"/>
                <w:szCs w:val="20"/>
                <w:u w:val="single"/>
                <w:lang w:val="en-US" w:eastAsia="zh-CN" w:bidi="ar"/>
              </w:rPr>
              <w:t xml:space="preserve">    年</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产出指标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救护培训人数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1000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质量指标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参加救护培训人员合格率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90%以上</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时效指标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培训完成时间</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12月底前完成</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市民对开展此项工作满意度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90%以上</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年度目标2</w:t>
            </w:r>
          </w:p>
        </w:tc>
        <w:tc>
          <w:tcPr>
            <w:tcW w:w="81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推动遗体器官捐献工作，今年全市登记捐献遗体人数新增150例，实现捐献者60例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年度绩效指标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一级</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指标</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二级指标</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三级指标</w:t>
            </w:r>
          </w:p>
        </w:tc>
        <w:tc>
          <w:tcPr>
            <w:tcW w:w="2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指标值</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近两年指标值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预期当年实现值</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single"/>
              </w:rPr>
            </w:pPr>
            <w:r>
              <w:rPr>
                <w:rFonts w:hint="eastAsia" w:ascii="仿宋_GB2312" w:hAnsi="Arial" w:eastAsia="仿宋_GB2312" w:cs="仿宋_GB2312"/>
                <w:i w:val="0"/>
                <w:iCs w:val="0"/>
                <w:color w:val="000000"/>
                <w:kern w:val="0"/>
                <w:sz w:val="20"/>
                <w:szCs w:val="20"/>
                <w:u w:val="single"/>
                <w:lang w:val="en-US" w:eastAsia="zh-CN" w:bidi="ar"/>
              </w:rPr>
              <w:t xml:space="preserve">    年</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single"/>
              </w:rPr>
            </w:pPr>
            <w:r>
              <w:rPr>
                <w:rFonts w:hint="eastAsia" w:ascii="仿宋_GB2312" w:hAnsi="Arial" w:eastAsia="仿宋_GB2312" w:cs="仿宋_GB2312"/>
                <w:i w:val="0"/>
                <w:iCs w:val="0"/>
                <w:color w:val="000000"/>
                <w:kern w:val="0"/>
                <w:sz w:val="20"/>
                <w:szCs w:val="20"/>
                <w:u w:val="single"/>
                <w:lang w:val="en-US" w:eastAsia="zh-CN" w:bidi="ar"/>
              </w:rPr>
              <w:t xml:space="preserve">    年</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产出指标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登记志愿者人数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150例</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实现捐赠者人数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60例</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质量指标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实现实际登记人数和实际捐赠者人数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≥计划人数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登记志愿者对遗体管理中心的满意度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90%以上</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历史标准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0"/>
                <w:szCs w:val="20"/>
                <w:u w:val="none"/>
              </w:rPr>
            </w:pPr>
            <w:r>
              <w:rPr>
                <w:rFonts w:hint="eastAsia" w:ascii="仿宋_GB2312" w:hAnsi="Arial" w:eastAsia="仿宋_GB2312" w:cs="仿宋_GB2312"/>
                <w:b/>
                <w:bCs/>
                <w:i w:val="0"/>
                <w:iCs w:val="0"/>
                <w:color w:val="000000"/>
                <w:kern w:val="0"/>
                <w:sz w:val="20"/>
                <w:szCs w:val="20"/>
                <w:u w:val="none"/>
                <w:lang w:val="en-US" w:eastAsia="zh-CN" w:bidi="ar"/>
              </w:rPr>
              <w:t>年度目标3</w:t>
            </w:r>
          </w:p>
        </w:tc>
        <w:tc>
          <w:tcPr>
            <w:tcW w:w="81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广泛开展志愿服务活动，创新服务模式。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年度绩效指标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一级</w:t>
            </w:r>
            <w:r>
              <w:rPr>
                <w:rFonts w:hint="eastAsia" w:ascii="仿宋_GB2312" w:hAnsi="Arial" w:eastAsia="仿宋_GB2312" w:cs="仿宋_GB2312"/>
                <w:i w:val="0"/>
                <w:iCs w:val="0"/>
                <w:color w:val="000000"/>
                <w:kern w:val="0"/>
                <w:sz w:val="20"/>
                <w:szCs w:val="20"/>
                <w:u w:val="none"/>
                <w:lang w:val="en-US" w:eastAsia="zh-CN" w:bidi="ar"/>
              </w:rPr>
              <w:br w:type="textWrapping"/>
            </w:r>
            <w:r>
              <w:rPr>
                <w:rFonts w:hint="eastAsia" w:ascii="仿宋_GB2312" w:hAnsi="Arial" w:eastAsia="仿宋_GB2312" w:cs="仿宋_GB2312"/>
                <w:i w:val="0"/>
                <w:iCs w:val="0"/>
                <w:color w:val="000000"/>
                <w:kern w:val="0"/>
                <w:sz w:val="20"/>
                <w:szCs w:val="20"/>
                <w:u w:val="none"/>
                <w:lang w:val="en-US" w:eastAsia="zh-CN" w:bidi="ar"/>
              </w:rPr>
              <w:t>指标</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二级指标</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三级指标</w:t>
            </w:r>
          </w:p>
        </w:tc>
        <w:tc>
          <w:tcPr>
            <w:tcW w:w="2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指标值</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近两年指标值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预期当年实现值</w:t>
            </w: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single"/>
              </w:rPr>
            </w:pPr>
            <w:r>
              <w:rPr>
                <w:rFonts w:hint="eastAsia" w:ascii="仿宋_GB2312" w:hAnsi="Arial" w:eastAsia="仿宋_GB2312" w:cs="仿宋_GB2312"/>
                <w:i w:val="0"/>
                <w:iCs w:val="0"/>
                <w:color w:val="000000"/>
                <w:kern w:val="0"/>
                <w:sz w:val="20"/>
                <w:szCs w:val="20"/>
                <w:u w:val="single"/>
                <w:lang w:val="en-US" w:eastAsia="zh-CN" w:bidi="ar"/>
              </w:rPr>
              <w:t xml:space="preserve">    年</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single"/>
              </w:rPr>
            </w:pPr>
            <w:r>
              <w:rPr>
                <w:rFonts w:hint="eastAsia" w:ascii="仿宋_GB2312" w:hAnsi="Arial" w:eastAsia="仿宋_GB2312" w:cs="仿宋_GB2312"/>
                <w:i w:val="0"/>
                <w:iCs w:val="0"/>
                <w:color w:val="000000"/>
                <w:kern w:val="0"/>
                <w:sz w:val="20"/>
                <w:szCs w:val="20"/>
                <w:u w:val="single"/>
                <w:lang w:val="en-US" w:eastAsia="zh-CN" w:bidi="ar"/>
              </w:rPr>
              <w:t xml:space="preserve">    年</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产出指标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组织志愿服务活动次数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数量指标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参与志愿服务活动志愿者人数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400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时效指标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完成进度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按时完成各项服务活动</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计划标准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满意度指标</w:t>
            </w:r>
          </w:p>
        </w:tc>
        <w:tc>
          <w:tcPr>
            <w:tcW w:w="2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项目预期服务对象对项目实施的满意程度</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Arial" w:eastAsia="仿宋_GB2312" w:cs="仿宋_GB2312"/>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90%以上</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0"/>
                <w:szCs w:val="20"/>
                <w:u w:val="none"/>
              </w:rPr>
            </w:pPr>
            <w:r>
              <w:rPr>
                <w:rFonts w:hint="eastAsia" w:ascii="仿宋_GB2312" w:hAnsi="Arial" w:eastAsia="仿宋_GB2312" w:cs="仿宋_GB2312"/>
                <w:i w:val="0"/>
                <w:iCs w:val="0"/>
                <w:color w:val="000000"/>
                <w:kern w:val="0"/>
                <w:sz w:val="20"/>
                <w:szCs w:val="20"/>
                <w:u w:val="none"/>
                <w:lang w:val="en-US" w:eastAsia="zh-CN" w:bidi="ar"/>
              </w:rPr>
              <w:t>历史标准</w:t>
            </w:r>
          </w:p>
        </w:tc>
      </w:tr>
    </w:tbl>
    <w:p>
      <w:pPr>
        <w:snapToGrid w:val="0"/>
        <w:spacing w:line="600" w:lineRule="exact"/>
        <w:ind w:right="24" w:firstLine="640" w:firstLineChars="200"/>
        <w:rPr>
          <w:rFonts w:hint="eastAsia" w:hAnsi="仿宋" w:asciiTheme="minorEastAsia" w:eastAsiaTheme="minorEastAsia"/>
          <w:kern w:val="0"/>
          <w:sz w:val="32"/>
          <w:szCs w:val="32"/>
        </w:rPr>
      </w:pPr>
    </w:p>
    <w:p>
      <w:pPr>
        <w:snapToGrid w:val="0"/>
        <w:spacing w:line="600" w:lineRule="exact"/>
        <w:ind w:right="24" w:firstLine="640" w:firstLineChars="200"/>
        <w:rPr>
          <w:rFonts w:hAnsi="仿宋" w:asciiTheme="minorEastAsia" w:eastAsiaTheme="minorEastAsia"/>
          <w:kern w:val="0"/>
          <w:sz w:val="32"/>
          <w:szCs w:val="32"/>
        </w:rPr>
      </w:pPr>
      <w:r>
        <w:rPr>
          <w:rFonts w:hint="eastAsia" w:hAnsi="仿宋" w:asciiTheme="minorEastAsia" w:eastAsiaTheme="minorEastAsia"/>
          <w:kern w:val="0"/>
          <w:sz w:val="32"/>
          <w:szCs w:val="32"/>
        </w:rPr>
        <w:t>十一、项目支出绩效目标表</w:t>
      </w:r>
    </w:p>
    <w:p>
      <w:pPr>
        <w:spacing w:line="600" w:lineRule="exact"/>
        <w:ind w:firstLine="640" w:firstLineChars="200"/>
        <w:jc w:val="left"/>
        <w:rPr>
          <w:rFonts w:hAnsi="仿宋" w:asciiTheme="minorEastAsia" w:eastAsiaTheme="minorEastAsia"/>
          <w:kern w:val="0"/>
          <w:sz w:val="32"/>
          <w:szCs w:val="32"/>
        </w:rPr>
      </w:pPr>
      <w:r>
        <w:rPr>
          <w:rFonts w:hint="eastAsia" w:hAnsi="黑体" w:asciiTheme="minorEastAsia" w:eastAsiaTheme="minorEastAsia"/>
          <w:bCs/>
          <w:sz w:val="32"/>
          <w:szCs w:val="32"/>
        </w:rPr>
        <w:t>1.</w:t>
      </w:r>
      <w:r>
        <w:rPr>
          <w:rFonts w:hint="eastAsia" w:hAnsi="黑体" w:asciiTheme="minorEastAsia" w:eastAsiaTheme="minorEastAsia"/>
          <w:bCs/>
          <w:sz w:val="32"/>
          <w:szCs w:val="32"/>
          <w:u w:val="none"/>
          <w:lang w:eastAsia="zh-CN"/>
        </w:rPr>
        <w:t>红会经费</w:t>
      </w:r>
      <w:r>
        <w:rPr>
          <w:rFonts w:hint="eastAsia" w:hAnsi="仿宋" w:asciiTheme="minorEastAsia" w:eastAsiaTheme="minorEastAsia"/>
          <w:kern w:val="0"/>
          <w:sz w:val="32"/>
          <w:szCs w:val="32"/>
        </w:rPr>
        <w:t>项目申报表</w:t>
      </w:r>
      <w:bookmarkStart w:id="0" w:name="_GoBack"/>
      <w:bookmarkEnd w:id="0"/>
    </w:p>
    <w:p>
      <w:pPr>
        <w:widowControl/>
        <w:spacing w:before="312" w:beforeLines="100"/>
        <w:ind w:firstLine="640" w:firstLineChars="200"/>
        <w:jc w:val="center"/>
        <w:rPr>
          <w:rFonts w:hint="eastAsia" w:ascii="黑体" w:hAnsi="黑体" w:eastAsia="黑体"/>
          <w:kern w:val="0"/>
          <w:sz w:val="32"/>
          <w:szCs w:val="32"/>
          <w:lang w:eastAsia="zh-CN"/>
        </w:rPr>
      </w:pPr>
      <w:r>
        <w:rPr>
          <w:rFonts w:hint="eastAsia" w:ascii="黑体" w:hAnsi="黑体" w:eastAsia="黑体"/>
          <w:kern w:val="0"/>
          <w:sz w:val="32"/>
          <w:szCs w:val="32"/>
          <w:lang w:eastAsia="zh-CN"/>
        </w:rPr>
        <w:drawing>
          <wp:inline distT="0" distB="0" distL="114300" distR="114300">
            <wp:extent cx="3949700" cy="8858885"/>
            <wp:effectExtent l="0" t="0" r="12700" b="18415"/>
            <wp:docPr id="3" name="图片 3" descr="167506564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5065646310"/>
                    <pic:cNvPicPr>
                      <a:picLocks noChangeAspect="1"/>
                    </pic:cNvPicPr>
                  </pic:nvPicPr>
                  <pic:blipFill>
                    <a:blip r:embed="rId10"/>
                    <a:stretch>
                      <a:fillRect/>
                    </a:stretch>
                  </pic:blipFill>
                  <pic:spPr>
                    <a:xfrm>
                      <a:off x="0" y="0"/>
                      <a:ext cx="3949700" cy="8858885"/>
                    </a:xfrm>
                    <a:prstGeom prst="rect">
                      <a:avLst/>
                    </a:prstGeom>
                  </pic:spPr>
                </pic:pic>
              </a:graphicData>
            </a:graphic>
          </wp:inline>
        </w:drawing>
      </w:r>
    </w:p>
    <w:p>
      <w:pPr>
        <w:widowControl/>
        <w:spacing w:before="312" w:beforeLines="100"/>
        <w:ind w:firstLine="640" w:firstLineChars="200"/>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lang w:eastAsia="zh-CN"/>
        </w:rPr>
        <w:t>武昌区红十字会</w:t>
      </w:r>
      <w:r>
        <w:rPr>
          <w:rFonts w:hint="eastAsia" w:ascii="黑体" w:hAnsi="黑体" w:eastAsia="黑体"/>
          <w:bCs/>
          <w:sz w:val="32"/>
          <w:szCs w:val="32"/>
        </w:rPr>
        <w:t>2023年部门预算情况说明</w:t>
      </w:r>
    </w:p>
    <w:p>
      <w:pPr>
        <w:snapToGrid w:val="0"/>
        <w:spacing w:line="560" w:lineRule="exact"/>
        <w:ind w:firstLine="640" w:firstLineChars="200"/>
        <w:rPr>
          <w:rFonts w:ascii="黑体" w:eastAsia="黑体"/>
          <w:bCs/>
          <w:sz w:val="32"/>
          <w:szCs w:val="32"/>
        </w:rPr>
      </w:pPr>
      <w:r>
        <w:rPr>
          <w:rFonts w:hint="eastAsia" w:ascii="黑体" w:eastAsia="黑体"/>
          <w:bCs/>
          <w:sz w:val="32"/>
          <w:szCs w:val="32"/>
        </w:rPr>
        <w:t>一、收支预算总体安排情况</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bCs/>
          <w:kern w:val="44"/>
          <w:sz w:val="32"/>
          <w:szCs w:val="32"/>
        </w:rPr>
        <w:t>按照综合预算的原则，</w:t>
      </w:r>
      <w:r>
        <w:rPr>
          <w:rFonts w:hint="eastAsia" w:ascii="仿宋_GB2312" w:eastAsia="仿宋_GB2312"/>
          <w:bCs/>
          <w:kern w:val="44"/>
          <w:sz w:val="32"/>
          <w:szCs w:val="32"/>
          <w:lang w:eastAsia="zh-CN"/>
        </w:rPr>
        <w:t>武昌区红十字会</w:t>
      </w:r>
      <w:r>
        <w:rPr>
          <w:rFonts w:hint="eastAsia" w:ascii="仿宋_GB2312" w:eastAsia="仿宋_GB2312"/>
          <w:bCs/>
          <w:kern w:val="44"/>
          <w:sz w:val="32"/>
          <w:szCs w:val="32"/>
        </w:rPr>
        <w:t>所有收入和支出均纳入部门预算管理。2023年部门收支总预算</w:t>
      </w:r>
      <w:r>
        <w:rPr>
          <w:rFonts w:hint="eastAsia" w:ascii="仿宋_GB2312" w:eastAsia="仿宋_GB2312"/>
          <w:bCs/>
          <w:kern w:val="44"/>
          <w:sz w:val="32"/>
          <w:szCs w:val="32"/>
          <w:lang w:val="en-US" w:eastAsia="zh-CN"/>
        </w:rPr>
        <w:t>144.09</w:t>
      </w:r>
      <w:r>
        <w:rPr>
          <w:rFonts w:hint="eastAsia" w:ascii="仿宋_GB2312" w:eastAsia="仿宋_GB2312"/>
          <w:bCs/>
          <w:kern w:val="44"/>
          <w:sz w:val="32"/>
          <w:szCs w:val="32"/>
        </w:rPr>
        <w:t>万元，</w:t>
      </w:r>
      <w:r>
        <w:rPr>
          <w:rFonts w:hint="eastAsia" w:ascii="仿宋_GB2312" w:eastAsia="仿宋_GB2312"/>
          <w:bCs/>
          <w:color w:val="auto"/>
          <w:kern w:val="44"/>
          <w:sz w:val="32"/>
          <w:szCs w:val="32"/>
        </w:rPr>
        <w:t>比2022年预算增加</w:t>
      </w:r>
      <w:r>
        <w:rPr>
          <w:rFonts w:hint="eastAsia" w:ascii="仿宋_GB2312" w:eastAsia="仿宋_GB2312"/>
          <w:bCs/>
          <w:color w:val="auto"/>
          <w:kern w:val="44"/>
          <w:sz w:val="32"/>
          <w:szCs w:val="32"/>
          <w:lang w:val="en-US" w:eastAsia="zh-CN"/>
        </w:rPr>
        <w:t>144.09</w:t>
      </w:r>
      <w:r>
        <w:rPr>
          <w:rFonts w:hint="eastAsia" w:ascii="仿宋_GB2312" w:eastAsia="仿宋_GB2312"/>
          <w:bCs/>
          <w:color w:val="auto"/>
          <w:kern w:val="44"/>
          <w:sz w:val="32"/>
          <w:szCs w:val="32"/>
        </w:rPr>
        <w:t>万元，</w:t>
      </w:r>
      <w:r>
        <w:rPr>
          <w:rFonts w:hint="eastAsia" w:ascii="仿宋_GB2312" w:eastAsia="仿宋_GB2312"/>
          <w:color w:val="auto"/>
          <w:sz w:val="32"/>
          <w:szCs w:val="32"/>
        </w:rPr>
        <w:t>增长</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r>
        <w:rPr>
          <w:rFonts w:hint="eastAsia" w:ascii="仿宋_GB2312" w:eastAsia="仿宋_GB2312"/>
          <w:bCs/>
          <w:color w:val="auto"/>
          <w:kern w:val="44"/>
          <w:sz w:val="32"/>
          <w:szCs w:val="32"/>
        </w:rPr>
        <w:t>，主要原因是</w:t>
      </w:r>
      <w:r>
        <w:rPr>
          <w:rFonts w:hint="default" w:ascii="仿宋_GB2312" w:eastAsia="仿宋_GB2312"/>
          <w:bCs/>
          <w:color w:val="auto"/>
          <w:kern w:val="44"/>
          <w:sz w:val="32"/>
          <w:szCs w:val="32"/>
        </w:rPr>
        <w:t>根据《中共武汉市武昌区编制委员会关于调整区红十字会机构编制事宜的批复》（武昌编字〔2021〕30号）</w:t>
      </w:r>
      <w:r>
        <w:rPr>
          <w:rFonts w:hint="default" w:ascii="仿宋_GB2312" w:eastAsia="仿宋_GB2312"/>
          <w:bCs/>
          <w:color w:val="auto"/>
          <w:kern w:val="44"/>
          <w:sz w:val="32"/>
          <w:szCs w:val="32"/>
          <w:lang w:eastAsia="zh-CN"/>
        </w:rPr>
        <w:t>、</w:t>
      </w:r>
      <w:r>
        <w:rPr>
          <w:rFonts w:hint="default" w:ascii="仿宋_GB2312" w:eastAsia="仿宋_GB2312"/>
          <w:bCs/>
          <w:color w:val="auto"/>
          <w:kern w:val="44"/>
          <w:sz w:val="32"/>
          <w:szCs w:val="32"/>
          <w:lang w:val="en-US" w:eastAsia="zh-CN"/>
        </w:rPr>
        <w:t>《关于徐岚、李新时同志任职的通知》（</w:t>
      </w:r>
      <w:r>
        <w:rPr>
          <w:rFonts w:hint="default" w:ascii="仿宋_GB2312" w:eastAsia="仿宋_GB2312"/>
          <w:bCs/>
          <w:color w:val="auto"/>
          <w:kern w:val="44"/>
          <w:sz w:val="32"/>
          <w:szCs w:val="32"/>
          <w:lang w:eastAsia="zh-CN"/>
        </w:rPr>
        <w:t>武昌组干字</w:t>
      </w:r>
      <w:r>
        <w:rPr>
          <w:rFonts w:hint="default" w:ascii="仿宋_GB2312" w:eastAsia="仿宋_GB2312"/>
          <w:bCs/>
          <w:color w:val="auto"/>
          <w:kern w:val="44"/>
          <w:sz w:val="32"/>
          <w:szCs w:val="32"/>
        </w:rPr>
        <w:t>〔2022〕</w:t>
      </w:r>
      <w:r>
        <w:rPr>
          <w:rFonts w:hint="default" w:ascii="仿宋_GB2312" w:eastAsia="仿宋_GB2312"/>
          <w:bCs/>
          <w:color w:val="auto"/>
          <w:kern w:val="44"/>
          <w:sz w:val="32"/>
          <w:szCs w:val="32"/>
          <w:lang w:val="en-US" w:eastAsia="zh-CN"/>
        </w:rPr>
        <w:t>224</w:t>
      </w:r>
      <w:r>
        <w:rPr>
          <w:rFonts w:hint="default" w:ascii="仿宋_GB2312" w:eastAsia="仿宋_GB2312"/>
          <w:bCs/>
          <w:color w:val="auto"/>
          <w:kern w:val="44"/>
          <w:sz w:val="32"/>
          <w:szCs w:val="32"/>
        </w:rPr>
        <w:t>号</w:t>
      </w:r>
      <w:r>
        <w:rPr>
          <w:rFonts w:hint="default" w:ascii="仿宋_GB2312" w:eastAsia="仿宋_GB2312"/>
          <w:bCs/>
          <w:color w:val="auto"/>
          <w:kern w:val="44"/>
          <w:sz w:val="32"/>
          <w:szCs w:val="32"/>
          <w:lang w:val="en-US" w:eastAsia="zh-CN"/>
        </w:rPr>
        <w:t>）等文件精神，2022年9月14日武昌区红十字会正式单独设立。</w:t>
      </w:r>
    </w:p>
    <w:p>
      <w:pPr>
        <w:snapToGrid w:val="0"/>
        <w:spacing w:line="560" w:lineRule="exact"/>
        <w:ind w:firstLine="640" w:firstLineChars="200"/>
        <w:rPr>
          <w:rFonts w:ascii="黑体" w:eastAsia="黑体"/>
          <w:bCs/>
          <w:sz w:val="32"/>
          <w:szCs w:val="32"/>
        </w:rPr>
      </w:pPr>
      <w:r>
        <w:rPr>
          <w:rFonts w:hint="eastAsia" w:ascii="黑体" w:eastAsia="黑体"/>
          <w:bCs/>
          <w:sz w:val="32"/>
          <w:szCs w:val="32"/>
        </w:rPr>
        <w:t>二、收入预算安排情况</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部门预算收入</w:t>
      </w:r>
      <w:r>
        <w:rPr>
          <w:rFonts w:hint="eastAsia" w:ascii="仿宋_GB2312" w:eastAsia="仿宋_GB2312"/>
          <w:bCs/>
          <w:kern w:val="44"/>
          <w:sz w:val="32"/>
          <w:szCs w:val="32"/>
          <w:lang w:val="en-US" w:eastAsia="zh-CN"/>
        </w:rPr>
        <w:t>144.09</w:t>
      </w:r>
      <w:r>
        <w:rPr>
          <w:rFonts w:hint="eastAsia" w:ascii="仿宋_GB2312" w:eastAsia="仿宋_GB2312"/>
          <w:bCs/>
          <w:kern w:val="44"/>
          <w:sz w:val="32"/>
          <w:szCs w:val="32"/>
        </w:rPr>
        <w:t>万元。其中：一般公共预算财政拨款收入</w:t>
      </w:r>
      <w:r>
        <w:rPr>
          <w:rFonts w:hint="eastAsia" w:ascii="仿宋_GB2312" w:eastAsia="仿宋_GB2312"/>
          <w:bCs/>
          <w:kern w:val="44"/>
          <w:sz w:val="32"/>
          <w:szCs w:val="32"/>
          <w:lang w:val="en-US" w:eastAsia="zh-CN"/>
        </w:rPr>
        <w:t>144.09</w:t>
      </w:r>
      <w:r>
        <w:rPr>
          <w:rFonts w:hint="eastAsia" w:ascii="仿宋_GB2312" w:eastAsia="仿宋_GB2312"/>
          <w:bCs/>
          <w:kern w:val="44"/>
          <w:sz w:val="32"/>
          <w:szCs w:val="32"/>
        </w:rPr>
        <w:t>万元，政府性基金预算财政拨款收入</w:t>
      </w:r>
      <w:r>
        <w:rPr>
          <w:rFonts w:hint="eastAsia" w:ascii="仿宋_GB2312" w:eastAsia="仿宋_GB2312"/>
          <w:bCs/>
          <w:kern w:val="44"/>
          <w:sz w:val="32"/>
          <w:szCs w:val="32"/>
          <w:lang w:val="en-US" w:eastAsia="zh-CN"/>
        </w:rPr>
        <w:t>0</w:t>
      </w:r>
      <w:r>
        <w:rPr>
          <w:rFonts w:hint="eastAsia" w:ascii="仿宋_GB2312" w:eastAsia="仿宋_GB2312"/>
          <w:bCs/>
          <w:kern w:val="44"/>
          <w:sz w:val="32"/>
          <w:szCs w:val="32"/>
          <w:u w:val="single"/>
        </w:rPr>
        <w:t xml:space="preserve">     </w:t>
      </w:r>
      <w:r>
        <w:rPr>
          <w:rFonts w:hint="eastAsia" w:ascii="仿宋_GB2312" w:eastAsia="仿宋_GB2312"/>
          <w:bCs/>
          <w:kern w:val="44"/>
          <w:sz w:val="32"/>
          <w:szCs w:val="32"/>
        </w:rPr>
        <w:t>万元，国有资本经营预算财政拨款收入</w:t>
      </w:r>
      <w:r>
        <w:rPr>
          <w:rFonts w:hint="eastAsia" w:ascii="仿宋_GB2312" w:eastAsia="仿宋_GB2312"/>
          <w:bCs/>
          <w:kern w:val="44"/>
          <w:sz w:val="32"/>
          <w:szCs w:val="32"/>
          <w:lang w:val="en-US" w:eastAsia="zh-CN"/>
        </w:rPr>
        <w:t>0</w:t>
      </w:r>
      <w:r>
        <w:rPr>
          <w:rFonts w:hint="eastAsia" w:ascii="仿宋_GB2312" w:eastAsia="仿宋_GB2312"/>
          <w:bCs/>
          <w:kern w:val="44"/>
          <w:sz w:val="32"/>
          <w:szCs w:val="32"/>
        </w:rPr>
        <w:t>万元，财政专户管理资金收入</w:t>
      </w:r>
      <w:r>
        <w:rPr>
          <w:rFonts w:hint="eastAsia" w:ascii="仿宋_GB2312" w:eastAsia="仿宋_GB2312"/>
          <w:bCs/>
          <w:kern w:val="44"/>
          <w:sz w:val="32"/>
          <w:szCs w:val="32"/>
          <w:lang w:val="en-US" w:eastAsia="zh-CN"/>
        </w:rPr>
        <w:t>0</w:t>
      </w:r>
      <w:r>
        <w:rPr>
          <w:rFonts w:hint="eastAsia" w:ascii="仿宋_GB2312" w:eastAsia="仿宋_GB2312"/>
          <w:bCs/>
          <w:kern w:val="44"/>
          <w:sz w:val="32"/>
          <w:szCs w:val="32"/>
        </w:rPr>
        <w:t>万元，事业收入</w:t>
      </w:r>
      <w:r>
        <w:rPr>
          <w:rFonts w:hint="eastAsia" w:ascii="仿宋_GB2312" w:eastAsia="仿宋_GB2312"/>
          <w:bCs/>
          <w:kern w:val="44"/>
          <w:sz w:val="32"/>
          <w:szCs w:val="32"/>
          <w:lang w:val="en-US" w:eastAsia="zh-CN"/>
        </w:rPr>
        <w:t>0</w:t>
      </w:r>
      <w:r>
        <w:rPr>
          <w:rFonts w:hint="eastAsia" w:ascii="仿宋_GB2312" w:eastAsia="仿宋_GB2312"/>
          <w:bCs/>
          <w:kern w:val="44"/>
          <w:sz w:val="32"/>
          <w:szCs w:val="32"/>
        </w:rPr>
        <w:t>万元，事业单位经营收入</w:t>
      </w:r>
      <w:r>
        <w:rPr>
          <w:rFonts w:hint="eastAsia" w:ascii="仿宋_GB2312" w:eastAsia="仿宋_GB2312"/>
          <w:bCs/>
          <w:kern w:val="44"/>
          <w:sz w:val="32"/>
          <w:szCs w:val="32"/>
          <w:lang w:val="en-US" w:eastAsia="zh-CN"/>
        </w:rPr>
        <w:t>0</w:t>
      </w:r>
      <w:r>
        <w:rPr>
          <w:rFonts w:hint="eastAsia" w:ascii="仿宋_GB2312" w:eastAsia="仿宋_GB2312"/>
          <w:bCs/>
          <w:kern w:val="44"/>
          <w:sz w:val="32"/>
          <w:szCs w:val="32"/>
          <w:u w:val="single"/>
        </w:rPr>
        <w:t xml:space="preserve">     </w:t>
      </w:r>
      <w:r>
        <w:rPr>
          <w:rFonts w:hint="eastAsia" w:ascii="仿宋_GB2312" w:eastAsia="仿宋_GB2312"/>
          <w:bCs/>
          <w:kern w:val="44"/>
          <w:sz w:val="32"/>
          <w:szCs w:val="32"/>
        </w:rPr>
        <w:t>万元，上级补助收入</w:t>
      </w:r>
      <w:r>
        <w:rPr>
          <w:rFonts w:hint="eastAsia" w:ascii="仿宋_GB2312" w:eastAsia="仿宋_GB2312"/>
          <w:bCs/>
          <w:kern w:val="44"/>
          <w:sz w:val="32"/>
          <w:szCs w:val="32"/>
          <w:lang w:val="en-US" w:eastAsia="zh-CN"/>
        </w:rPr>
        <w:t>0</w:t>
      </w:r>
      <w:r>
        <w:rPr>
          <w:rFonts w:hint="eastAsia" w:ascii="仿宋_GB2312" w:eastAsia="仿宋_GB2312"/>
          <w:bCs/>
          <w:kern w:val="44"/>
          <w:sz w:val="32"/>
          <w:szCs w:val="32"/>
        </w:rPr>
        <w:t>万元，附属单位上缴收入</w:t>
      </w:r>
      <w:r>
        <w:rPr>
          <w:rFonts w:hint="eastAsia" w:ascii="仿宋_GB2312" w:eastAsia="仿宋_GB2312"/>
          <w:bCs/>
          <w:kern w:val="44"/>
          <w:sz w:val="32"/>
          <w:szCs w:val="32"/>
          <w:lang w:val="en-US" w:eastAsia="zh-CN"/>
        </w:rPr>
        <w:t>0</w:t>
      </w:r>
      <w:r>
        <w:rPr>
          <w:rFonts w:hint="eastAsia" w:ascii="仿宋_GB2312" w:eastAsia="仿宋_GB2312"/>
          <w:bCs/>
          <w:kern w:val="44"/>
          <w:sz w:val="32"/>
          <w:szCs w:val="32"/>
        </w:rPr>
        <w:t>万元，其他收入</w:t>
      </w:r>
      <w:r>
        <w:rPr>
          <w:rFonts w:hint="eastAsia" w:ascii="仿宋_GB2312" w:eastAsia="仿宋_GB2312"/>
          <w:bCs/>
          <w:kern w:val="44"/>
          <w:sz w:val="32"/>
          <w:szCs w:val="32"/>
          <w:lang w:val="en-US" w:eastAsia="zh-CN"/>
        </w:rPr>
        <w:t>0</w:t>
      </w:r>
      <w:r>
        <w:rPr>
          <w:rFonts w:hint="eastAsia" w:ascii="仿宋_GB2312" w:eastAsia="仿宋_GB2312"/>
          <w:bCs/>
          <w:kern w:val="44"/>
          <w:sz w:val="32"/>
          <w:szCs w:val="32"/>
        </w:rPr>
        <w:t>万元；上年结转</w:t>
      </w:r>
      <w:r>
        <w:rPr>
          <w:rFonts w:hint="eastAsia" w:ascii="仿宋_GB2312" w:eastAsia="仿宋_GB2312"/>
          <w:bCs/>
          <w:kern w:val="44"/>
          <w:sz w:val="32"/>
          <w:szCs w:val="32"/>
          <w:u w:val="none"/>
          <w:lang w:val="en-US" w:eastAsia="zh-CN"/>
        </w:rPr>
        <w:t>0</w:t>
      </w:r>
      <w:r>
        <w:rPr>
          <w:rFonts w:hint="eastAsia" w:ascii="仿宋_GB2312" w:eastAsia="仿宋_GB2312"/>
          <w:bCs/>
          <w:kern w:val="44"/>
          <w:sz w:val="32"/>
          <w:szCs w:val="32"/>
        </w:rPr>
        <w:t>万元。</w:t>
      </w:r>
    </w:p>
    <w:p>
      <w:pPr>
        <w:snapToGrid w:val="0"/>
        <w:spacing w:line="560" w:lineRule="exact"/>
        <w:ind w:firstLine="640" w:firstLineChars="200"/>
        <w:rPr>
          <w:rFonts w:ascii="黑体" w:eastAsia="黑体"/>
          <w:bCs/>
          <w:sz w:val="32"/>
          <w:szCs w:val="32"/>
        </w:rPr>
      </w:pPr>
      <w:r>
        <w:rPr>
          <w:rFonts w:hint="eastAsia" w:ascii="黑体" w:eastAsia="黑体"/>
          <w:bCs/>
          <w:sz w:val="32"/>
          <w:szCs w:val="32"/>
        </w:rPr>
        <w:t>三、支出预算安排情况</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部门预算支出</w:t>
      </w:r>
      <w:r>
        <w:rPr>
          <w:rFonts w:hint="eastAsia" w:ascii="仿宋_GB2312" w:eastAsia="仿宋_GB2312"/>
          <w:sz w:val="32"/>
          <w:szCs w:val="32"/>
          <w:lang w:val="en-US" w:eastAsia="zh-CN"/>
        </w:rPr>
        <w:t>144.09</w:t>
      </w:r>
      <w:r>
        <w:rPr>
          <w:rFonts w:hint="eastAsia" w:ascii="仿宋_GB2312" w:eastAsia="仿宋_GB2312"/>
          <w:sz w:val="32"/>
          <w:szCs w:val="32"/>
        </w:rPr>
        <w:t>万元。其中：基本支出</w:t>
      </w:r>
      <w:r>
        <w:rPr>
          <w:rFonts w:hint="eastAsia" w:ascii="仿宋_GB2312" w:eastAsia="仿宋_GB2312"/>
          <w:bCs/>
          <w:kern w:val="44"/>
          <w:sz w:val="32"/>
          <w:szCs w:val="32"/>
          <w:u w:val="none"/>
          <w:lang w:val="en-US" w:eastAsia="zh-CN"/>
        </w:rPr>
        <w:t>124.09</w:t>
      </w:r>
      <w:r>
        <w:rPr>
          <w:rFonts w:hint="eastAsia" w:ascii="仿宋_GB2312" w:eastAsia="仿宋_GB2312"/>
          <w:bCs/>
          <w:kern w:val="44"/>
          <w:sz w:val="32"/>
          <w:szCs w:val="32"/>
        </w:rPr>
        <w:t>万元，占比</w:t>
      </w:r>
      <w:r>
        <w:rPr>
          <w:rFonts w:hint="eastAsia" w:ascii="仿宋_GB2312" w:eastAsia="仿宋_GB2312"/>
          <w:bCs/>
          <w:kern w:val="44"/>
          <w:sz w:val="32"/>
          <w:szCs w:val="32"/>
          <w:lang w:val="en-US" w:eastAsia="zh-CN"/>
        </w:rPr>
        <w:t>86.1</w:t>
      </w:r>
      <w:r>
        <w:rPr>
          <w:rFonts w:hint="eastAsia" w:ascii="仿宋_GB2312" w:eastAsia="仿宋_GB2312"/>
          <w:bCs/>
          <w:kern w:val="44"/>
          <w:sz w:val="32"/>
          <w:szCs w:val="32"/>
        </w:rPr>
        <w:t>%；项目支出</w:t>
      </w:r>
      <w:r>
        <w:rPr>
          <w:rFonts w:hint="eastAsia" w:ascii="仿宋_GB2312" w:eastAsia="仿宋_GB2312"/>
          <w:bCs/>
          <w:kern w:val="44"/>
          <w:sz w:val="32"/>
          <w:szCs w:val="32"/>
          <w:lang w:val="en-US" w:eastAsia="zh-CN"/>
        </w:rPr>
        <w:t>20</w:t>
      </w:r>
      <w:r>
        <w:rPr>
          <w:rFonts w:hint="eastAsia" w:ascii="仿宋_GB2312" w:eastAsia="仿宋_GB2312"/>
          <w:bCs/>
          <w:kern w:val="44"/>
          <w:sz w:val="32"/>
          <w:szCs w:val="32"/>
        </w:rPr>
        <w:t>万元，占比</w:t>
      </w:r>
      <w:r>
        <w:rPr>
          <w:rFonts w:hint="eastAsia" w:ascii="仿宋_GB2312" w:eastAsia="仿宋_GB2312"/>
          <w:bCs/>
          <w:kern w:val="44"/>
          <w:sz w:val="32"/>
          <w:szCs w:val="32"/>
          <w:u w:val="none"/>
          <w:lang w:val="en-US" w:eastAsia="zh-CN"/>
        </w:rPr>
        <w:t>13.9</w:t>
      </w:r>
      <w:r>
        <w:rPr>
          <w:rFonts w:hint="eastAsia" w:ascii="仿宋_GB2312" w:eastAsia="仿宋_GB2312"/>
          <w:bCs/>
          <w:kern w:val="44"/>
          <w:sz w:val="32"/>
          <w:szCs w:val="32"/>
        </w:rPr>
        <w:t>%。</w:t>
      </w:r>
    </w:p>
    <w:p>
      <w:pPr>
        <w:snapToGrid w:val="0"/>
        <w:spacing w:line="560" w:lineRule="exact"/>
        <w:ind w:firstLine="640" w:firstLineChars="200"/>
        <w:rPr>
          <w:rFonts w:ascii="黑体" w:eastAsia="黑体"/>
          <w:bCs/>
          <w:sz w:val="32"/>
          <w:szCs w:val="32"/>
        </w:rPr>
      </w:pPr>
      <w:r>
        <w:rPr>
          <w:rFonts w:hint="eastAsia" w:ascii="黑体" w:eastAsia="黑体"/>
          <w:bCs/>
          <w:sz w:val="32"/>
          <w:szCs w:val="32"/>
        </w:rPr>
        <w:t>四、财政拨款收支预算总体情况</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2023年财政拨款收支总预算</w:t>
      </w:r>
      <w:r>
        <w:rPr>
          <w:rFonts w:hint="eastAsia" w:ascii="仿宋_GB2312" w:eastAsia="仿宋_GB2312"/>
          <w:bCs/>
          <w:kern w:val="44"/>
          <w:sz w:val="32"/>
          <w:szCs w:val="32"/>
          <w:u w:val="none"/>
          <w:lang w:val="en-US" w:eastAsia="zh-CN"/>
        </w:rPr>
        <w:t>144.09</w:t>
      </w:r>
      <w:r>
        <w:rPr>
          <w:rFonts w:hint="eastAsia" w:ascii="仿宋_GB2312" w:eastAsia="仿宋_GB2312"/>
          <w:bCs/>
          <w:kern w:val="44"/>
          <w:sz w:val="32"/>
          <w:szCs w:val="32"/>
        </w:rPr>
        <w:t>万元，其中：本年收入</w:t>
      </w:r>
      <w:r>
        <w:rPr>
          <w:rFonts w:hint="eastAsia" w:ascii="仿宋_GB2312" w:eastAsia="仿宋_GB2312"/>
          <w:bCs/>
          <w:kern w:val="44"/>
          <w:sz w:val="32"/>
          <w:szCs w:val="32"/>
          <w:u w:val="none"/>
          <w:lang w:val="en-US" w:eastAsia="zh-CN"/>
        </w:rPr>
        <w:t>144.09</w:t>
      </w:r>
      <w:r>
        <w:rPr>
          <w:rFonts w:hint="eastAsia" w:ascii="仿宋_GB2312" w:eastAsia="仿宋_GB2312"/>
          <w:bCs/>
          <w:kern w:val="44"/>
          <w:sz w:val="32"/>
          <w:szCs w:val="32"/>
        </w:rPr>
        <w:t>万元，比2022年预算增加</w:t>
      </w:r>
      <w:r>
        <w:rPr>
          <w:rFonts w:hint="eastAsia" w:ascii="仿宋_GB2312" w:eastAsia="仿宋_GB2312"/>
          <w:bCs/>
          <w:kern w:val="44"/>
          <w:sz w:val="32"/>
          <w:szCs w:val="32"/>
          <w:lang w:val="en-US" w:eastAsia="zh-CN"/>
        </w:rPr>
        <w:t>144.09</w:t>
      </w:r>
      <w:r>
        <w:rPr>
          <w:rFonts w:hint="eastAsia" w:ascii="仿宋_GB2312" w:eastAsia="仿宋_GB2312"/>
          <w:bCs/>
          <w:kern w:val="44"/>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bCs/>
          <w:kern w:val="44"/>
          <w:sz w:val="32"/>
          <w:szCs w:val="32"/>
        </w:rPr>
        <w:t>，</w:t>
      </w:r>
      <w:r>
        <w:rPr>
          <w:rFonts w:hint="eastAsia" w:ascii="仿宋_GB2312" w:eastAsia="仿宋_GB2312"/>
          <w:sz w:val="32"/>
          <w:szCs w:val="32"/>
        </w:rPr>
        <w:t>增长</w:t>
      </w:r>
      <w:r>
        <w:rPr>
          <w:rFonts w:hint="eastAsia" w:ascii="仿宋_GB2312" w:eastAsia="仿宋_GB2312"/>
          <w:bCs/>
          <w:kern w:val="44"/>
          <w:sz w:val="32"/>
          <w:szCs w:val="32"/>
        </w:rPr>
        <w:t>原因：</w:t>
      </w:r>
      <w:r>
        <w:rPr>
          <w:rFonts w:hint="default" w:ascii="仿宋_GB2312" w:eastAsia="仿宋_GB2312"/>
          <w:bCs/>
          <w:color w:val="auto"/>
          <w:kern w:val="44"/>
          <w:sz w:val="32"/>
          <w:szCs w:val="32"/>
        </w:rPr>
        <w:t>根据《中共武汉市武昌区编制委员会关于调整区红十字会机构编制事宜的批复》（武昌编字〔2021〕30号）</w:t>
      </w:r>
      <w:r>
        <w:rPr>
          <w:rFonts w:hint="default" w:ascii="仿宋_GB2312" w:eastAsia="仿宋_GB2312"/>
          <w:bCs/>
          <w:color w:val="auto"/>
          <w:kern w:val="44"/>
          <w:sz w:val="32"/>
          <w:szCs w:val="32"/>
          <w:lang w:eastAsia="zh-CN"/>
        </w:rPr>
        <w:t>、</w:t>
      </w:r>
      <w:r>
        <w:rPr>
          <w:rFonts w:hint="default" w:ascii="仿宋_GB2312" w:eastAsia="仿宋_GB2312"/>
          <w:bCs/>
          <w:color w:val="auto"/>
          <w:kern w:val="44"/>
          <w:sz w:val="32"/>
          <w:szCs w:val="32"/>
          <w:lang w:val="en-US" w:eastAsia="zh-CN"/>
        </w:rPr>
        <w:t>《关于徐岚、李新时同志任职的通知》（</w:t>
      </w:r>
      <w:r>
        <w:rPr>
          <w:rFonts w:hint="default" w:ascii="仿宋_GB2312" w:eastAsia="仿宋_GB2312"/>
          <w:bCs/>
          <w:color w:val="auto"/>
          <w:kern w:val="44"/>
          <w:sz w:val="32"/>
          <w:szCs w:val="32"/>
          <w:lang w:eastAsia="zh-CN"/>
        </w:rPr>
        <w:t>武昌组干字</w:t>
      </w:r>
      <w:r>
        <w:rPr>
          <w:rFonts w:hint="default" w:ascii="仿宋_GB2312" w:eastAsia="仿宋_GB2312"/>
          <w:bCs/>
          <w:color w:val="auto"/>
          <w:kern w:val="44"/>
          <w:sz w:val="32"/>
          <w:szCs w:val="32"/>
        </w:rPr>
        <w:t>〔2022〕</w:t>
      </w:r>
      <w:r>
        <w:rPr>
          <w:rFonts w:hint="default" w:ascii="仿宋_GB2312" w:eastAsia="仿宋_GB2312"/>
          <w:bCs/>
          <w:color w:val="auto"/>
          <w:kern w:val="44"/>
          <w:sz w:val="32"/>
          <w:szCs w:val="32"/>
          <w:lang w:val="en-US" w:eastAsia="zh-CN"/>
        </w:rPr>
        <w:t>224</w:t>
      </w:r>
      <w:r>
        <w:rPr>
          <w:rFonts w:hint="default" w:ascii="仿宋_GB2312" w:eastAsia="仿宋_GB2312"/>
          <w:bCs/>
          <w:color w:val="auto"/>
          <w:kern w:val="44"/>
          <w:sz w:val="32"/>
          <w:szCs w:val="32"/>
        </w:rPr>
        <w:t>号</w:t>
      </w:r>
      <w:r>
        <w:rPr>
          <w:rFonts w:hint="default" w:ascii="仿宋_GB2312" w:eastAsia="仿宋_GB2312"/>
          <w:bCs/>
          <w:color w:val="auto"/>
          <w:kern w:val="44"/>
          <w:sz w:val="32"/>
          <w:szCs w:val="32"/>
          <w:lang w:val="en-US" w:eastAsia="zh-CN"/>
        </w:rPr>
        <w:t>）等文件精神，2022年9月14日武昌区红十字会正式单独设立</w:t>
      </w:r>
      <w:r>
        <w:rPr>
          <w:rFonts w:hint="eastAsia" w:ascii="仿宋_GB2312" w:eastAsia="仿宋_GB2312"/>
          <w:bCs/>
          <w:kern w:val="44"/>
          <w:sz w:val="32"/>
          <w:szCs w:val="32"/>
        </w:rPr>
        <w:t>；上年结转</w:t>
      </w:r>
      <w:r>
        <w:rPr>
          <w:rFonts w:hint="eastAsia" w:ascii="仿宋_GB2312" w:eastAsia="仿宋_GB2312"/>
          <w:bCs/>
          <w:kern w:val="44"/>
          <w:sz w:val="32"/>
          <w:szCs w:val="32"/>
          <w:u w:val="none"/>
          <w:lang w:val="en-US" w:eastAsia="zh-CN"/>
        </w:rPr>
        <w:t>0</w:t>
      </w:r>
      <w:r>
        <w:rPr>
          <w:rFonts w:hint="eastAsia" w:ascii="仿宋_GB2312" w:eastAsia="仿宋_GB2312"/>
          <w:bCs/>
          <w:kern w:val="44"/>
          <w:sz w:val="32"/>
          <w:szCs w:val="32"/>
        </w:rPr>
        <w:t>万元。</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按照支出功能分类科目，主要用于：</w:t>
      </w:r>
    </w:p>
    <w:p>
      <w:pPr>
        <w:adjustRightInd w:val="0"/>
        <w:snapToGrid w:val="0"/>
        <w:spacing w:line="56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一般公共服务支出</w:t>
      </w:r>
      <w:r>
        <w:rPr>
          <w:rFonts w:hint="eastAsia" w:ascii="仿宋_GB2312" w:eastAsia="仿宋_GB2312"/>
          <w:bCs/>
          <w:kern w:val="44"/>
          <w:sz w:val="32"/>
          <w:szCs w:val="32"/>
          <w:lang w:val="en-US" w:eastAsia="zh-CN"/>
        </w:rPr>
        <w:t>0</w:t>
      </w:r>
      <w:r>
        <w:rPr>
          <w:rFonts w:hint="eastAsia" w:ascii="仿宋_GB2312" w:eastAsia="仿宋_GB2312"/>
          <w:bCs/>
          <w:kern w:val="44"/>
          <w:sz w:val="32"/>
          <w:szCs w:val="32"/>
        </w:rPr>
        <w:t>万元；社会保障和就业支出</w:t>
      </w:r>
      <w:r>
        <w:rPr>
          <w:rFonts w:hint="eastAsia" w:ascii="仿宋_GB2312" w:eastAsia="仿宋_GB2312"/>
          <w:bCs/>
          <w:kern w:val="44"/>
          <w:sz w:val="32"/>
          <w:szCs w:val="32"/>
          <w:lang w:val="en-US" w:eastAsia="zh-CN"/>
        </w:rPr>
        <w:t>119.24</w:t>
      </w:r>
      <w:r>
        <w:rPr>
          <w:rFonts w:hint="eastAsia" w:ascii="仿宋_GB2312" w:eastAsia="仿宋_GB2312"/>
          <w:bCs/>
          <w:kern w:val="44"/>
          <w:sz w:val="32"/>
          <w:szCs w:val="32"/>
        </w:rPr>
        <w:t>万元；卫生健康支出</w:t>
      </w:r>
      <w:r>
        <w:rPr>
          <w:rFonts w:hint="eastAsia" w:ascii="仿宋_GB2312" w:eastAsia="仿宋_GB2312"/>
          <w:bCs/>
          <w:kern w:val="44"/>
          <w:sz w:val="32"/>
          <w:szCs w:val="32"/>
          <w:lang w:val="en-US" w:eastAsia="zh-CN"/>
        </w:rPr>
        <w:t>11.08</w:t>
      </w:r>
      <w:r>
        <w:rPr>
          <w:rFonts w:hint="eastAsia" w:ascii="仿宋_GB2312" w:eastAsia="仿宋_GB2312"/>
          <w:bCs/>
          <w:kern w:val="44"/>
          <w:sz w:val="32"/>
          <w:szCs w:val="32"/>
        </w:rPr>
        <w:t>万元；住房保障支出</w:t>
      </w:r>
      <w:r>
        <w:rPr>
          <w:rFonts w:hint="eastAsia" w:ascii="仿宋_GB2312" w:eastAsia="仿宋_GB2312"/>
          <w:bCs/>
          <w:kern w:val="44"/>
          <w:sz w:val="32"/>
          <w:szCs w:val="32"/>
          <w:lang w:val="en-US" w:eastAsia="zh-CN"/>
        </w:rPr>
        <w:t>13.77</w:t>
      </w:r>
      <w:r>
        <w:rPr>
          <w:rFonts w:hint="eastAsia" w:ascii="仿宋_GB2312" w:eastAsia="仿宋_GB2312"/>
          <w:bCs/>
          <w:kern w:val="44"/>
          <w:sz w:val="32"/>
          <w:szCs w:val="32"/>
        </w:rPr>
        <w:t>万元；其他支出</w:t>
      </w:r>
      <w:r>
        <w:rPr>
          <w:rFonts w:hint="eastAsia" w:ascii="仿宋_GB2312" w:eastAsia="仿宋_GB2312"/>
          <w:bCs/>
          <w:kern w:val="44"/>
          <w:sz w:val="32"/>
          <w:szCs w:val="32"/>
          <w:lang w:val="en-US" w:eastAsia="zh-CN"/>
        </w:rPr>
        <w:t>0</w:t>
      </w:r>
      <w:r>
        <w:rPr>
          <w:rFonts w:hint="eastAsia" w:ascii="仿宋_GB2312" w:eastAsia="仿宋_GB2312"/>
          <w:bCs/>
          <w:kern w:val="44"/>
          <w:sz w:val="32"/>
          <w:szCs w:val="32"/>
        </w:rPr>
        <w:t>万元。</w:t>
      </w:r>
    </w:p>
    <w:p>
      <w:pPr>
        <w:snapToGrid w:val="0"/>
        <w:spacing w:line="560" w:lineRule="exact"/>
        <w:ind w:firstLine="640" w:firstLineChars="200"/>
        <w:rPr>
          <w:rFonts w:ascii="黑体" w:hAnsi="宋体" w:eastAsia="黑体" w:cs="宋体"/>
          <w:sz w:val="32"/>
          <w:szCs w:val="32"/>
        </w:rPr>
      </w:pPr>
      <w:r>
        <w:rPr>
          <w:rFonts w:hint="eastAsia" w:ascii="黑体" w:hAnsi="宋体" w:eastAsia="黑体" w:cs="宋体"/>
          <w:sz w:val="32"/>
          <w:szCs w:val="32"/>
        </w:rPr>
        <w:t>五、一般公共预算支出安排情况</w:t>
      </w:r>
    </w:p>
    <w:p>
      <w:pPr>
        <w:snapToGrid w:val="0"/>
        <w:spacing w:line="560" w:lineRule="exact"/>
        <w:ind w:firstLine="640" w:firstLineChars="200"/>
        <w:rPr>
          <w:rFonts w:ascii="仿宋_GB2312" w:eastAsia="仿宋_GB2312"/>
          <w:bCs/>
          <w:kern w:val="44"/>
          <w:sz w:val="32"/>
          <w:szCs w:val="32"/>
          <w:u w:val="single"/>
        </w:rPr>
      </w:pPr>
      <w:r>
        <w:rPr>
          <w:rFonts w:hint="eastAsia" w:ascii="仿宋_GB2312" w:eastAsia="仿宋_GB2312"/>
          <w:bCs/>
          <w:kern w:val="44"/>
          <w:sz w:val="32"/>
          <w:szCs w:val="32"/>
        </w:rPr>
        <w:t>一般公共预算财政拨款支出预算</w:t>
      </w:r>
      <w:r>
        <w:rPr>
          <w:rFonts w:hint="eastAsia" w:ascii="仿宋_GB2312" w:eastAsia="仿宋_GB2312"/>
          <w:bCs/>
          <w:kern w:val="44"/>
          <w:sz w:val="32"/>
          <w:szCs w:val="32"/>
          <w:lang w:val="en-US" w:eastAsia="zh-CN"/>
        </w:rPr>
        <w:t>144.09</w:t>
      </w:r>
      <w:r>
        <w:rPr>
          <w:rFonts w:hint="eastAsia" w:ascii="仿宋_GB2312" w:eastAsia="仿宋_GB2312"/>
          <w:bCs/>
          <w:kern w:val="44"/>
          <w:sz w:val="32"/>
          <w:szCs w:val="32"/>
        </w:rPr>
        <w:t>万元，比2022年预算增加</w:t>
      </w:r>
      <w:r>
        <w:rPr>
          <w:rFonts w:hint="eastAsia" w:ascii="仿宋_GB2312" w:eastAsia="仿宋_GB2312"/>
          <w:bCs/>
          <w:kern w:val="44"/>
          <w:sz w:val="32"/>
          <w:szCs w:val="32"/>
          <w:lang w:val="en-US" w:eastAsia="zh-CN"/>
        </w:rPr>
        <w:t>144.09</w:t>
      </w:r>
      <w:r>
        <w:rPr>
          <w:rFonts w:hint="eastAsia" w:ascii="仿宋_GB2312" w:eastAsia="仿宋_GB2312"/>
          <w:bCs/>
          <w:kern w:val="44"/>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bCs/>
          <w:kern w:val="44"/>
          <w:sz w:val="32"/>
          <w:szCs w:val="32"/>
        </w:rPr>
        <w:t>。，</w:t>
      </w:r>
      <w:r>
        <w:rPr>
          <w:rFonts w:hint="eastAsia" w:ascii="仿宋_GB2312" w:eastAsia="仿宋_GB2312"/>
          <w:sz w:val="32"/>
          <w:szCs w:val="32"/>
        </w:rPr>
        <w:t>增长</w:t>
      </w:r>
      <w:r>
        <w:rPr>
          <w:rFonts w:hint="eastAsia" w:ascii="仿宋_GB2312" w:eastAsia="仿宋_GB2312"/>
          <w:bCs/>
          <w:kern w:val="44"/>
          <w:sz w:val="32"/>
          <w:szCs w:val="32"/>
        </w:rPr>
        <w:t>原因：</w:t>
      </w:r>
      <w:r>
        <w:rPr>
          <w:rFonts w:hint="default" w:ascii="仿宋_GB2312" w:eastAsia="仿宋_GB2312"/>
          <w:bCs/>
          <w:color w:val="auto"/>
          <w:kern w:val="44"/>
          <w:sz w:val="32"/>
          <w:szCs w:val="32"/>
        </w:rPr>
        <w:t>根据《中共武汉市武昌区编制委员会关于调整区红十字会机构编制事宜的批复》（武昌编字〔2021〕30号）</w:t>
      </w:r>
      <w:r>
        <w:rPr>
          <w:rFonts w:hint="default" w:ascii="仿宋_GB2312" w:eastAsia="仿宋_GB2312"/>
          <w:bCs/>
          <w:color w:val="auto"/>
          <w:kern w:val="44"/>
          <w:sz w:val="32"/>
          <w:szCs w:val="32"/>
          <w:lang w:eastAsia="zh-CN"/>
        </w:rPr>
        <w:t>、</w:t>
      </w:r>
      <w:r>
        <w:rPr>
          <w:rFonts w:hint="default" w:ascii="仿宋_GB2312" w:eastAsia="仿宋_GB2312"/>
          <w:bCs/>
          <w:color w:val="auto"/>
          <w:kern w:val="44"/>
          <w:sz w:val="32"/>
          <w:szCs w:val="32"/>
          <w:lang w:val="en-US" w:eastAsia="zh-CN"/>
        </w:rPr>
        <w:t>《关于徐岚、李新时同志任职的通知》（</w:t>
      </w:r>
      <w:r>
        <w:rPr>
          <w:rFonts w:hint="default" w:ascii="仿宋_GB2312" w:eastAsia="仿宋_GB2312"/>
          <w:bCs/>
          <w:color w:val="auto"/>
          <w:kern w:val="44"/>
          <w:sz w:val="32"/>
          <w:szCs w:val="32"/>
          <w:lang w:eastAsia="zh-CN"/>
        </w:rPr>
        <w:t>武昌组干字</w:t>
      </w:r>
      <w:r>
        <w:rPr>
          <w:rFonts w:hint="default" w:ascii="仿宋_GB2312" w:eastAsia="仿宋_GB2312"/>
          <w:bCs/>
          <w:color w:val="auto"/>
          <w:kern w:val="44"/>
          <w:sz w:val="32"/>
          <w:szCs w:val="32"/>
        </w:rPr>
        <w:t>〔2022〕</w:t>
      </w:r>
      <w:r>
        <w:rPr>
          <w:rFonts w:hint="default" w:ascii="仿宋_GB2312" w:eastAsia="仿宋_GB2312"/>
          <w:bCs/>
          <w:color w:val="auto"/>
          <w:kern w:val="44"/>
          <w:sz w:val="32"/>
          <w:szCs w:val="32"/>
          <w:lang w:val="en-US" w:eastAsia="zh-CN"/>
        </w:rPr>
        <w:t>224</w:t>
      </w:r>
      <w:r>
        <w:rPr>
          <w:rFonts w:hint="default" w:ascii="仿宋_GB2312" w:eastAsia="仿宋_GB2312"/>
          <w:bCs/>
          <w:color w:val="auto"/>
          <w:kern w:val="44"/>
          <w:sz w:val="32"/>
          <w:szCs w:val="32"/>
        </w:rPr>
        <w:t>号</w:t>
      </w:r>
      <w:r>
        <w:rPr>
          <w:rFonts w:hint="default" w:ascii="仿宋_GB2312" w:eastAsia="仿宋_GB2312"/>
          <w:bCs/>
          <w:color w:val="auto"/>
          <w:kern w:val="44"/>
          <w:sz w:val="32"/>
          <w:szCs w:val="32"/>
          <w:lang w:val="en-US" w:eastAsia="zh-CN"/>
        </w:rPr>
        <w:t>）等文件精神，2022年9月14日武昌区红十字会正式单独设立</w:t>
      </w:r>
      <w:r>
        <w:rPr>
          <w:rFonts w:hint="eastAsia" w:ascii="仿宋_GB2312" w:eastAsia="仿宋_GB2312"/>
          <w:bCs/>
          <w:kern w:val="44"/>
          <w:sz w:val="32"/>
          <w:szCs w:val="32"/>
        </w:rPr>
        <w:t>。</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主要安排情况如下：人员经费</w:t>
      </w:r>
      <w:r>
        <w:rPr>
          <w:rFonts w:hint="eastAsia" w:ascii="仿宋_GB2312" w:eastAsia="仿宋_GB2312"/>
          <w:bCs/>
          <w:kern w:val="44"/>
          <w:sz w:val="32"/>
          <w:szCs w:val="32"/>
          <w:u w:val="none"/>
          <w:lang w:val="en-US" w:eastAsia="zh-CN"/>
        </w:rPr>
        <w:t>113.62</w:t>
      </w:r>
      <w:r>
        <w:rPr>
          <w:rFonts w:hint="eastAsia" w:ascii="仿宋_GB2312" w:eastAsia="仿宋_GB2312"/>
          <w:bCs/>
          <w:kern w:val="44"/>
          <w:sz w:val="32"/>
          <w:szCs w:val="32"/>
        </w:rPr>
        <w:t>万元，公用经费</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bCs/>
          <w:kern w:val="44"/>
          <w:sz w:val="32"/>
          <w:szCs w:val="32"/>
          <w:u w:val="none"/>
          <w:lang w:val="en-US" w:eastAsia="zh-CN"/>
        </w:rPr>
        <w:t>10.47</w:t>
      </w:r>
      <w:r>
        <w:rPr>
          <w:rFonts w:hint="eastAsia" w:ascii="仿宋_GB2312" w:eastAsia="仿宋_GB2312"/>
          <w:bCs/>
          <w:kern w:val="44"/>
          <w:sz w:val="32"/>
          <w:szCs w:val="32"/>
        </w:rPr>
        <w:t>万元，项目经费</w:t>
      </w:r>
      <w:r>
        <w:rPr>
          <w:rFonts w:hint="eastAsia" w:ascii="仿宋_GB2312" w:eastAsia="仿宋_GB2312"/>
          <w:bCs/>
          <w:kern w:val="44"/>
          <w:sz w:val="32"/>
          <w:szCs w:val="32"/>
          <w:u w:val="none"/>
          <w:lang w:val="en-US" w:eastAsia="zh-CN"/>
        </w:rPr>
        <w:t>20</w:t>
      </w:r>
      <w:r>
        <w:rPr>
          <w:rFonts w:hint="eastAsia" w:ascii="仿宋_GB2312" w:eastAsia="仿宋_GB2312"/>
          <w:bCs/>
          <w:kern w:val="44"/>
          <w:sz w:val="32"/>
          <w:szCs w:val="32"/>
        </w:rPr>
        <w:t>万元。</w:t>
      </w:r>
    </w:p>
    <w:p>
      <w:pPr>
        <w:snapToGrid w:val="0"/>
        <w:spacing w:line="560" w:lineRule="exact"/>
        <w:ind w:firstLine="640" w:firstLineChars="200"/>
        <w:rPr>
          <w:rFonts w:ascii="黑体" w:hAnsi="宋体" w:eastAsia="黑体" w:cs="宋体"/>
          <w:sz w:val="32"/>
          <w:szCs w:val="32"/>
        </w:rPr>
      </w:pPr>
      <w:r>
        <w:rPr>
          <w:rFonts w:hint="eastAsia" w:ascii="黑体" w:hAnsi="宋体" w:eastAsia="黑体" w:cs="宋体"/>
          <w:sz w:val="32"/>
          <w:szCs w:val="32"/>
        </w:rPr>
        <w:t>六、一般公共预算基本支出安排情况</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2023年一般公共预算基本支出</w:t>
      </w:r>
      <w:r>
        <w:rPr>
          <w:rFonts w:hint="eastAsia" w:ascii="仿宋_GB2312" w:eastAsia="仿宋_GB2312"/>
          <w:bCs/>
          <w:kern w:val="44"/>
          <w:sz w:val="32"/>
          <w:szCs w:val="32"/>
          <w:u w:val="none"/>
          <w:lang w:val="en-US" w:eastAsia="zh-CN"/>
        </w:rPr>
        <w:t>144.09</w:t>
      </w:r>
      <w:r>
        <w:rPr>
          <w:rFonts w:hint="eastAsia" w:ascii="仿宋_GB2312" w:eastAsia="仿宋_GB2312"/>
          <w:bCs/>
          <w:kern w:val="44"/>
          <w:sz w:val="32"/>
          <w:szCs w:val="32"/>
        </w:rPr>
        <w:t>万元，其中：</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（一）人员经费</w:t>
      </w:r>
      <w:r>
        <w:rPr>
          <w:rFonts w:hint="eastAsia" w:ascii="仿宋_GB2312" w:eastAsia="仿宋_GB2312"/>
          <w:bCs/>
          <w:kern w:val="44"/>
          <w:sz w:val="32"/>
          <w:szCs w:val="32"/>
          <w:u w:val="none"/>
          <w:lang w:val="en-US" w:eastAsia="zh-CN"/>
        </w:rPr>
        <w:t>113.62</w:t>
      </w:r>
      <w:r>
        <w:rPr>
          <w:rFonts w:hint="eastAsia" w:ascii="仿宋_GB2312" w:eastAsia="仿宋_GB2312"/>
          <w:bCs/>
          <w:kern w:val="44"/>
          <w:sz w:val="32"/>
          <w:szCs w:val="32"/>
        </w:rPr>
        <w:t>万元，包括：</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1.工资福利支出</w:t>
      </w:r>
      <w:r>
        <w:rPr>
          <w:rFonts w:hint="eastAsia" w:ascii="仿宋_GB2312" w:eastAsia="仿宋_GB2312"/>
          <w:bCs/>
          <w:kern w:val="44"/>
          <w:sz w:val="32"/>
          <w:szCs w:val="32"/>
          <w:lang w:val="en-US" w:eastAsia="zh-CN"/>
        </w:rPr>
        <w:t>113.62</w:t>
      </w:r>
      <w:r>
        <w:rPr>
          <w:rFonts w:hint="eastAsia" w:ascii="仿宋_GB2312" w:eastAsia="仿宋_GB2312"/>
          <w:bCs/>
          <w:kern w:val="44"/>
          <w:sz w:val="32"/>
          <w:szCs w:val="32"/>
        </w:rPr>
        <w:t>万元，主要用于在职人员基本工资、津贴补贴、奖金、绩效工资、机关事业单位基本养老保险缴费、职业年金缴费、职工基本医疗保险缴费、公务员医疗补助、其他社会保障缴费、住房公积金、医疗费、其他工资福利支出等。</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2.对个人和家庭的补助</w:t>
      </w:r>
      <w:r>
        <w:rPr>
          <w:rFonts w:hint="eastAsia" w:ascii="仿宋_GB2312" w:eastAsia="仿宋_GB2312"/>
          <w:bCs/>
          <w:kern w:val="44"/>
          <w:sz w:val="32"/>
          <w:szCs w:val="32"/>
          <w:lang w:val="en-US" w:eastAsia="zh-CN"/>
        </w:rPr>
        <w:t>0</w:t>
      </w:r>
      <w:r>
        <w:rPr>
          <w:rFonts w:hint="eastAsia" w:ascii="仿宋_GB2312" w:eastAsia="仿宋_GB2312"/>
          <w:bCs/>
          <w:kern w:val="44"/>
          <w:sz w:val="32"/>
          <w:szCs w:val="32"/>
        </w:rPr>
        <w:t>万元，主要用于离休费、退休费、医疗费补助、其他对个人和家庭补助支出等。</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bCs/>
          <w:kern w:val="44"/>
          <w:sz w:val="32"/>
          <w:szCs w:val="32"/>
        </w:rPr>
        <w:t>（二）公用经费</w:t>
      </w:r>
      <w:r>
        <w:rPr>
          <w:rFonts w:hint="eastAsia" w:ascii="仿宋_GB2312" w:eastAsia="仿宋_GB2312"/>
          <w:bCs/>
          <w:kern w:val="44"/>
          <w:sz w:val="32"/>
          <w:szCs w:val="32"/>
          <w:lang w:val="en-US" w:eastAsia="zh-CN"/>
        </w:rPr>
        <w:t>10.47</w:t>
      </w:r>
      <w:r>
        <w:rPr>
          <w:rFonts w:hint="eastAsia" w:ascii="仿宋_GB2312" w:eastAsia="仿宋_GB2312"/>
          <w:bCs/>
          <w:kern w:val="44"/>
          <w:sz w:val="32"/>
          <w:szCs w:val="32"/>
        </w:rPr>
        <w:t>万元，主要用于办公费、印刷费、咨询费、手续费、水费、电费、邮电费、取暖费、物业管理费、差旅费、维修(护)费、租赁费、会议费、培训费、公务接待费、专用材料费、劳务费、委托业务费、工会经费、福利费、公务用车运行维护费、其他交通费用、其他商品和服务支出等。</w:t>
      </w:r>
    </w:p>
    <w:p>
      <w:pPr>
        <w:snapToGrid w:val="0"/>
        <w:spacing w:line="560" w:lineRule="exact"/>
        <w:ind w:firstLine="640" w:firstLineChars="200"/>
        <w:rPr>
          <w:rFonts w:ascii="黑体" w:eastAsia="黑体"/>
          <w:bCs/>
          <w:sz w:val="32"/>
          <w:szCs w:val="32"/>
        </w:rPr>
      </w:pPr>
      <w:r>
        <w:rPr>
          <w:rFonts w:hint="eastAsia" w:ascii="黑体" w:eastAsia="黑体"/>
          <w:bCs/>
          <w:sz w:val="32"/>
          <w:szCs w:val="32"/>
        </w:rPr>
        <w:t>七、一般公共预算“</w:t>
      </w:r>
      <w:r>
        <w:rPr>
          <w:rFonts w:hint="eastAsia" w:ascii="黑体" w:hAnsi="宋体" w:eastAsia="黑体" w:cs="宋体"/>
          <w:sz w:val="32"/>
          <w:szCs w:val="32"/>
        </w:rPr>
        <w:t>三公”经费支出安排情况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（一）“三公”经费的单位范围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武昌区红十字会</w:t>
      </w:r>
      <w:r>
        <w:rPr>
          <w:rFonts w:hint="eastAsia" w:ascii="仿宋_GB2312" w:eastAsia="仿宋_GB2312"/>
          <w:sz w:val="32"/>
          <w:szCs w:val="32"/>
        </w:rPr>
        <w:t>安排“三公”经费的单位由机关及下属</w:t>
      </w:r>
      <w:r>
        <w:rPr>
          <w:rFonts w:hint="eastAsia" w:ascii="仿宋_GB2312" w:eastAsia="仿宋_GB2312"/>
          <w:sz w:val="32"/>
          <w:szCs w:val="32"/>
          <w:lang w:val="en-US" w:eastAsia="zh-CN"/>
        </w:rPr>
        <w:t>0</w:t>
      </w:r>
      <w:r>
        <w:rPr>
          <w:rFonts w:hint="eastAsia" w:ascii="仿宋_GB2312" w:eastAsia="仿宋_GB2312"/>
          <w:sz w:val="32"/>
          <w:szCs w:val="32"/>
        </w:rPr>
        <w:t>个二级单位组成。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（二）“三公”经费财政拨款预算情况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2023年一般公共预算财政拨款资金安排“三公”经费预算</w:t>
      </w:r>
      <w:r>
        <w:rPr>
          <w:rFonts w:hint="eastAsia" w:ascii="仿宋_GB2312" w:eastAsia="仿宋_GB2312"/>
          <w:sz w:val="32"/>
          <w:szCs w:val="32"/>
          <w:lang w:val="en-US" w:eastAsia="zh-CN"/>
        </w:rPr>
        <w:t>0.16</w:t>
      </w:r>
      <w:r>
        <w:rPr>
          <w:rFonts w:hint="eastAsia" w:ascii="仿宋_GB2312" w:eastAsia="仿宋_GB2312"/>
          <w:sz w:val="32"/>
          <w:szCs w:val="32"/>
        </w:rPr>
        <w:t>万元，比2022年预算增加</w:t>
      </w:r>
      <w:r>
        <w:rPr>
          <w:rFonts w:hint="eastAsia" w:ascii="仿宋_GB2312" w:eastAsia="仿宋_GB2312"/>
          <w:sz w:val="32"/>
          <w:szCs w:val="32"/>
          <w:lang w:val="en-US" w:eastAsia="zh-CN"/>
        </w:rPr>
        <w:t>0.16</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1.因公出国(境)经费预算</w:t>
      </w:r>
      <w:r>
        <w:rPr>
          <w:rFonts w:hint="eastAsia" w:ascii="仿宋_GB2312" w:eastAsia="仿宋_GB2312"/>
          <w:sz w:val="32"/>
          <w:szCs w:val="32"/>
          <w:u w:val="none"/>
          <w:lang w:val="en-US" w:eastAsia="zh-CN"/>
        </w:rPr>
        <w:t>0</w:t>
      </w:r>
      <w:r>
        <w:rPr>
          <w:rFonts w:hint="eastAsia" w:ascii="仿宋_GB2312" w:eastAsia="仿宋_GB2312"/>
          <w:sz w:val="32"/>
          <w:szCs w:val="32"/>
        </w:rPr>
        <w:t>万元，比2022年预算增加(减少)</w:t>
      </w:r>
      <w:r>
        <w:rPr>
          <w:rFonts w:hint="eastAsia" w:ascii="仿宋_GB2312" w:eastAsia="仿宋_GB2312"/>
          <w:sz w:val="32"/>
          <w:szCs w:val="32"/>
          <w:lang w:val="en-US" w:eastAsia="zh-CN"/>
        </w:rPr>
        <w:t>0</w:t>
      </w:r>
      <w:r>
        <w:rPr>
          <w:rFonts w:hint="eastAsia" w:ascii="仿宋_GB2312" w:eastAsia="仿宋_GB2312"/>
          <w:sz w:val="32"/>
          <w:szCs w:val="32"/>
        </w:rPr>
        <w:t>万元，主要原因我区因公出国（境）经费年初不编入部门预算，年中如有发生，根据区因公出国计划审批后调配使用。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2.公务用车购置及运行维护费</w:t>
      </w:r>
      <w:r>
        <w:rPr>
          <w:rFonts w:hint="eastAsia" w:ascii="仿宋_GB2312" w:eastAsia="仿宋_GB2312"/>
          <w:sz w:val="32"/>
          <w:szCs w:val="32"/>
          <w:lang w:val="en-US" w:eastAsia="zh-CN"/>
        </w:rPr>
        <w:t>0</w:t>
      </w:r>
      <w:r>
        <w:rPr>
          <w:rFonts w:hint="eastAsia" w:ascii="仿宋_GB2312" w:eastAsia="仿宋_GB2312"/>
          <w:sz w:val="32"/>
          <w:szCs w:val="32"/>
        </w:rPr>
        <w:t>万元，比2022年预算增加(减少)</w:t>
      </w:r>
      <w:r>
        <w:rPr>
          <w:rFonts w:hint="eastAsia" w:ascii="仿宋_GB2312" w:eastAsia="仿宋_GB2312"/>
          <w:sz w:val="32"/>
          <w:szCs w:val="32"/>
          <w:lang w:val="en-US" w:eastAsia="zh-CN"/>
        </w:rPr>
        <w:t>0</w:t>
      </w:r>
      <w:r>
        <w:rPr>
          <w:rFonts w:hint="eastAsia" w:ascii="仿宋_GB2312" w:eastAsia="仿宋_GB2312"/>
          <w:sz w:val="32"/>
          <w:szCs w:val="32"/>
        </w:rPr>
        <w:t>万元。包括：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万元，比2022年预算增加(减少)</w:t>
      </w:r>
      <w:r>
        <w:rPr>
          <w:rFonts w:hint="eastAsia" w:ascii="仿宋_GB2312" w:eastAsia="仿宋_GB2312"/>
          <w:sz w:val="32"/>
          <w:szCs w:val="32"/>
          <w:u w:val="single"/>
        </w:rPr>
        <w:t xml:space="preserve">   </w:t>
      </w:r>
      <w:r>
        <w:rPr>
          <w:rFonts w:hint="eastAsia" w:ascii="仿宋_GB2312" w:eastAsia="仿宋_GB2312"/>
          <w:sz w:val="32"/>
          <w:szCs w:val="32"/>
          <w:u w:val="none"/>
          <w:lang w:val="en-US" w:eastAsia="zh-CN"/>
        </w:rPr>
        <w:t>0</w:t>
      </w:r>
      <w:r>
        <w:rPr>
          <w:rFonts w:hint="eastAsia" w:ascii="仿宋_GB2312" w:eastAsia="仿宋_GB2312"/>
          <w:sz w:val="32"/>
          <w:szCs w:val="32"/>
          <w:u w:val="none"/>
        </w:rPr>
        <w:t>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rPr>
        <w:t>主要原因：我单位</w:t>
      </w:r>
      <w:r>
        <w:rPr>
          <w:rFonts w:hint="eastAsia" w:ascii="仿宋_GB2312" w:eastAsia="仿宋_GB2312"/>
          <w:sz w:val="32"/>
          <w:szCs w:val="32"/>
          <w:lang w:eastAsia="zh-CN"/>
        </w:rPr>
        <w:t>暂</w:t>
      </w:r>
      <w:r>
        <w:rPr>
          <w:rFonts w:hint="eastAsia" w:ascii="仿宋_GB2312" w:eastAsia="仿宋_GB2312"/>
          <w:sz w:val="32"/>
          <w:szCs w:val="32"/>
        </w:rPr>
        <w:t>无</w:t>
      </w:r>
      <w:r>
        <w:rPr>
          <w:rFonts w:hint="eastAsia" w:ascii="仿宋_GB2312" w:eastAsia="仿宋_GB2312"/>
          <w:sz w:val="32"/>
          <w:szCs w:val="32"/>
          <w:lang w:eastAsia="zh-CN"/>
        </w:rPr>
        <w:t>需公务用车</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万元，比2022年预算增加(减少)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主要原因：我单位</w:t>
      </w:r>
      <w:r>
        <w:rPr>
          <w:rFonts w:hint="eastAsia" w:ascii="仿宋_GB2312" w:eastAsia="仿宋_GB2312"/>
          <w:sz w:val="32"/>
          <w:szCs w:val="32"/>
          <w:lang w:eastAsia="zh-CN"/>
        </w:rPr>
        <w:t>暂</w:t>
      </w:r>
      <w:r>
        <w:rPr>
          <w:rFonts w:hint="eastAsia" w:ascii="仿宋_GB2312" w:eastAsia="仿宋_GB2312"/>
          <w:sz w:val="32"/>
          <w:szCs w:val="32"/>
        </w:rPr>
        <w:t>无</w:t>
      </w:r>
      <w:r>
        <w:rPr>
          <w:rFonts w:hint="eastAsia" w:ascii="仿宋_GB2312" w:eastAsia="仿宋_GB2312"/>
          <w:sz w:val="32"/>
          <w:szCs w:val="32"/>
          <w:lang w:eastAsia="zh-CN"/>
        </w:rPr>
        <w:t>需公务用车</w:t>
      </w:r>
      <w:r>
        <w:rPr>
          <w:rFonts w:hint="eastAsia" w:ascii="仿宋_GB2312" w:eastAsia="仿宋_GB2312"/>
          <w:sz w:val="32"/>
          <w:szCs w:val="32"/>
        </w:rPr>
        <w:t>。</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sz w:val="32"/>
          <w:szCs w:val="32"/>
        </w:rPr>
        <w:t>3.公务接待费预算</w:t>
      </w:r>
      <w:r>
        <w:rPr>
          <w:rFonts w:hint="eastAsia" w:ascii="仿宋_GB2312" w:eastAsia="仿宋_GB2312"/>
          <w:sz w:val="32"/>
          <w:szCs w:val="32"/>
          <w:u w:val="none"/>
          <w:lang w:val="en-US" w:eastAsia="zh-CN"/>
        </w:rPr>
        <w:t>0.16</w:t>
      </w:r>
      <w:r>
        <w:rPr>
          <w:rFonts w:hint="eastAsia" w:ascii="仿宋_GB2312" w:eastAsia="仿宋_GB2312"/>
          <w:sz w:val="32"/>
          <w:szCs w:val="32"/>
        </w:rPr>
        <w:t>万元，比2022年预算增加</w:t>
      </w:r>
      <w:r>
        <w:rPr>
          <w:rFonts w:hint="eastAsia" w:ascii="仿宋_GB2312" w:eastAsia="仿宋_GB2312"/>
          <w:sz w:val="32"/>
          <w:szCs w:val="32"/>
          <w:lang w:val="en-US" w:eastAsia="zh-CN"/>
        </w:rPr>
        <w:t>0.16</w:t>
      </w:r>
      <w:r>
        <w:rPr>
          <w:rFonts w:hint="eastAsia" w:ascii="仿宋_GB2312" w:eastAsia="仿宋_GB2312"/>
          <w:sz w:val="32"/>
          <w:szCs w:val="32"/>
        </w:rPr>
        <w:t>万元，主要原因：</w:t>
      </w:r>
      <w:r>
        <w:rPr>
          <w:rFonts w:hint="default" w:ascii="仿宋_GB2312" w:eastAsia="仿宋_GB2312"/>
          <w:bCs/>
          <w:color w:val="auto"/>
          <w:kern w:val="44"/>
          <w:sz w:val="32"/>
          <w:szCs w:val="32"/>
        </w:rPr>
        <w:t>根据《中共武汉市武昌区编制委员会关于调整区红十字会机构编制事宜的批复》（武昌编字〔2021〕30号）</w:t>
      </w:r>
      <w:r>
        <w:rPr>
          <w:rFonts w:hint="default" w:ascii="仿宋_GB2312" w:eastAsia="仿宋_GB2312"/>
          <w:bCs/>
          <w:color w:val="auto"/>
          <w:kern w:val="44"/>
          <w:sz w:val="32"/>
          <w:szCs w:val="32"/>
          <w:lang w:eastAsia="zh-CN"/>
        </w:rPr>
        <w:t>、</w:t>
      </w:r>
      <w:r>
        <w:rPr>
          <w:rFonts w:hint="default" w:ascii="仿宋_GB2312" w:eastAsia="仿宋_GB2312"/>
          <w:bCs/>
          <w:color w:val="auto"/>
          <w:kern w:val="44"/>
          <w:sz w:val="32"/>
          <w:szCs w:val="32"/>
          <w:lang w:val="en-US" w:eastAsia="zh-CN"/>
        </w:rPr>
        <w:t>《关于徐岚、李新时同志任职的通知》（</w:t>
      </w:r>
      <w:r>
        <w:rPr>
          <w:rFonts w:hint="default" w:ascii="仿宋_GB2312" w:eastAsia="仿宋_GB2312"/>
          <w:bCs/>
          <w:color w:val="auto"/>
          <w:kern w:val="44"/>
          <w:sz w:val="32"/>
          <w:szCs w:val="32"/>
          <w:lang w:eastAsia="zh-CN"/>
        </w:rPr>
        <w:t>武昌组干字</w:t>
      </w:r>
      <w:r>
        <w:rPr>
          <w:rFonts w:hint="default" w:ascii="仿宋_GB2312" w:eastAsia="仿宋_GB2312"/>
          <w:bCs/>
          <w:color w:val="auto"/>
          <w:kern w:val="44"/>
          <w:sz w:val="32"/>
          <w:szCs w:val="32"/>
        </w:rPr>
        <w:t>〔2022〕</w:t>
      </w:r>
      <w:r>
        <w:rPr>
          <w:rFonts w:hint="default" w:ascii="仿宋_GB2312" w:eastAsia="仿宋_GB2312"/>
          <w:bCs/>
          <w:color w:val="auto"/>
          <w:kern w:val="44"/>
          <w:sz w:val="32"/>
          <w:szCs w:val="32"/>
          <w:lang w:val="en-US" w:eastAsia="zh-CN"/>
        </w:rPr>
        <w:t>224</w:t>
      </w:r>
      <w:r>
        <w:rPr>
          <w:rFonts w:hint="default" w:ascii="仿宋_GB2312" w:eastAsia="仿宋_GB2312"/>
          <w:bCs/>
          <w:color w:val="auto"/>
          <w:kern w:val="44"/>
          <w:sz w:val="32"/>
          <w:szCs w:val="32"/>
        </w:rPr>
        <w:t>号</w:t>
      </w:r>
      <w:r>
        <w:rPr>
          <w:rFonts w:hint="default" w:ascii="仿宋_GB2312" w:eastAsia="仿宋_GB2312"/>
          <w:bCs/>
          <w:color w:val="auto"/>
          <w:kern w:val="44"/>
          <w:sz w:val="32"/>
          <w:szCs w:val="32"/>
          <w:lang w:val="en-US" w:eastAsia="zh-CN"/>
        </w:rPr>
        <w:t>）等文件精神，2022年9月14日武昌区红十字会正式单独设立</w:t>
      </w:r>
      <w:r>
        <w:rPr>
          <w:rFonts w:hint="eastAsia" w:ascii="仿宋_GB2312" w:eastAsia="仿宋_GB2312"/>
          <w:sz w:val="32"/>
          <w:szCs w:val="32"/>
        </w:rPr>
        <w:t>。</w:t>
      </w:r>
    </w:p>
    <w:p>
      <w:pPr>
        <w:adjustRightInd w:val="0"/>
        <w:snapToGrid w:val="0"/>
        <w:spacing w:line="600" w:lineRule="exact"/>
        <w:ind w:firstLine="640" w:firstLineChars="200"/>
        <w:rPr>
          <w:rFonts w:ascii="仿宋_GB2312" w:eastAsia="仿宋_GB2312"/>
          <w:b/>
          <w:sz w:val="32"/>
          <w:szCs w:val="32"/>
        </w:rPr>
      </w:pPr>
      <w:r>
        <w:rPr>
          <w:rFonts w:hint="eastAsia" w:ascii="黑体" w:eastAsia="黑体"/>
          <w:bCs/>
          <w:sz w:val="32"/>
          <w:szCs w:val="32"/>
        </w:rPr>
        <w:t>八、</w:t>
      </w:r>
      <w:r>
        <w:rPr>
          <w:rFonts w:hint="eastAsia" w:ascii="黑体" w:eastAsia="黑体"/>
          <w:bCs/>
          <w:kern w:val="44"/>
          <w:sz w:val="32"/>
          <w:szCs w:val="32"/>
        </w:rPr>
        <w:t>政府性基金预算支出安排情况</w:t>
      </w:r>
    </w:p>
    <w:p>
      <w:pPr>
        <w:snapToGrid w:val="0"/>
        <w:spacing w:line="560" w:lineRule="exact"/>
        <w:ind w:firstLine="640" w:firstLineChars="200"/>
        <w:rPr>
          <w:rFonts w:ascii="黑体" w:eastAsia="黑体"/>
          <w:bCs/>
          <w:sz w:val="32"/>
          <w:szCs w:val="32"/>
        </w:rPr>
      </w:pPr>
      <w:r>
        <w:rPr>
          <w:rFonts w:hint="eastAsia" w:ascii="仿宋_GB2312" w:eastAsia="仿宋_GB2312"/>
          <w:bCs/>
          <w:kern w:val="44"/>
          <w:sz w:val="32"/>
          <w:szCs w:val="32"/>
        </w:rPr>
        <w:t>2023年没有使用政府性基金预算拨款安排的支出。</w:t>
      </w:r>
    </w:p>
    <w:p>
      <w:pPr>
        <w:snapToGrid w:val="0"/>
        <w:spacing w:line="560" w:lineRule="exact"/>
        <w:ind w:firstLine="640" w:firstLineChars="200"/>
        <w:rPr>
          <w:rFonts w:ascii="黑体" w:eastAsia="黑体"/>
          <w:bCs/>
          <w:sz w:val="32"/>
          <w:szCs w:val="32"/>
        </w:rPr>
      </w:pPr>
      <w:r>
        <w:rPr>
          <w:rFonts w:hint="eastAsia" w:ascii="黑体" w:eastAsia="黑体"/>
          <w:bCs/>
          <w:sz w:val="32"/>
          <w:szCs w:val="32"/>
        </w:rPr>
        <w:t>九、项目支出安排情况</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2023年项目支出</w:t>
      </w:r>
      <w:r>
        <w:rPr>
          <w:rFonts w:hint="eastAsia" w:ascii="仿宋_GB2312" w:eastAsia="仿宋_GB2312"/>
          <w:bCs/>
          <w:kern w:val="44"/>
          <w:sz w:val="32"/>
          <w:szCs w:val="32"/>
          <w:u w:val="none"/>
          <w:lang w:val="en-US" w:eastAsia="zh-CN"/>
        </w:rPr>
        <w:t>20</w:t>
      </w:r>
      <w:r>
        <w:rPr>
          <w:rFonts w:hint="eastAsia" w:ascii="仿宋_GB2312" w:eastAsia="仿宋_GB2312"/>
          <w:sz w:val="32"/>
          <w:szCs w:val="32"/>
        </w:rPr>
        <w:t>万元，具体使用情况如下：</w:t>
      </w:r>
    </w:p>
    <w:p>
      <w:pPr>
        <w:snapToGrid w:val="0"/>
        <w:spacing w:line="560" w:lineRule="exact"/>
        <w:ind w:firstLine="640" w:firstLineChars="200"/>
        <w:rPr>
          <w:rFonts w:ascii="仿宋_GB2312" w:eastAsia="仿宋_GB2312"/>
          <w:bCs/>
          <w:kern w:val="44"/>
          <w:sz w:val="32"/>
          <w:szCs w:val="32"/>
        </w:rPr>
      </w:pPr>
      <w:r>
        <w:rPr>
          <w:rFonts w:hint="eastAsia" w:ascii="仿宋_GB2312" w:eastAsia="仿宋_GB2312"/>
          <w:sz w:val="32"/>
          <w:szCs w:val="32"/>
        </w:rPr>
        <w:t>（一）</w:t>
      </w:r>
      <w:r>
        <w:rPr>
          <w:rFonts w:hint="eastAsia" w:ascii="仿宋_GB2312" w:eastAsia="仿宋_GB2312"/>
          <w:sz w:val="32"/>
          <w:szCs w:val="32"/>
          <w:u w:val="none"/>
          <w:lang w:eastAsia="zh-CN"/>
        </w:rPr>
        <w:t>红会经费</w:t>
      </w:r>
      <w:r>
        <w:rPr>
          <w:rFonts w:hint="eastAsia" w:ascii="仿宋_GB2312" w:eastAsia="仿宋_GB2312"/>
          <w:bCs/>
          <w:kern w:val="44"/>
          <w:sz w:val="32"/>
          <w:szCs w:val="32"/>
        </w:rPr>
        <w:t>项目</w:t>
      </w:r>
      <w:r>
        <w:rPr>
          <w:rFonts w:hint="eastAsia" w:ascii="仿宋_GB2312" w:eastAsia="仿宋_GB2312"/>
          <w:bCs/>
          <w:kern w:val="44"/>
          <w:sz w:val="32"/>
          <w:szCs w:val="32"/>
          <w:u w:val="none"/>
          <w:lang w:val="en-US" w:eastAsia="zh-CN"/>
        </w:rPr>
        <w:t>20</w:t>
      </w:r>
      <w:r>
        <w:rPr>
          <w:rFonts w:hint="eastAsia" w:ascii="仿宋_GB2312" w:eastAsia="仿宋_GB2312"/>
          <w:sz w:val="32"/>
          <w:szCs w:val="32"/>
        </w:rPr>
        <w:t>万元。</w:t>
      </w:r>
      <w:r>
        <w:rPr>
          <w:rFonts w:hint="eastAsia" w:ascii="仿宋_GB2312" w:eastAsia="仿宋_GB2312"/>
          <w:sz w:val="32"/>
          <w:szCs w:val="32"/>
          <w:lang w:eastAsia="zh-CN"/>
        </w:rPr>
        <w:t>用于</w:t>
      </w:r>
      <w:r>
        <w:rPr>
          <w:rFonts w:hint="eastAsia" w:ascii="仿宋_GB2312" w:eastAsia="仿宋_GB2312"/>
          <w:bCs/>
          <w:kern w:val="44"/>
          <w:sz w:val="32"/>
          <w:szCs w:val="32"/>
        </w:rPr>
        <w:t>加强基层组织和服务阵地建设，夯实红十字基层基础</w:t>
      </w:r>
      <w:r>
        <w:rPr>
          <w:rFonts w:hint="eastAsia" w:ascii="仿宋_GB2312" w:eastAsia="仿宋_GB2312"/>
          <w:bCs/>
          <w:kern w:val="44"/>
          <w:sz w:val="32"/>
          <w:szCs w:val="32"/>
          <w:lang w:eastAsia="zh-CN"/>
        </w:rPr>
        <w:t>；</w:t>
      </w:r>
      <w:r>
        <w:rPr>
          <w:rFonts w:hint="eastAsia" w:ascii="仿宋_GB2312" w:eastAsia="仿宋_GB2312"/>
          <w:bCs/>
          <w:kern w:val="44"/>
          <w:sz w:val="32"/>
          <w:szCs w:val="32"/>
        </w:rPr>
        <w:t>加强应急救护服务体系建设，开展应急救护“五进”活动，提升应急教护培训标准化、专业化水平</w:t>
      </w:r>
      <w:r>
        <w:rPr>
          <w:rFonts w:hint="eastAsia" w:ascii="仿宋_GB2312" w:eastAsia="仿宋_GB2312"/>
          <w:bCs/>
          <w:kern w:val="44"/>
          <w:sz w:val="32"/>
          <w:szCs w:val="32"/>
          <w:lang w:eastAsia="zh-CN"/>
        </w:rPr>
        <w:t>；</w:t>
      </w:r>
      <w:r>
        <w:rPr>
          <w:rFonts w:hint="eastAsia" w:ascii="仿宋_GB2312" w:eastAsia="仿宋_GB2312"/>
          <w:bCs/>
          <w:kern w:val="44"/>
          <w:sz w:val="32"/>
          <w:szCs w:val="32"/>
        </w:rPr>
        <w:t>强化应急救援能力建设，加强应急救援工作制度化、规范化、信息化建设，建立健全科学、高效、专业的红十字应急救援机制</w:t>
      </w:r>
      <w:r>
        <w:rPr>
          <w:rFonts w:hint="eastAsia" w:ascii="仿宋_GB2312" w:eastAsia="仿宋_GB2312"/>
          <w:bCs/>
          <w:kern w:val="44"/>
          <w:sz w:val="32"/>
          <w:szCs w:val="32"/>
          <w:lang w:eastAsia="zh-CN"/>
        </w:rPr>
        <w:t>；</w:t>
      </w:r>
      <w:r>
        <w:rPr>
          <w:rFonts w:hint="eastAsia" w:ascii="仿宋_GB2312" w:eastAsia="仿宋_GB2312"/>
          <w:bCs/>
          <w:kern w:val="44"/>
          <w:sz w:val="32"/>
          <w:szCs w:val="32"/>
        </w:rPr>
        <w:t>人道救助助力保障改善民生，壮大人道救助项目实力，重点关爱社会最易受损弱势群体</w:t>
      </w:r>
      <w:r>
        <w:rPr>
          <w:rFonts w:hint="eastAsia" w:ascii="仿宋_GB2312" w:eastAsia="仿宋_GB2312"/>
          <w:bCs/>
          <w:kern w:val="44"/>
          <w:sz w:val="32"/>
          <w:szCs w:val="32"/>
          <w:lang w:eastAsia="zh-CN"/>
        </w:rPr>
        <w:t>；</w:t>
      </w:r>
      <w:r>
        <w:rPr>
          <w:rFonts w:hint="eastAsia" w:ascii="仿宋_GB2312" w:eastAsia="仿宋_GB2312"/>
          <w:bCs/>
          <w:kern w:val="44"/>
          <w:sz w:val="32"/>
          <w:szCs w:val="32"/>
        </w:rPr>
        <w:t>加强“三献”服务体系建设，加强造血干细胞捐献宣传倡导，健全遗体器官捐献工作机制，加强遗体器官捐献知识宣传普及，积极参与推动无偿献血宣传，加强艾滋病预防控制宣传。</w:t>
      </w:r>
      <w:r>
        <w:rPr>
          <w:rFonts w:hint="eastAsia" w:ascii="仿宋_GB2312" w:eastAsia="仿宋_GB2312"/>
          <w:bCs/>
          <w:kern w:val="44"/>
          <w:sz w:val="32"/>
          <w:szCs w:val="32"/>
          <w:lang w:eastAsia="zh-CN"/>
        </w:rPr>
        <w:t>；</w:t>
      </w:r>
      <w:r>
        <w:rPr>
          <w:rFonts w:hint="eastAsia" w:ascii="仿宋_GB2312" w:eastAsia="仿宋_GB2312"/>
          <w:bCs/>
          <w:kern w:val="44"/>
          <w:sz w:val="32"/>
          <w:szCs w:val="32"/>
        </w:rPr>
        <w:t>加强红十字志愿服务体系建设，着力推动红十字志愿服务组织专业化发展。</w:t>
      </w:r>
    </w:p>
    <w:p>
      <w:pPr>
        <w:adjustRightInd w:val="0"/>
        <w:snapToGrid w:val="0"/>
        <w:spacing w:line="600" w:lineRule="exact"/>
        <w:ind w:firstLine="640" w:firstLineChars="200"/>
        <w:rPr>
          <w:rFonts w:ascii="黑体" w:eastAsia="黑体"/>
          <w:bCs/>
          <w:kern w:val="44"/>
          <w:sz w:val="32"/>
          <w:szCs w:val="32"/>
        </w:rPr>
      </w:pPr>
      <w:r>
        <w:rPr>
          <w:rFonts w:hint="eastAsia" w:ascii="黑体" w:eastAsia="黑体"/>
          <w:bCs/>
          <w:sz w:val="32"/>
          <w:szCs w:val="32"/>
        </w:rPr>
        <w:t>十、</w:t>
      </w:r>
      <w:r>
        <w:rPr>
          <w:rFonts w:hint="eastAsia" w:ascii="黑体" w:eastAsia="黑体"/>
          <w:bCs/>
          <w:kern w:val="44"/>
          <w:sz w:val="32"/>
          <w:szCs w:val="32"/>
        </w:rPr>
        <w:t>国有资本经营预算支出安排情况</w:t>
      </w:r>
    </w:p>
    <w:p>
      <w:pPr>
        <w:snapToGrid w:val="0"/>
        <w:spacing w:line="560" w:lineRule="exact"/>
        <w:ind w:firstLine="640" w:firstLineChars="200"/>
        <w:rPr>
          <w:rFonts w:ascii="黑体" w:eastAsia="黑体"/>
          <w:bCs/>
          <w:sz w:val="32"/>
          <w:szCs w:val="32"/>
        </w:rPr>
      </w:pPr>
      <w:r>
        <w:rPr>
          <w:rFonts w:hint="eastAsia" w:ascii="仿宋_GB2312" w:eastAsia="仿宋_GB2312"/>
          <w:bCs/>
          <w:kern w:val="44"/>
          <w:sz w:val="32"/>
          <w:szCs w:val="32"/>
        </w:rPr>
        <w:t>2023年没有使用国有资本经营预算拨款安排的支出。</w:t>
      </w:r>
    </w:p>
    <w:p>
      <w:pPr>
        <w:snapToGrid w:val="0"/>
        <w:spacing w:line="560" w:lineRule="exact"/>
        <w:ind w:firstLine="640" w:firstLineChars="200"/>
        <w:rPr>
          <w:rFonts w:ascii="黑体" w:eastAsia="黑体"/>
          <w:bCs/>
          <w:sz w:val="32"/>
          <w:szCs w:val="32"/>
        </w:rPr>
      </w:pPr>
      <w:r>
        <w:rPr>
          <w:rFonts w:hint="eastAsia" w:ascii="黑体" w:eastAsia="黑体"/>
          <w:bCs/>
          <w:sz w:val="32"/>
          <w:szCs w:val="32"/>
        </w:rPr>
        <w:t>十一、其他重要事项的情况说明</w:t>
      </w:r>
    </w:p>
    <w:p>
      <w:pPr>
        <w:snapToGrid w:val="0"/>
        <w:spacing w:line="560" w:lineRule="exact"/>
        <w:ind w:firstLine="640" w:firstLineChars="200"/>
        <w:rPr>
          <w:rFonts w:ascii="仿宋_GB2312" w:eastAsia="仿宋_GB2312"/>
          <w:sz w:val="32"/>
        </w:rPr>
      </w:pPr>
      <w:r>
        <w:rPr>
          <w:rFonts w:hint="eastAsia" w:ascii="仿宋_GB2312" w:eastAsia="仿宋_GB2312"/>
          <w:sz w:val="32"/>
        </w:rPr>
        <w:t>（一）机关运行经费情况</w:t>
      </w:r>
    </w:p>
    <w:p>
      <w:pPr>
        <w:snapToGrid w:val="0"/>
        <w:spacing w:line="560" w:lineRule="exact"/>
        <w:ind w:firstLine="640" w:firstLineChars="200"/>
        <w:rPr>
          <w:rFonts w:ascii="仿宋_GB2312" w:eastAsia="仿宋_GB2312"/>
          <w:sz w:val="32"/>
        </w:rPr>
      </w:pPr>
      <w:r>
        <w:rPr>
          <w:rFonts w:hint="eastAsia" w:ascii="仿宋_GB2312" w:eastAsia="仿宋_GB2312"/>
          <w:sz w:val="32"/>
        </w:rPr>
        <w:t>2023年部门机关及下属</w:t>
      </w:r>
      <w:r>
        <w:rPr>
          <w:rFonts w:hint="eastAsia" w:ascii="仿宋_GB2312" w:eastAsia="仿宋_GB2312"/>
          <w:sz w:val="32"/>
          <w:lang w:val="en-US" w:eastAsia="zh-CN"/>
        </w:rPr>
        <w:t>0</w:t>
      </w:r>
      <w:r>
        <w:rPr>
          <w:rFonts w:hint="eastAsia" w:ascii="仿宋_GB2312" w:eastAsia="仿宋_GB2312"/>
          <w:sz w:val="32"/>
          <w:szCs w:val="32"/>
        </w:rPr>
        <w:t>家</w:t>
      </w:r>
      <w:r>
        <w:rPr>
          <w:rFonts w:hint="eastAsia" w:ascii="仿宋_GB2312" w:eastAsia="仿宋_GB2312"/>
          <w:sz w:val="32"/>
        </w:rPr>
        <w:t>参照公务员法管理事业单位的机关运行经费</w:t>
      </w:r>
      <w:r>
        <w:rPr>
          <w:rFonts w:hint="eastAsia" w:ascii="仿宋_GB2312" w:eastAsia="仿宋_GB2312"/>
          <w:sz w:val="32"/>
          <w:lang w:val="en-US" w:eastAsia="zh-CN"/>
        </w:rPr>
        <w:t>10.47</w:t>
      </w:r>
      <w:r>
        <w:rPr>
          <w:rFonts w:hint="eastAsia" w:ascii="仿宋_GB2312" w:eastAsia="仿宋_GB2312"/>
          <w:sz w:val="32"/>
        </w:rPr>
        <w:t>万元。主要包括：办公费、印刷费、水电费、邮电费</w:t>
      </w:r>
      <w:r>
        <w:rPr>
          <w:rFonts w:hint="eastAsia" w:ascii="仿宋_GB2312" w:eastAsia="仿宋_GB2312"/>
          <w:sz w:val="32"/>
          <w:szCs w:val="32"/>
        </w:rPr>
        <w:t>、</w:t>
      </w:r>
      <w:r>
        <w:rPr>
          <w:rFonts w:hint="eastAsia" w:ascii="仿宋_GB2312" w:eastAsia="仿宋_GB2312"/>
          <w:sz w:val="32"/>
        </w:rPr>
        <w:t>差旅费、会议费、福利费、维修费、公务用车运行维护费及其他费用等。</w:t>
      </w:r>
    </w:p>
    <w:p>
      <w:pPr>
        <w:snapToGrid w:val="0"/>
        <w:spacing w:line="560" w:lineRule="exact"/>
        <w:ind w:firstLine="640" w:firstLineChars="200"/>
        <w:rPr>
          <w:rFonts w:ascii="仿宋_GB2312" w:eastAsia="仿宋_GB2312"/>
          <w:sz w:val="32"/>
        </w:rPr>
      </w:pPr>
      <w:r>
        <w:rPr>
          <w:rFonts w:hint="eastAsia" w:ascii="仿宋_GB2312" w:eastAsia="仿宋_GB2312"/>
          <w:sz w:val="32"/>
        </w:rPr>
        <w:t>（二）政府采购预算情况</w:t>
      </w:r>
    </w:p>
    <w:p>
      <w:pPr>
        <w:adjustRightInd w:val="0"/>
        <w:snapToGrid w:val="0"/>
        <w:spacing w:line="600" w:lineRule="exact"/>
        <w:ind w:firstLine="640" w:firstLineChars="200"/>
        <w:rPr>
          <w:rFonts w:eastAsia="仿宋_GB2312"/>
          <w:bCs/>
          <w:kern w:val="44"/>
          <w:sz w:val="32"/>
        </w:rPr>
      </w:pPr>
      <w:r>
        <w:rPr>
          <w:rFonts w:hint="eastAsia" w:ascii="仿宋_GB2312" w:eastAsia="仿宋_GB2312"/>
          <w:sz w:val="32"/>
        </w:rPr>
        <w:t>2023年政府采购预算支出合计</w:t>
      </w:r>
      <w:r>
        <w:rPr>
          <w:rFonts w:hint="eastAsia" w:ascii="仿宋_GB2312" w:eastAsia="仿宋_GB2312"/>
          <w:sz w:val="32"/>
          <w:szCs w:val="32"/>
          <w:u w:val="none"/>
          <w:lang w:val="en-US" w:eastAsia="zh-CN"/>
        </w:rPr>
        <w:t>15</w:t>
      </w:r>
      <w:r>
        <w:rPr>
          <w:rFonts w:hint="eastAsia" w:ascii="仿宋_GB2312" w:eastAsia="仿宋_GB2312"/>
          <w:sz w:val="32"/>
        </w:rPr>
        <w:t>万元。包括：</w:t>
      </w:r>
      <w:r>
        <w:rPr>
          <w:rFonts w:hint="eastAsia" w:eastAsia="仿宋_GB2312"/>
          <w:bCs/>
          <w:kern w:val="44"/>
          <w:sz w:val="32"/>
        </w:rPr>
        <w:t>货物类</w:t>
      </w:r>
      <w:r>
        <w:rPr>
          <w:rFonts w:hint="eastAsia" w:eastAsia="仿宋_GB2312"/>
          <w:bCs/>
          <w:kern w:val="44"/>
          <w:sz w:val="32"/>
          <w:lang w:val="en-US" w:eastAsia="zh-CN"/>
        </w:rPr>
        <w:t>13</w:t>
      </w:r>
      <w:r>
        <w:rPr>
          <w:rFonts w:hint="eastAsia" w:eastAsia="仿宋_GB2312"/>
          <w:bCs/>
          <w:kern w:val="44"/>
          <w:sz w:val="32"/>
        </w:rPr>
        <w:t>万元，工程类</w:t>
      </w:r>
      <w:r>
        <w:rPr>
          <w:rFonts w:hint="eastAsia" w:eastAsia="仿宋_GB2312"/>
          <w:bCs/>
          <w:kern w:val="44"/>
          <w:sz w:val="32"/>
          <w:lang w:val="en-US" w:eastAsia="zh-CN"/>
        </w:rPr>
        <w:t>0</w:t>
      </w:r>
      <w:r>
        <w:rPr>
          <w:rFonts w:hint="eastAsia" w:eastAsia="仿宋_GB2312"/>
          <w:bCs/>
          <w:kern w:val="44"/>
          <w:sz w:val="32"/>
        </w:rPr>
        <w:t>万元，服务类</w:t>
      </w:r>
      <w:r>
        <w:rPr>
          <w:rFonts w:hint="eastAsia" w:eastAsia="仿宋_GB2312"/>
          <w:bCs/>
          <w:kern w:val="44"/>
          <w:sz w:val="32"/>
          <w:u w:val="none"/>
          <w:lang w:val="en-US" w:eastAsia="zh-CN"/>
        </w:rPr>
        <w:t>2</w:t>
      </w:r>
      <w:r>
        <w:rPr>
          <w:rFonts w:hint="eastAsia" w:eastAsia="仿宋_GB2312"/>
          <w:bCs/>
          <w:kern w:val="44"/>
          <w:sz w:val="32"/>
        </w:rPr>
        <w:t>万元。</w:t>
      </w:r>
    </w:p>
    <w:p>
      <w:pPr>
        <w:pStyle w:val="11"/>
        <w:spacing w:line="600" w:lineRule="exact"/>
        <w:ind w:firstLineChars="200"/>
        <w:rPr>
          <w:rFonts w:ascii="仿宋_GB2312"/>
          <w:bCs/>
          <w:kern w:val="44"/>
          <w:szCs w:val="32"/>
        </w:rPr>
      </w:pPr>
      <w:r>
        <w:rPr>
          <w:rFonts w:hint="eastAsia" w:ascii="仿宋_GB2312"/>
        </w:rPr>
        <w:t>（三）</w:t>
      </w:r>
      <w:r>
        <w:rPr>
          <w:rFonts w:hint="eastAsia" w:ascii="仿宋_GB2312"/>
          <w:bCs/>
          <w:kern w:val="44"/>
          <w:szCs w:val="32"/>
        </w:rPr>
        <w:t>政府购买服务预算情况</w:t>
      </w:r>
    </w:p>
    <w:p>
      <w:pPr>
        <w:adjustRightInd w:val="0"/>
        <w:snapToGrid w:val="0"/>
        <w:spacing w:line="600" w:lineRule="exact"/>
        <w:ind w:firstLine="640" w:firstLineChars="200"/>
        <w:rPr>
          <w:rFonts w:eastAsia="仿宋_GB2312"/>
          <w:bCs/>
          <w:kern w:val="44"/>
          <w:sz w:val="32"/>
        </w:rPr>
      </w:pPr>
      <w:r>
        <w:rPr>
          <w:rFonts w:hint="eastAsia" w:ascii="仿宋_GB2312" w:eastAsia="仿宋_GB2312"/>
          <w:bCs/>
          <w:kern w:val="44"/>
          <w:sz w:val="32"/>
        </w:rPr>
        <w:t>2023年</w:t>
      </w:r>
      <w:r>
        <w:rPr>
          <w:rFonts w:hint="eastAsia" w:eastAsia="仿宋_GB2312"/>
          <w:bCs/>
          <w:kern w:val="44"/>
          <w:sz w:val="32"/>
        </w:rPr>
        <w:t>政府购买服务预算支出合计</w:t>
      </w:r>
      <w:r>
        <w:rPr>
          <w:rFonts w:hint="eastAsia" w:eastAsia="仿宋_GB2312"/>
          <w:sz w:val="32"/>
          <w:u w:val="none"/>
          <w:lang w:val="en-US" w:eastAsia="zh-CN"/>
        </w:rPr>
        <w:t>0</w:t>
      </w:r>
      <w:r>
        <w:rPr>
          <w:rFonts w:hint="eastAsia" w:eastAsia="仿宋_GB2312"/>
          <w:bCs/>
          <w:kern w:val="44"/>
          <w:sz w:val="32"/>
        </w:rPr>
        <w:t>万元。其中：基本公共服务</w:t>
      </w:r>
      <w:r>
        <w:rPr>
          <w:rFonts w:hint="eastAsia" w:eastAsia="仿宋_GB2312"/>
          <w:sz w:val="32"/>
          <w:u w:val="none"/>
          <w:lang w:val="en-US" w:eastAsia="zh-CN"/>
        </w:rPr>
        <w:t>0</w:t>
      </w:r>
      <w:r>
        <w:rPr>
          <w:rFonts w:hint="eastAsia" w:eastAsia="仿宋_GB2312"/>
          <w:bCs/>
          <w:kern w:val="44"/>
          <w:sz w:val="32"/>
        </w:rPr>
        <w:t>万元，社会管理性服务</w:t>
      </w:r>
      <w:r>
        <w:rPr>
          <w:rFonts w:hint="eastAsia" w:eastAsia="仿宋_GB2312"/>
          <w:sz w:val="32"/>
          <w:u w:val="none"/>
          <w:lang w:val="en-US" w:eastAsia="zh-CN"/>
        </w:rPr>
        <w:t>0</w:t>
      </w:r>
      <w:r>
        <w:rPr>
          <w:rFonts w:hint="eastAsia" w:eastAsia="仿宋_GB2312"/>
          <w:bCs/>
          <w:kern w:val="44"/>
          <w:sz w:val="32"/>
        </w:rPr>
        <w:t>万元，行业管理与协调性服务</w:t>
      </w:r>
      <w:r>
        <w:rPr>
          <w:rFonts w:hint="eastAsia" w:eastAsia="仿宋_GB2312"/>
          <w:sz w:val="32"/>
          <w:u w:val="none"/>
          <w:lang w:val="en-US" w:eastAsia="zh-CN"/>
        </w:rPr>
        <w:t>0</w:t>
      </w:r>
      <w:r>
        <w:rPr>
          <w:rFonts w:hint="eastAsia" w:eastAsia="仿宋_GB2312"/>
          <w:bCs/>
          <w:kern w:val="44"/>
          <w:sz w:val="32"/>
        </w:rPr>
        <w:t>万元，技术性服务</w:t>
      </w:r>
      <w:r>
        <w:rPr>
          <w:rFonts w:hint="eastAsia" w:eastAsia="仿宋_GB2312"/>
          <w:sz w:val="32"/>
          <w:u w:val="none"/>
          <w:lang w:val="en-US" w:eastAsia="zh-CN"/>
        </w:rPr>
        <w:t>0</w:t>
      </w:r>
      <w:r>
        <w:rPr>
          <w:rFonts w:hint="eastAsia" w:eastAsia="仿宋_GB2312"/>
          <w:bCs/>
          <w:kern w:val="44"/>
          <w:sz w:val="32"/>
        </w:rPr>
        <w:t>万元，政府履职所需辅助性服务</w:t>
      </w:r>
      <w:r>
        <w:rPr>
          <w:rFonts w:hint="eastAsia" w:eastAsia="仿宋_GB2312"/>
          <w:sz w:val="32"/>
          <w:u w:val="none"/>
          <w:lang w:val="en-US" w:eastAsia="zh-CN"/>
        </w:rPr>
        <w:t>0</w:t>
      </w:r>
      <w:r>
        <w:rPr>
          <w:rFonts w:hint="eastAsia" w:eastAsia="仿宋_GB2312"/>
          <w:bCs/>
          <w:kern w:val="44"/>
          <w:sz w:val="32"/>
        </w:rPr>
        <w:t>万元，其他</w:t>
      </w:r>
      <w:r>
        <w:rPr>
          <w:rFonts w:hint="eastAsia" w:eastAsia="仿宋_GB2312"/>
          <w:sz w:val="32"/>
          <w:u w:val="none"/>
          <w:lang w:val="en-US" w:eastAsia="zh-CN"/>
        </w:rPr>
        <w:t>0</w:t>
      </w:r>
      <w:r>
        <w:rPr>
          <w:rFonts w:hint="eastAsia" w:eastAsia="仿宋_GB2312"/>
          <w:bCs/>
          <w:kern w:val="44"/>
          <w:sz w:val="32"/>
        </w:rPr>
        <w:t>万元。</w:t>
      </w:r>
    </w:p>
    <w:p>
      <w:pPr>
        <w:pStyle w:val="11"/>
        <w:spacing w:line="600" w:lineRule="exact"/>
        <w:ind w:firstLineChars="200"/>
        <w:rPr>
          <w:rFonts w:ascii="仿宋_GB2312"/>
          <w:kern w:val="44"/>
          <w:szCs w:val="32"/>
        </w:rPr>
      </w:pPr>
      <w:r>
        <w:rPr>
          <w:rFonts w:hint="eastAsia" w:ascii="仿宋_GB2312"/>
          <w:kern w:val="44"/>
          <w:szCs w:val="32"/>
        </w:rPr>
        <w:t>（四）国有资产占有使用情况</w:t>
      </w:r>
    </w:p>
    <w:p>
      <w:pPr>
        <w:pStyle w:val="11"/>
        <w:spacing w:line="600" w:lineRule="exact"/>
        <w:ind w:firstLineChars="200"/>
        <w:rPr>
          <w:rFonts w:ascii="仿宋_GB2312"/>
          <w:bCs/>
          <w:kern w:val="44"/>
          <w:szCs w:val="32"/>
        </w:rPr>
      </w:pPr>
      <w:r>
        <w:rPr>
          <w:rFonts w:hint="eastAsia" w:ascii="仿宋_GB2312"/>
          <w:kern w:val="44"/>
          <w:szCs w:val="32"/>
        </w:rPr>
        <w:t>截至2022年12月31日，部门共有车辆</w:t>
      </w:r>
      <w:r>
        <w:rPr>
          <w:rFonts w:hint="eastAsia" w:ascii="仿宋_GB2312"/>
          <w:kern w:val="44"/>
          <w:szCs w:val="32"/>
          <w:lang w:val="en-US" w:eastAsia="zh-CN"/>
        </w:rPr>
        <w:t>0</w:t>
      </w:r>
      <w:r>
        <w:rPr>
          <w:rFonts w:hint="eastAsia" w:ascii="仿宋_GB2312"/>
          <w:bCs/>
          <w:kern w:val="44"/>
          <w:szCs w:val="32"/>
        </w:rPr>
        <w:t>辆。其中：机要通信用车</w:t>
      </w:r>
      <w:r>
        <w:rPr>
          <w:rFonts w:hint="eastAsia" w:ascii="仿宋_GB2312"/>
          <w:kern w:val="44"/>
          <w:szCs w:val="32"/>
          <w:lang w:val="en-US" w:eastAsia="zh-CN"/>
        </w:rPr>
        <w:t>0</w:t>
      </w:r>
      <w:r>
        <w:rPr>
          <w:rFonts w:hint="eastAsia" w:ascii="仿宋_GB2312"/>
          <w:bCs/>
          <w:kern w:val="44"/>
          <w:szCs w:val="32"/>
        </w:rPr>
        <w:t>辆，应急用车</w:t>
      </w:r>
      <w:r>
        <w:rPr>
          <w:rFonts w:hint="eastAsia" w:ascii="仿宋_GB2312"/>
          <w:kern w:val="44"/>
          <w:szCs w:val="32"/>
          <w:lang w:val="en-US" w:eastAsia="zh-CN"/>
        </w:rPr>
        <w:t>0</w:t>
      </w:r>
      <w:r>
        <w:rPr>
          <w:rFonts w:hint="eastAsia" w:ascii="仿宋_GB2312"/>
          <w:bCs/>
          <w:kern w:val="44"/>
          <w:szCs w:val="32"/>
        </w:rPr>
        <w:t>辆，一般执法执勤用车</w:t>
      </w:r>
      <w:r>
        <w:rPr>
          <w:rFonts w:hint="eastAsia" w:ascii="仿宋_GB2312"/>
          <w:kern w:val="44"/>
          <w:szCs w:val="32"/>
          <w:lang w:val="en-US" w:eastAsia="zh-CN"/>
        </w:rPr>
        <w:t>0</w:t>
      </w:r>
      <w:r>
        <w:rPr>
          <w:rFonts w:hint="eastAsia" w:ascii="仿宋_GB2312"/>
          <w:bCs/>
          <w:kern w:val="44"/>
          <w:szCs w:val="32"/>
        </w:rPr>
        <w:t>辆，特种专业技术用车</w:t>
      </w:r>
      <w:r>
        <w:rPr>
          <w:rFonts w:hint="eastAsia" w:ascii="仿宋_GB2312"/>
          <w:kern w:val="44"/>
          <w:szCs w:val="32"/>
          <w:lang w:val="en-US" w:eastAsia="zh-CN"/>
        </w:rPr>
        <w:t>0</w:t>
      </w:r>
      <w:r>
        <w:rPr>
          <w:rFonts w:hint="eastAsia" w:ascii="仿宋_GB2312"/>
          <w:bCs/>
          <w:kern w:val="44"/>
          <w:szCs w:val="32"/>
        </w:rPr>
        <w:t>辆，业务用车</w:t>
      </w:r>
      <w:r>
        <w:rPr>
          <w:rFonts w:hint="eastAsia" w:ascii="仿宋_GB2312"/>
          <w:kern w:val="44"/>
          <w:szCs w:val="32"/>
          <w:lang w:val="en-US" w:eastAsia="zh-CN"/>
        </w:rPr>
        <w:t>0</w:t>
      </w:r>
      <w:r>
        <w:rPr>
          <w:rFonts w:hint="eastAsia" w:ascii="仿宋_GB2312"/>
          <w:bCs/>
          <w:kern w:val="44"/>
          <w:szCs w:val="32"/>
        </w:rPr>
        <w:t>辆。</w:t>
      </w:r>
    </w:p>
    <w:p>
      <w:pPr>
        <w:pStyle w:val="11"/>
        <w:spacing w:line="600" w:lineRule="exact"/>
        <w:ind w:firstLineChars="200"/>
        <w:rPr>
          <w:rFonts w:ascii="仿宋_GB2312"/>
          <w:bCs/>
          <w:kern w:val="44"/>
          <w:szCs w:val="32"/>
        </w:rPr>
      </w:pPr>
      <w:r>
        <w:rPr>
          <w:rFonts w:hint="eastAsia" w:ascii="仿宋_GB2312"/>
          <w:bCs/>
          <w:kern w:val="44"/>
          <w:szCs w:val="32"/>
        </w:rPr>
        <w:t>（五）绩效目标设置情况</w:t>
      </w:r>
    </w:p>
    <w:p>
      <w:pPr>
        <w:pStyle w:val="11"/>
        <w:spacing w:line="600" w:lineRule="exact"/>
        <w:ind w:firstLineChars="200"/>
        <w:rPr>
          <w:rFonts w:ascii="仿宋_GB2312"/>
          <w:kern w:val="44"/>
        </w:rPr>
      </w:pPr>
      <w:r>
        <w:rPr>
          <w:rFonts w:hint="eastAsia" w:ascii="仿宋_GB2312"/>
          <w:kern w:val="44"/>
        </w:rPr>
        <w:t>2023年部门项目均实行绩效目标管理，涉及一般公共预算当年财政拨款</w:t>
      </w:r>
      <w:r>
        <w:rPr>
          <w:rFonts w:hint="eastAsia" w:ascii="仿宋_GB2312"/>
          <w:kern w:val="44"/>
          <w:u w:val="none"/>
          <w:lang w:val="en-US" w:eastAsia="zh-CN"/>
        </w:rPr>
        <w:t>20</w:t>
      </w:r>
      <w:r>
        <w:rPr>
          <w:rFonts w:hint="eastAsia" w:ascii="仿宋_GB2312"/>
          <w:kern w:val="44"/>
          <w:u w:val="none"/>
        </w:rPr>
        <w:t>万</w:t>
      </w:r>
      <w:r>
        <w:rPr>
          <w:rFonts w:hint="eastAsia" w:ascii="仿宋_GB2312"/>
          <w:kern w:val="44"/>
        </w:rPr>
        <w:t>元。</w:t>
      </w:r>
    </w:p>
    <w:p>
      <w:pPr>
        <w:pStyle w:val="11"/>
        <w:spacing w:line="600" w:lineRule="exact"/>
        <w:ind w:firstLineChars="200"/>
        <w:rPr>
          <w:rFonts w:ascii="黑体" w:eastAsia="黑体" w:cs="Times New Roman"/>
          <w:bCs/>
          <w:szCs w:val="32"/>
        </w:rPr>
      </w:pPr>
    </w:p>
    <w:p>
      <w:pPr>
        <w:pStyle w:val="11"/>
        <w:spacing w:line="600" w:lineRule="exact"/>
        <w:ind w:firstLineChars="200"/>
        <w:jc w:val="center"/>
        <w:rPr>
          <w:rFonts w:ascii="黑体" w:eastAsia="黑体" w:cs="Times New Roman"/>
          <w:bCs/>
          <w:szCs w:val="32"/>
        </w:rPr>
      </w:pPr>
      <w:r>
        <w:rPr>
          <w:rFonts w:hint="eastAsia" w:ascii="黑体" w:eastAsia="黑体" w:cs="Times New Roman"/>
          <w:bCs/>
          <w:szCs w:val="32"/>
        </w:rPr>
        <w:t>第四部分  名词解释</w:t>
      </w:r>
    </w:p>
    <w:p>
      <w:pPr>
        <w:pStyle w:val="11"/>
        <w:spacing w:line="600" w:lineRule="exact"/>
        <w:ind w:firstLineChars="200"/>
        <w:rPr>
          <w:rFonts w:ascii="仿宋_GB2312"/>
        </w:rPr>
      </w:pPr>
      <w:r>
        <w:rPr>
          <w:rFonts w:hint="eastAsia" w:ascii="仿宋_GB2312"/>
        </w:rPr>
        <w:t>一、一般公共预算财政拨款收入：指区级财政一般公共预算当年拨付的资金。</w:t>
      </w:r>
    </w:p>
    <w:p>
      <w:pPr>
        <w:pStyle w:val="11"/>
        <w:spacing w:line="600" w:lineRule="exact"/>
        <w:ind w:firstLineChars="200"/>
        <w:rPr>
          <w:rFonts w:ascii="仿宋_GB2312"/>
        </w:rPr>
      </w:pPr>
      <w:r>
        <w:rPr>
          <w:rFonts w:hint="eastAsia" w:ascii="仿宋_GB2312"/>
        </w:rPr>
        <w:t>二、政府性基金预算财政拨款收入：指区级财政政府性基金预算当年拨付的资金。</w:t>
      </w:r>
    </w:p>
    <w:p>
      <w:pPr>
        <w:pStyle w:val="11"/>
        <w:spacing w:line="600" w:lineRule="exact"/>
        <w:ind w:firstLineChars="200"/>
        <w:rPr>
          <w:rFonts w:ascii="仿宋_GB2312"/>
        </w:rPr>
      </w:pPr>
      <w:r>
        <w:rPr>
          <w:rFonts w:hint="eastAsia" w:ascii="仿宋_GB2312"/>
        </w:rPr>
        <w:t>三、事业收入：指事业单位开展专业业务活动及辅助活动所取得的收入。</w:t>
      </w:r>
    </w:p>
    <w:p>
      <w:pPr>
        <w:pStyle w:val="11"/>
        <w:spacing w:line="600" w:lineRule="exact"/>
        <w:ind w:firstLineChars="200"/>
        <w:rPr>
          <w:rFonts w:ascii="仿宋_GB2312"/>
        </w:rPr>
      </w:pPr>
      <w:r>
        <w:rPr>
          <w:rFonts w:hint="eastAsia" w:ascii="仿宋_GB2312"/>
        </w:rPr>
        <w:t>四、事业单位经营收入：指事业单位在专业业务活动及其辅助活动之外开展非独立核算经营活动取得的收入。</w:t>
      </w:r>
    </w:p>
    <w:p>
      <w:pPr>
        <w:pStyle w:val="11"/>
        <w:spacing w:line="600" w:lineRule="exact"/>
        <w:ind w:firstLineChars="200"/>
        <w:rPr>
          <w:rFonts w:ascii="仿宋_GB2312"/>
        </w:rPr>
      </w:pPr>
      <w:r>
        <w:rPr>
          <w:rFonts w:hint="eastAsia" w:ascii="仿宋_GB2312"/>
        </w:rPr>
        <w:t>五、其他收入：指除“财政拨款收入”、“事业收入”、“事业单位经营收入”等以外的收入。</w:t>
      </w:r>
    </w:p>
    <w:p>
      <w:pPr>
        <w:pStyle w:val="11"/>
        <w:spacing w:line="600" w:lineRule="exact"/>
        <w:ind w:firstLineChars="200"/>
        <w:rPr>
          <w:rFonts w:ascii="仿宋_GB2312"/>
        </w:rPr>
      </w:pPr>
      <w:r>
        <w:rPr>
          <w:rFonts w:hint="eastAsia" w:ascii="仿宋_GB2312"/>
        </w:rPr>
        <w:t>六、上年结转：指以前年度尚未完成、结转到本年仍按原规定用途继续使用的资金。</w:t>
      </w:r>
    </w:p>
    <w:p>
      <w:pPr>
        <w:pStyle w:val="11"/>
        <w:spacing w:line="600" w:lineRule="exact"/>
        <w:ind w:firstLineChars="200"/>
        <w:rPr>
          <w:rFonts w:ascii="仿宋_GB2312"/>
        </w:rPr>
      </w:pPr>
      <w:r>
        <w:rPr>
          <w:rFonts w:hint="eastAsia" w:ascii="仿宋_GB2312"/>
        </w:rPr>
        <w:t>七、基本支出：指为保障机构正常运转、完成日常工作任务而发生的人员支出和公用支出。</w:t>
      </w:r>
    </w:p>
    <w:p>
      <w:pPr>
        <w:pStyle w:val="11"/>
        <w:spacing w:line="600" w:lineRule="exact"/>
        <w:ind w:firstLineChars="200"/>
        <w:rPr>
          <w:rFonts w:ascii="仿宋_GB2312"/>
        </w:rPr>
      </w:pPr>
      <w:r>
        <w:rPr>
          <w:rFonts w:hint="eastAsia" w:ascii="仿宋_GB2312"/>
        </w:rPr>
        <w:t>八、项目支出：指在基本支出之外为完成特定的行政任务和事业发展目标所发生的支出。</w:t>
      </w:r>
    </w:p>
    <w:p>
      <w:pPr>
        <w:pStyle w:val="11"/>
        <w:spacing w:line="600" w:lineRule="exact"/>
        <w:ind w:firstLineChars="200"/>
        <w:rPr>
          <w:rFonts w:ascii="仿宋_GB2312" w:eastAsia="仿宋_GB2312" w:cs="宋体"/>
          <w:sz w:val="32"/>
        </w:rPr>
      </w:pPr>
      <w:r>
        <w:rPr>
          <w:rFonts w:hint="eastAsia" w:ascii="仿宋_GB2312"/>
        </w:rPr>
        <w:t>九、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3628568"/>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18EF8"/>
    <w:multiLevelType w:val="singleLevel"/>
    <w:tmpl w:val="14718EF8"/>
    <w:lvl w:ilvl="0" w:tentative="0">
      <w:start w:val="2"/>
      <w:numFmt w:val="chineseCounting"/>
      <w:suff w:val="nothing"/>
      <w:lvlText w:val="%1、"/>
      <w:lvlJc w:val="left"/>
      <w:rPr>
        <w:rFonts w:hint="eastAsia"/>
      </w:rPr>
    </w:lvl>
  </w:abstractNum>
  <w:abstractNum w:abstractNumId="1">
    <w:nsid w:val="5443FD70"/>
    <w:multiLevelType w:val="singleLevel"/>
    <w:tmpl w:val="5443FD70"/>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ZDQyYzVkYWFhMjZjNzQyMmNkYTk4YmNiZjVkZGMifQ=="/>
  </w:docVars>
  <w:rsids>
    <w:rsidRoot w:val="001E2026"/>
    <w:rsid w:val="00002176"/>
    <w:rsid w:val="000023C9"/>
    <w:rsid w:val="00040A3F"/>
    <w:rsid w:val="000446BC"/>
    <w:rsid w:val="00067E97"/>
    <w:rsid w:val="00077253"/>
    <w:rsid w:val="000814DA"/>
    <w:rsid w:val="00084A1A"/>
    <w:rsid w:val="0009660A"/>
    <w:rsid w:val="000A0937"/>
    <w:rsid w:val="000C6698"/>
    <w:rsid w:val="00110FA7"/>
    <w:rsid w:val="0011292D"/>
    <w:rsid w:val="00116E1A"/>
    <w:rsid w:val="0013315F"/>
    <w:rsid w:val="00135D77"/>
    <w:rsid w:val="0014016C"/>
    <w:rsid w:val="00165F85"/>
    <w:rsid w:val="00181542"/>
    <w:rsid w:val="00192E27"/>
    <w:rsid w:val="001A211A"/>
    <w:rsid w:val="001C05D5"/>
    <w:rsid w:val="001C0E3F"/>
    <w:rsid w:val="001E2026"/>
    <w:rsid w:val="00234C88"/>
    <w:rsid w:val="00236816"/>
    <w:rsid w:val="00237236"/>
    <w:rsid w:val="00240E55"/>
    <w:rsid w:val="00253FD0"/>
    <w:rsid w:val="00282890"/>
    <w:rsid w:val="002D03BE"/>
    <w:rsid w:val="002E1AFA"/>
    <w:rsid w:val="002E24AE"/>
    <w:rsid w:val="002E5E06"/>
    <w:rsid w:val="002E77EC"/>
    <w:rsid w:val="002F03F4"/>
    <w:rsid w:val="002F29F1"/>
    <w:rsid w:val="002F3F1F"/>
    <w:rsid w:val="00316BC6"/>
    <w:rsid w:val="003273F0"/>
    <w:rsid w:val="0033215F"/>
    <w:rsid w:val="00340357"/>
    <w:rsid w:val="00342BE8"/>
    <w:rsid w:val="003467D7"/>
    <w:rsid w:val="00347198"/>
    <w:rsid w:val="003540DE"/>
    <w:rsid w:val="003563E2"/>
    <w:rsid w:val="00361DFF"/>
    <w:rsid w:val="00362210"/>
    <w:rsid w:val="0037095A"/>
    <w:rsid w:val="00385D07"/>
    <w:rsid w:val="003A521C"/>
    <w:rsid w:val="003C48F6"/>
    <w:rsid w:val="003D1CA7"/>
    <w:rsid w:val="003D52A6"/>
    <w:rsid w:val="003F49B8"/>
    <w:rsid w:val="003F4BCC"/>
    <w:rsid w:val="003F7D1E"/>
    <w:rsid w:val="00405794"/>
    <w:rsid w:val="00420F05"/>
    <w:rsid w:val="004212B0"/>
    <w:rsid w:val="004416A8"/>
    <w:rsid w:val="00442FD5"/>
    <w:rsid w:val="00453AA4"/>
    <w:rsid w:val="004837C0"/>
    <w:rsid w:val="00483992"/>
    <w:rsid w:val="004A23B7"/>
    <w:rsid w:val="004B2BA4"/>
    <w:rsid w:val="004B3243"/>
    <w:rsid w:val="004F0BFC"/>
    <w:rsid w:val="004F1D7A"/>
    <w:rsid w:val="00503DF3"/>
    <w:rsid w:val="0052161B"/>
    <w:rsid w:val="005225CE"/>
    <w:rsid w:val="00524CD6"/>
    <w:rsid w:val="005422D8"/>
    <w:rsid w:val="00547163"/>
    <w:rsid w:val="00563A84"/>
    <w:rsid w:val="005665FB"/>
    <w:rsid w:val="0056753A"/>
    <w:rsid w:val="00571FCB"/>
    <w:rsid w:val="00581D00"/>
    <w:rsid w:val="005851EE"/>
    <w:rsid w:val="005855B0"/>
    <w:rsid w:val="00595665"/>
    <w:rsid w:val="005D1B6A"/>
    <w:rsid w:val="005D3337"/>
    <w:rsid w:val="005E244A"/>
    <w:rsid w:val="005E3362"/>
    <w:rsid w:val="00603C4B"/>
    <w:rsid w:val="00627B42"/>
    <w:rsid w:val="00636906"/>
    <w:rsid w:val="00646651"/>
    <w:rsid w:val="0066068C"/>
    <w:rsid w:val="00662A34"/>
    <w:rsid w:val="006671C4"/>
    <w:rsid w:val="00690AC4"/>
    <w:rsid w:val="006952C8"/>
    <w:rsid w:val="00696C11"/>
    <w:rsid w:val="006B327F"/>
    <w:rsid w:val="006C08AE"/>
    <w:rsid w:val="006C6BC5"/>
    <w:rsid w:val="006D1486"/>
    <w:rsid w:val="006E072D"/>
    <w:rsid w:val="006F4044"/>
    <w:rsid w:val="00700849"/>
    <w:rsid w:val="00716E0A"/>
    <w:rsid w:val="007270A9"/>
    <w:rsid w:val="007402E0"/>
    <w:rsid w:val="00776AF1"/>
    <w:rsid w:val="007B0A15"/>
    <w:rsid w:val="007E06D5"/>
    <w:rsid w:val="007F3030"/>
    <w:rsid w:val="007F3439"/>
    <w:rsid w:val="00815D06"/>
    <w:rsid w:val="00817BAD"/>
    <w:rsid w:val="008234A6"/>
    <w:rsid w:val="008469A2"/>
    <w:rsid w:val="00856244"/>
    <w:rsid w:val="00861B25"/>
    <w:rsid w:val="008758CA"/>
    <w:rsid w:val="00883494"/>
    <w:rsid w:val="008929C5"/>
    <w:rsid w:val="00895C61"/>
    <w:rsid w:val="008A2842"/>
    <w:rsid w:val="008C3661"/>
    <w:rsid w:val="008C4FA7"/>
    <w:rsid w:val="008D1AB1"/>
    <w:rsid w:val="008D1FB5"/>
    <w:rsid w:val="008F0416"/>
    <w:rsid w:val="008F361C"/>
    <w:rsid w:val="009000DA"/>
    <w:rsid w:val="009032B6"/>
    <w:rsid w:val="00935372"/>
    <w:rsid w:val="009372BB"/>
    <w:rsid w:val="009469C3"/>
    <w:rsid w:val="00946C61"/>
    <w:rsid w:val="009575B8"/>
    <w:rsid w:val="00972AA5"/>
    <w:rsid w:val="009748D3"/>
    <w:rsid w:val="00990E13"/>
    <w:rsid w:val="009967D6"/>
    <w:rsid w:val="009A5838"/>
    <w:rsid w:val="009A58BA"/>
    <w:rsid w:val="009D3061"/>
    <w:rsid w:val="009D680F"/>
    <w:rsid w:val="009E107C"/>
    <w:rsid w:val="00A33F5C"/>
    <w:rsid w:val="00A7006E"/>
    <w:rsid w:val="00A72C04"/>
    <w:rsid w:val="00A73138"/>
    <w:rsid w:val="00A92CA5"/>
    <w:rsid w:val="00A97ECA"/>
    <w:rsid w:val="00AE1857"/>
    <w:rsid w:val="00B027F6"/>
    <w:rsid w:val="00B152C7"/>
    <w:rsid w:val="00B35640"/>
    <w:rsid w:val="00B61E4D"/>
    <w:rsid w:val="00B71488"/>
    <w:rsid w:val="00B80F0D"/>
    <w:rsid w:val="00B930B5"/>
    <w:rsid w:val="00BA0D1F"/>
    <w:rsid w:val="00BA56BD"/>
    <w:rsid w:val="00BB0CF6"/>
    <w:rsid w:val="00BC7352"/>
    <w:rsid w:val="00C02194"/>
    <w:rsid w:val="00C06A8E"/>
    <w:rsid w:val="00C21BD5"/>
    <w:rsid w:val="00C27E14"/>
    <w:rsid w:val="00C33826"/>
    <w:rsid w:val="00C425EC"/>
    <w:rsid w:val="00C54492"/>
    <w:rsid w:val="00C81C44"/>
    <w:rsid w:val="00C872C0"/>
    <w:rsid w:val="00C9402A"/>
    <w:rsid w:val="00C97A4D"/>
    <w:rsid w:val="00CA2100"/>
    <w:rsid w:val="00CB63DA"/>
    <w:rsid w:val="00CB6696"/>
    <w:rsid w:val="00CC1EA7"/>
    <w:rsid w:val="00CD2E75"/>
    <w:rsid w:val="00CD3E5A"/>
    <w:rsid w:val="00CD62A6"/>
    <w:rsid w:val="00CE7930"/>
    <w:rsid w:val="00CF2231"/>
    <w:rsid w:val="00D05DA1"/>
    <w:rsid w:val="00D13D94"/>
    <w:rsid w:val="00D3319F"/>
    <w:rsid w:val="00D403AB"/>
    <w:rsid w:val="00D4141D"/>
    <w:rsid w:val="00D4214B"/>
    <w:rsid w:val="00D8336C"/>
    <w:rsid w:val="00D92AF5"/>
    <w:rsid w:val="00D96C1C"/>
    <w:rsid w:val="00DA43BF"/>
    <w:rsid w:val="00DB5D1D"/>
    <w:rsid w:val="00DC65E8"/>
    <w:rsid w:val="00DC6938"/>
    <w:rsid w:val="00DF35F6"/>
    <w:rsid w:val="00DF768B"/>
    <w:rsid w:val="00E20585"/>
    <w:rsid w:val="00E2246A"/>
    <w:rsid w:val="00E54C21"/>
    <w:rsid w:val="00E56E35"/>
    <w:rsid w:val="00E73234"/>
    <w:rsid w:val="00E82005"/>
    <w:rsid w:val="00E83BCF"/>
    <w:rsid w:val="00EB5A5F"/>
    <w:rsid w:val="00EF19AD"/>
    <w:rsid w:val="00F12AD7"/>
    <w:rsid w:val="00F25191"/>
    <w:rsid w:val="00F3066E"/>
    <w:rsid w:val="00F533A4"/>
    <w:rsid w:val="00F700A5"/>
    <w:rsid w:val="00F87354"/>
    <w:rsid w:val="00FA7FD8"/>
    <w:rsid w:val="00FF09E9"/>
    <w:rsid w:val="144553E4"/>
    <w:rsid w:val="27673376"/>
    <w:rsid w:val="409C69E9"/>
    <w:rsid w:val="4BEC7B3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正文缩进 + 首行缩进:  2 字符"/>
    <w:basedOn w:val="1"/>
    <w:qFormat/>
    <w:uiPriority w:val="0"/>
    <w:pPr>
      <w:spacing w:line="560" w:lineRule="exact"/>
      <w:ind w:firstLine="640"/>
    </w:pPr>
    <w:rPr>
      <w:rFonts w:eastAsia="仿宋_GB2312" w:cs="宋体"/>
      <w:sz w:val="32"/>
    </w:rPr>
  </w:style>
  <w:style w:type="character" w:customStyle="1" w:styleId="12">
    <w:name w:val="批注框文本 Char"/>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Cambria"/>
        <a:ea typeface="宋体"/>
        <a:cs typeface=""/>
      </a:majorFont>
      <a:minorFont>
        <a:latin typeface="Calibri"/>
        <a:ea typeface="仿宋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84E0-C0A6-4958-9FBC-CE9EBF5F2C0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6865</Words>
  <Characters>7559</Characters>
  <Lines>30</Lines>
  <Paragraphs>8</Paragraphs>
  <TotalTime>0</TotalTime>
  <ScaleCrop>false</ScaleCrop>
  <LinksUpToDate>false</LinksUpToDate>
  <CharactersWithSpaces>8236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2018-01-03T02:25:00Z</dcterms:created>
  <dc:creator>微软中国</dc:creator>
  <cp:lastModifiedBy>612</cp:lastModifiedBy>
  <cp:lastPrinted>2020-01-03T01:36:00Z</cp:lastPrinted>
  <dcterms:modified xsi:type="dcterms:W3CDTF">2023-01-30T08:02:14Z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34F3C4301B764F938473EE5F3ED48A1E</vt:lpwstr>
  </property>
</Properties>
</file>